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03619" w14:textId="11966E0E" w:rsidR="00672F55" w:rsidRPr="00FD2E60" w:rsidRDefault="003144F1" w:rsidP="00BF4785">
      <w:pPr>
        <w:rPr>
          <w:rFonts w:ascii="Cambria" w:hAnsi="Cambria" w:cs="Arial"/>
        </w:rPr>
      </w:pPr>
      <w:r w:rsidRPr="00FD2E60">
        <w:rPr>
          <w:rFonts w:ascii="Cambria" w:hAnsi="Cambria" w:cs="Arial"/>
          <w:noProof/>
        </w:rPr>
        <w:drawing>
          <wp:anchor distT="0" distB="0" distL="114300" distR="114300" simplePos="0" relativeHeight="251655168" behindDoc="1" locked="0" layoutInCell="1" allowOverlap="1" wp14:anchorId="618B6821" wp14:editId="10BB4FE5">
            <wp:simplePos x="0" y="0"/>
            <wp:positionH relativeFrom="column">
              <wp:posOffset>-731520</wp:posOffset>
            </wp:positionH>
            <wp:positionV relativeFrom="paragraph">
              <wp:posOffset>-521970</wp:posOffset>
            </wp:positionV>
            <wp:extent cx="7769594" cy="1495425"/>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G AC ANR header bar 2-04.png"/>
                    <pic:cNvPicPr/>
                  </pic:nvPicPr>
                  <pic:blipFill>
                    <a:blip r:embed="rId11" cstate="screen">
                      <a:extLst>
                        <a:ext uri="{28A0092B-C50C-407E-A947-70E740481C1C}">
                          <a14:useLocalDpi xmlns:a14="http://schemas.microsoft.com/office/drawing/2010/main"/>
                        </a:ext>
                      </a:extLst>
                    </a:blip>
                    <a:stretch>
                      <a:fillRect/>
                    </a:stretch>
                  </pic:blipFill>
                  <pic:spPr>
                    <a:xfrm>
                      <a:off x="0" y="0"/>
                      <a:ext cx="7883200" cy="1517291"/>
                    </a:xfrm>
                    <a:prstGeom prst="rect">
                      <a:avLst/>
                    </a:prstGeom>
                  </pic:spPr>
                </pic:pic>
              </a:graphicData>
            </a:graphic>
            <wp14:sizeRelH relativeFrom="margin">
              <wp14:pctWidth>0</wp14:pctWidth>
            </wp14:sizeRelH>
            <wp14:sizeRelV relativeFrom="margin">
              <wp14:pctHeight>0</wp14:pctHeight>
            </wp14:sizeRelV>
          </wp:anchor>
        </w:drawing>
      </w:r>
    </w:p>
    <w:p w14:paraId="44384C33" w14:textId="49BFFAE4" w:rsidR="00672F55" w:rsidRPr="00FD2E60" w:rsidRDefault="00672F55" w:rsidP="00BF4785">
      <w:pPr>
        <w:rPr>
          <w:rFonts w:ascii="Cambria" w:hAnsi="Cambria" w:cs="Arial"/>
        </w:rPr>
      </w:pPr>
    </w:p>
    <w:p w14:paraId="3ED028C1" w14:textId="7F079B50" w:rsidR="00672F55" w:rsidRPr="00FD2E60" w:rsidRDefault="00672F55" w:rsidP="00BF4785">
      <w:pPr>
        <w:rPr>
          <w:rFonts w:ascii="Cambria" w:hAnsi="Cambria" w:cs="Arial"/>
        </w:rPr>
      </w:pPr>
    </w:p>
    <w:p w14:paraId="52B840FD" w14:textId="77777777" w:rsidR="00672F55" w:rsidRPr="00FD2E60" w:rsidRDefault="00672F55" w:rsidP="00F313CA">
      <w:pPr>
        <w:rPr>
          <w:rFonts w:ascii="Cambria" w:hAnsi="Cambria" w:cs="Arial"/>
        </w:rPr>
        <w:sectPr w:rsidR="00672F55" w:rsidRPr="00FD2E60" w:rsidSect="00D3744C">
          <w:headerReference w:type="default" r:id="rId12"/>
          <w:footerReference w:type="even" r:id="rId13"/>
          <w:footerReference w:type="default" r:id="rId14"/>
          <w:type w:val="continuous"/>
          <w:pgSz w:w="12240" w:h="15840"/>
          <w:pgMar w:top="1152" w:right="720" w:bottom="540" w:left="1152" w:header="720" w:footer="432" w:gutter="0"/>
          <w:cols w:space="378"/>
          <w:titlePg/>
          <w:docGrid w:linePitch="360"/>
        </w:sectPr>
      </w:pPr>
    </w:p>
    <w:p w14:paraId="01A211B1" w14:textId="77777777" w:rsidR="00DE4FE2" w:rsidRPr="00FD2E60" w:rsidRDefault="00DE4FE2" w:rsidP="00DE4FE2">
      <w:pPr>
        <w:rPr>
          <w:rFonts w:ascii="Cambria" w:hAnsi="Cambria" w:cs="Arial"/>
          <w:b/>
        </w:rPr>
      </w:pPr>
    </w:p>
    <w:p w14:paraId="418D565E" w14:textId="4B7F17BC" w:rsidR="00DE4FE2" w:rsidRPr="00FD2E60" w:rsidRDefault="00DE4FE2" w:rsidP="00DE4FE2">
      <w:pPr>
        <w:rPr>
          <w:rFonts w:ascii="Cambria" w:hAnsi="Cambria" w:cs="Arial"/>
          <w:b/>
        </w:rPr>
      </w:pPr>
    </w:p>
    <w:p w14:paraId="45D23909" w14:textId="3C7C2556" w:rsidR="00FF56EF" w:rsidRPr="00FF56EF" w:rsidRDefault="00C046CC" w:rsidP="00B102FA">
      <w:pPr>
        <w:pStyle w:val="Heading1"/>
      </w:pPr>
      <w:r>
        <w:t xml:space="preserve">Cooperative Extension </w:t>
      </w:r>
      <w:r w:rsidR="00473883">
        <w:t>Livestock</w:t>
      </w:r>
      <w:r w:rsidR="00A939B4">
        <w:t xml:space="preserve"> </w:t>
      </w:r>
      <w:r w:rsidR="0075476E">
        <w:t>and</w:t>
      </w:r>
      <w:r w:rsidR="00A939B4">
        <w:t xml:space="preserve"> </w:t>
      </w:r>
      <w:r w:rsidR="007C414F">
        <w:br/>
      </w:r>
      <w:r w:rsidR="00A939B4" w:rsidRPr="00FF56EF">
        <w:t>Natural Resources</w:t>
      </w:r>
      <w:r w:rsidR="00A939B4">
        <w:t xml:space="preserve"> </w:t>
      </w:r>
      <w:r w:rsidR="00A94719" w:rsidRPr="00FD2E60">
        <w:t>Advisor</w:t>
      </w:r>
      <w:r w:rsidR="00DE4FE2" w:rsidRPr="00FD2E60">
        <w:t xml:space="preserve"> </w:t>
      </w:r>
      <w:r w:rsidR="00A94719" w:rsidRPr="00FD2E60">
        <w:br/>
      </w:r>
      <w:r w:rsidR="00473883">
        <w:t>Mendocino</w:t>
      </w:r>
      <w:r w:rsidR="00066928">
        <w:t xml:space="preserve"> and Lake</w:t>
      </w:r>
      <w:r w:rsidR="00473883">
        <w:t xml:space="preserve"> </w:t>
      </w:r>
      <w:r w:rsidR="00EA7F7B">
        <w:t>C</w:t>
      </w:r>
      <w:r w:rsidR="00081835">
        <w:t>ounties</w:t>
      </w:r>
      <w:r w:rsidR="00FF56EF">
        <w:t>, California</w:t>
      </w:r>
    </w:p>
    <w:p w14:paraId="4738F8D4" w14:textId="38072198" w:rsidR="00483171" w:rsidRDefault="00DE4FE2" w:rsidP="00327644">
      <w:pPr>
        <w:pStyle w:val="Heading2"/>
      </w:pPr>
      <w:r w:rsidRPr="00FD2E60">
        <w:t xml:space="preserve">Position Overview </w:t>
      </w:r>
    </w:p>
    <w:p w14:paraId="6DAB1D9A" w14:textId="076C6413" w:rsidR="00C046CC" w:rsidRDefault="00C046CC" w:rsidP="00C046CC">
      <w:pPr>
        <w:rPr>
          <w:rFonts w:ascii="Cambria" w:hAnsi="Cambria" w:cstheme="minorHAnsi"/>
          <w:bCs/>
          <w:color w:val="000000"/>
          <w:sz w:val="22"/>
          <w:szCs w:val="22"/>
        </w:rPr>
      </w:pPr>
      <w:r w:rsidRPr="004B2D71">
        <w:rPr>
          <w:rFonts w:ascii="Cambria" w:hAnsi="Cambria"/>
          <w:sz w:val="22"/>
          <w:szCs w:val="22"/>
        </w:rPr>
        <w:t>The University of California, Agriculture and Natural Resources (UC ANR)</w:t>
      </w:r>
      <w:r>
        <w:rPr>
          <w:rFonts w:ascii="Cambria" w:hAnsi="Cambria"/>
          <w:sz w:val="22"/>
          <w:szCs w:val="22"/>
        </w:rPr>
        <w:t xml:space="preserve"> invites applications</w:t>
      </w:r>
      <w:r w:rsidRPr="004B2D71">
        <w:rPr>
          <w:rFonts w:ascii="Cambria" w:hAnsi="Cambria"/>
          <w:sz w:val="22"/>
          <w:szCs w:val="22"/>
        </w:rPr>
        <w:t xml:space="preserve"> for a </w:t>
      </w:r>
      <w:r w:rsidRPr="00694C9E">
        <w:rPr>
          <w:rFonts w:ascii="Cambria" w:hAnsi="Cambria"/>
          <w:b/>
          <w:bCs/>
          <w:sz w:val="22"/>
          <w:szCs w:val="22"/>
        </w:rPr>
        <w:t xml:space="preserve">UC Cooperative Extension (UCCE) </w:t>
      </w:r>
      <w:r w:rsidR="00473883">
        <w:rPr>
          <w:rFonts w:ascii="Cambria" w:hAnsi="Cambria"/>
          <w:b/>
          <w:bCs/>
          <w:color w:val="000000" w:themeColor="text1"/>
          <w:sz w:val="22"/>
          <w:szCs w:val="22"/>
        </w:rPr>
        <w:t>Livestock and Natural Resources Advisor</w:t>
      </w:r>
      <w:r>
        <w:rPr>
          <w:rFonts w:ascii="Cambria" w:hAnsi="Cambria"/>
          <w:b/>
          <w:bCs/>
          <w:sz w:val="22"/>
          <w:szCs w:val="22"/>
        </w:rPr>
        <w:t xml:space="preserve"> </w:t>
      </w:r>
      <w:r w:rsidRPr="00301E58">
        <w:rPr>
          <w:rFonts w:ascii="Cambria" w:hAnsi="Cambria"/>
          <w:sz w:val="22"/>
          <w:szCs w:val="22"/>
        </w:rPr>
        <w:t xml:space="preserve">at the </w:t>
      </w:r>
      <w:r>
        <w:rPr>
          <w:rFonts w:ascii="Cambria" w:hAnsi="Cambria"/>
          <w:sz w:val="22"/>
          <w:szCs w:val="22"/>
        </w:rPr>
        <w:t xml:space="preserve">Assistant rank. </w:t>
      </w:r>
      <w:r w:rsidRPr="00A35C32">
        <w:rPr>
          <w:rFonts w:ascii="Cambria" w:hAnsi="Cambria" w:cs="Cambria"/>
          <w:sz w:val="22"/>
          <w:szCs w:val="22"/>
        </w:rPr>
        <w:t>The</w:t>
      </w:r>
      <w:r>
        <w:rPr>
          <w:rFonts w:ascii="Cambria" w:hAnsi="Cambria" w:cs="Cambria"/>
          <w:sz w:val="22"/>
          <w:szCs w:val="22"/>
        </w:rPr>
        <w:t xml:space="preserve"> successful candidate </w:t>
      </w:r>
      <w:r w:rsidRPr="00A35C32">
        <w:rPr>
          <w:rFonts w:ascii="Cambria" w:hAnsi="Cambria" w:cs="Cambria"/>
          <w:sz w:val="22"/>
          <w:szCs w:val="22"/>
        </w:rPr>
        <w:t>will</w:t>
      </w:r>
      <w:r>
        <w:rPr>
          <w:rFonts w:ascii="Cambria" w:hAnsi="Cambria" w:cs="Cambria"/>
          <w:sz w:val="22"/>
          <w:szCs w:val="22"/>
        </w:rPr>
        <w:t xml:space="preserve"> </w:t>
      </w:r>
      <w:r w:rsidRPr="00FF56EF">
        <w:rPr>
          <w:rFonts w:ascii="Cambria" w:hAnsi="Cambria" w:cstheme="minorHAnsi"/>
          <w:sz w:val="22"/>
          <w:szCs w:val="22"/>
        </w:rPr>
        <w:t xml:space="preserve">implement an extension education and applied problem-solving research program in </w:t>
      </w:r>
      <w:r w:rsidR="00473883">
        <w:rPr>
          <w:rFonts w:ascii="Cambria" w:hAnsi="Cambria" w:cstheme="minorHAnsi"/>
          <w:sz w:val="22"/>
          <w:szCs w:val="22"/>
        </w:rPr>
        <w:t xml:space="preserve">livestock production systems and range management </w:t>
      </w:r>
      <w:r w:rsidRPr="00FF56EF">
        <w:rPr>
          <w:rFonts w:ascii="Cambria" w:hAnsi="Cambria" w:cstheme="minorHAnsi"/>
          <w:sz w:val="22"/>
          <w:szCs w:val="22"/>
        </w:rPr>
        <w:t xml:space="preserve">on both private and public lands for </w:t>
      </w:r>
      <w:r w:rsidR="00473883">
        <w:rPr>
          <w:rFonts w:ascii="Cambria" w:hAnsi="Cambria" w:cstheme="minorHAnsi"/>
          <w:sz w:val="22"/>
          <w:szCs w:val="22"/>
        </w:rPr>
        <w:t xml:space="preserve">Mendocino </w:t>
      </w:r>
      <w:r w:rsidR="00066928">
        <w:rPr>
          <w:rFonts w:ascii="Cambria" w:hAnsi="Cambria" w:cstheme="minorHAnsi"/>
          <w:sz w:val="22"/>
          <w:szCs w:val="22"/>
        </w:rPr>
        <w:t xml:space="preserve">and Lake </w:t>
      </w:r>
      <w:r w:rsidRPr="00FF56EF">
        <w:rPr>
          <w:rFonts w:ascii="Cambria" w:hAnsi="Cambria" w:cstheme="minorHAnsi"/>
          <w:sz w:val="22"/>
          <w:szCs w:val="22"/>
        </w:rPr>
        <w:t xml:space="preserve">Counties. </w:t>
      </w:r>
      <w:r w:rsidRPr="00FF56EF">
        <w:rPr>
          <w:rFonts w:ascii="Cambria" w:hAnsi="Cambria" w:cstheme="minorHAnsi"/>
          <w:bCs/>
          <w:color w:val="000000"/>
          <w:sz w:val="22"/>
          <w:szCs w:val="22"/>
        </w:rPr>
        <w:t>The advisor will conduct a locally based extension, education</w:t>
      </w:r>
      <w:r>
        <w:rPr>
          <w:rFonts w:ascii="Cambria" w:hAnsi="Cambria" w:cstheme="minorHAnsi"/>
          <w:bCs/>
          <w:color w:val="000000"/>
          <w:sz w:val="22"/>
          <w:szCs w:val="22"/>
        </w:rPr>
        <w:t>,</w:t>
      </w:r>
      <w:r w:rsidRPr="00FF56EF">
        <w:rPr>
          <w:rFonts w:ascii="Cambria" w:hAnsi="Cambria" w:cstheme="minorHAnsi"/>
          <w:bCs/>
          <w:color w:val="000000"/>
          <w:sz w:val="22"/>
          <w:szCs w:val="22"/>
        </w:rPr>
        <w:t xml:space="preserve"> and applied research program to address high priority issues with </w:t>
      </w:r>
      <w:r w:rsidR="00582461" w:rsidRPr="00FF56EF">
        <w:rPr>
          <w:rFonts w:ascii="Cambria" w:hAnsi="Cambria" w:cstheme="minorHAnsi"/>
          <w:bCs/>
          <w:color w:val="000000"/>
          <w:sz w:val="22"/>
          <w:szCs w:val="22"/>
        </w:rPr>
        <w:t>a focus</w:t>
      </w:r>
      <w:r w:rsidRPr="00FF56EF">
        <w:rPr>
          <w:rFonts w:ascii="Cambria" w:hAnsi="Cambria" w:cstheme="minorHAnsi"/>
          <w:bCs/>
          <w:color w:val="000000"/>
          <w:sz w:val="22"/>
          <w:szCs w:val="22"/>
        </w:rPr>
        <w:t xml:space="preserve"> on </w:t>
      </w:r>
      <w:r w:rsidR="00473883">
        <w:rPr>
          <w:rFonts w:ascii="Cambria" w:hAnsi="Cambria" w:cstheme="minorHAnsi"/>
          <w:bCs/>
          <w:color w:val="000000"/>
          <w:sz w:val="22"/>
          <w:szCs w:val="22"/>
        </w:rPr>
        <w:t xml:space="preserve">livestock production practices, rangeland management and marketing. </w:t>
      </w:r>
    </w:p>
    <w:p w14:paraId="06DC08E5" w14:textId="589B8B9D" w:rsidR="00C046CC" w:rsidRPr="00C046CC" w:rsidRDefault="00C046CC" w:rsidP="00C046CC"/>
    <w:p w14:paraId="5F8AD872" w14:textId="36F6C4E3" w:rsidR="005E00F9" w:rsidRDefault="00C046CC" w:rsidP="005E00F9">
      <w:pPr>
        <w:pStyle w:val="CommentText"/>
        <w:rPr>
          <w:rFonts w:ascii="Cambria" w:hAnsi="Cambria" w:cs="Cambria"/>
          <w:sz w:val="22"/>
          <w:szCs w:val="22"/>
        </w:rPr>
      </w:pPr>
      <w:r w:rsidRPr="00B102FA">
        <w:rPr>
          <w:rFonts w:ascii="Cambria" w:hAnsi="Cambria" w:cs="Cambria"/>
          <w:b/>
          <w:bCs/>
          <w:sz w:val="22"/>
          <w:szCs w:val="22"/>
        </w:rPr>
        <w:t xml:space="preserve">UCCE Advisors </w:t>
      </w:r>
      <w:r w:rsidRPr="00B102FA">
        <w:rPr>
          <w:rFonts w:ascii="Cambria" w:hAnsi="Cambria" w:cs="Cambria"/>
          <w:sz w:val="22"/>
          <w:szCs w:val="22"/>
        </w:rPr>
        <w:t>are responsible for applied research and extension of knowledge. Research activities are applied, needs-based, mission-oriented, and focused on addressing our communities' challenges.  Extension activities are the educational practices Advisors use to share research results directly with clientele and communities to increase their knowledge and understanding of science-based research results to support and promote the adoption of practices and technologies to solve problems. Extension methods may include individual consultations, presentations, organization of educational workshops and short courses, field demonstrations, farm calls, and site visits. Information may also be disseminated via radio outreach, webinars, fact sheets, policy briefs, news blogs, and social media. Publications are expected in various formats, such as newsletters, articles for the popular press, curricul</w:t>
      </w:r>
      <w:r w:rsidR="00093643" w:rsidRPr="00B102FA">
        <w:rPr>
          <w:rFonts w:ascii="Cambria" w:hAnsi="Cambria" w:cs="Cambria"/>
          <w:sz w:val="22"/>
          <w:szCs w:val="22"/>
        </w:rPr>
        <w:t>a</w:t>
      </w:r>
      <w:r w:rsidRPr="00B102FA">
        <w:rPr>
          <w:rFonts w:ascii="Cambria" w:hAnsi="Cambria" w:cs="Cambria"/>
          <w:sz w:val="22"/>
          <w:szCs w:val="22"/>
        </w:rPr>
        <w:t>, conference proceedings, and peer-reviewed publications. Successful research and extension programs result in new information that improves knowledge or understanding and adoption of new skills, practices, changed attitudes, policies, and improved environmental, health, agricultural, economic, and/or social conditions. UCCE Advisors are evaluated through an academic advancement system based on four criteria: extending knowledge, applied research and creative activity, professional competence and activity, and University and public service.</w:t>
      </w:r>
      <w:r w:rsidR="005E00F9">
        <w:rPr>
          <w:rFonts w:ascii="Cambria" w:hAnsi="Cambria" w:cs="Cambria"/>
          <w:sz w:val="22"/>
          <w:szCs w:val="22"/>
        </w:rPr>
        <w:t xml:space="preserve"> </w:t>
      </w:r>
      <w:r w:rsidR="005E00F9" w:rsidRPr="001A44D8">
        <w:rPr>
          <w:rFonts w:ascii="Cambria" w:hAnsi="Cambria"/>
          <w:sz w:val="22"/>
          <w:szCs w:val="22"/>
        </w:rPr>
        <w:t xml:space="preserve">There is an expectation that </w:t>
      </w:r>
      <w:r w:rsidR="005E00F9">
        <w:rPr>
          <w:rFonts w:ascii="Cambria" w:hAnsi="Cambria"/>
          <w:sz w:val="22"/>
          <w:szCs w:val="22"/>
        </w:rPr>
        <w:t>a</w:t>
      </w:r>
      <w:r w:rsidR="005E00F9" w:rsidRPr="001A44D8">
        <w:rPr>
          <w:rFonts w:ascii="Cambria" w:hAnsi="Cambria"/>
          <w:sz w:val="22"/>
          <w:szCs w:val="22"/>
        </w:rPr>
        <w:t>dvisors will evolve and grow across their career</w:t>
      </w:r>
      <w:r w:rsidR="005E00F9">
        <w:rPr>
          <w:rFonts w:ascii="Cambria" w:hAnsi="Cambria"/>
          <w:sz w:val="22"/>
          <w:szCs w:val="22"/>
        </w:rPr>
        <w:t>s</w:t>
      </w:r>
      <w:r w:rsidR="005E00F9" w:rsidRPr="001A44D8">
        <w:rPr>
          <w:rFonts w:ascii="Cambria" w:hAnsi="Cambria"/>
          <w:sz w:val="22"/>
          <w:szCs w:val="22"/>
        </w:rPr>
        <w:t xml:space="preserve"> and respond to changes in the industry, clientele, and organizational change.</w:t>
      </w:r>
    </w:p>
    <w:p w14:paraId="29FC53C7" w14:textId="48730A42" w:rsidR="00D3744C" w:rsidRPr="001F22CA" w:rsidRDefault="00483171" w:rsidP="00C046CC">
      <w:pPr>
        <w:rPr>
          <w:rFonts w:ascii="Cambria" w:hAnsi="Cambria" w:cs="Arial"/>
          <w:b/>
          <w:sz w:val="22"/>
          <w:szCs w:val="22"/>
        </w:rPr>
      </w:pPr>
      <w:r w:rsidRPr="001F22CA">
        <w:rPr>
          <w:rFonts w:ascii="Cambria" w:eastAsia="Times New Roman" w:hAnsi="Cambria" w:cs="Arial"/>
          <w:b/>
          <w:color w:val="000000" w:themeColor="text1"/>
          <w:sz w:val="22"/>
          <w:szCs w:val="22"/>
        </w:rPr>
        <w:br/>
      </w:r>
      <w:r w:rsidR="00DE4FE2" w:rsidRPr="00C954BE">
        <w:rPr>
          <w:rFonts w:ascii="Cambria" w:eastAsia="Times New Roman" w:hAnsi="Cambria" w:cs="Arial"/>
          <w:b/>
          <w:color w:val="000000" w:themeColor="text1"/>
          <w:sz w:val="28"/>
          <w:szCs w:val="28"/>
        </w:rPr>
        <w:t>Location Headquarters</w:t>
      </w:r>
      <w:r w:rsidR="00C954BE">
        <w:rPr>
          <w:rFonts w:ascii="Cambria" w:hAnsi="Cambria" w:cs="Arial"/>
          <w:b/>
          <w:sz w:val="28"/>
          <w:szCs w:val="28"/>
        </w:rPr>
        <w:t>:</w:t>
      </w:r>
      <w:r w:rsidR="00DE4FE2" w:rsidRPr="001F22CA">
        <w:rPr>
          <w:rFonts w:ascii="Cambria" w:hAnsi="Cambria" w:cs="Arial"/>
          <w:sz w:val="22"/>
          <w:szCs w:val="22"/>
        </w:rPr>
        <w:t xml:space="preserve"> </w:t>
      </w:r>
      <w:r w:rsidR="005E00F9" w:rsidRPr="00C61C8E">
        <w:rPr>
          <w:rFonts w:ascii="Cambria" w:hAnsi="Cambria" w:cs="Arial"/>
          <w:sz w:val="22"/>
          <w:szCs w:val="22"/>
        </w:rPr>
        <w:t xml:space="preserve">University of California Cooperative Extension </w:t>
      </w:r>
      <w:r w:rsidR="005E00F9">
        <w:rPr>
          <w:rFonts w:ascii="Cambria" w:hAnsi="Cambria" w:cs="Arial"/>
          <w:sz w:val="22"/>
          <w:szCs w:val="22"/>
        </w:rPr>
        <w:t>Office in</w:t>
      </w:r>
      <w:r w:rsidR="00FF56EF">
        <w:rPr>
          <w:rFonts w:ascii="Cambria" w:hAnsi="Cambria" w:cs="Arial"/>
          <w:sz w:val="22"/>
          <w:szCs w:val="22"/>
        </w:rPr>
        <w:t xml:space="preserve"> </w:t>
      </w:r>
      <w:r w:rsidR="00473883">
        <w:rPr>
          <w:rFonts w:ascii="Cambria" w:hAnsi="Cambria" w:cs="Arial"/>
          <w:sz w:val="22"/>
          <w:szCs w:val="22"/>
        </w:rPr>
        <w:t xml:space="preserve">Mendocino County Office, </w:t>
      </w:r>
      <w:r w:rsidR="00EB49F8">
        <w:rPr>
          <w:rFonts w:ascii="Cambria" w:hAnsi="Cambria" w:cs="Arial"/>
          <w:sz w:val="22"/>
          <w:szCs w:val="22"/>
        </w:rPr>
        <w:t xml:space="preserve">890 N. Bush St., Ukiah, </w:t>
      </w:r>
      <w:r w:rsidR="00FF56EF">
        <w:rPr>
          <w:rFonts w:ascii="Cambria" w:hAnsi="Cambria" w:cs="Arial"/>
          <w:sz w:val="22"/>
          <w:szCs w:val="22"/>
        </w:rPr>
        <w:t>C</w:t>
      </w:r>
      <w:r w:rsidR="00EB49F8">
        <w:rPr>
          <w:rFonts w:ascii="Cambria" w:hAnsi="Cambria" w:cs="Arial"/>
          <w:sz w:val="22"/>
          <w:szCs w:val="22"/>
        </w:rPr>
        <w:t>A</w:t>
      </w:r>
    </w:p>
    <w:p w14:paraId="28CED587" w14:textId="77777777" w:rsidR="00C046CC" w:rsidRPr="00446D00" w:rsidRDefault="00C046CC" w:rsidP="00327644">
      <w:pPr>
        <w:pStyle w:val="Heading2"/>
      </w:pPr>
      <w:r w:rsidRPr="00446D00">
        <w:t>Position Details</w:t>
      </w:r>
    </w:p>
    <w:p w14:paraId="56CC80A1" w14:textId="02253907" w:rsidR="00FF56EF" w:rsidRDefault="00C7031E" w:rsidP="000936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sz w:val="22"/>
          <w:szCs w:val="22"/>
        </w:rPr>
      </w:pPr>
      <w:r w:rsidRPr="00EB49F8">
        <w:rPr>
          <w:rFonts w:ascii="Cambria" w:hAnsi="Cambria" w:cstheme="minorHAnsi"/>
          <w:sz w:val="22"/>
          <w:szCs w:val="22"/>
        </w:rPr>
        <w:t xml:space="preserve">The </w:t>
      </w:r>
      <w:r w:rsidR="00EB49F8" w:rsidRPr="00EB49F8">
        <w:rPr>
          <w:rFonts w:ascii="Cambria" w:hAnsi="Cambria" w:cstheme="minorHAnsi"/>
          <w:sz w:val="22"/>
          <w:szCs w:val="22"/>
        </w:rPr>
        <w:t xml:space="preserve">Livestock and Natural Resources Advisor </w:t>
      </w:r>
      <w:r w:rsidR="00EB49F8" w:rsidRPr="00EB49F8">
        <w:rPr>
          <w:rFonts w:ascii="Cambria" w:hAnsi="Cambria" w:cs="Helvetica"/>
          <w:color w:val="000000"/>
          <w:sz w:val="22"/>
          <w:szCs w:val="22"/>
        </w:rPr>
        <w:t xml:space="preserve">will serve clientele in the Mendocino and Lake Counties with a general focus on livestock production systems including grazing management, pasture management, </w:t>
      </w:r>
      <w:r w:rsidR="00066928">
        <w:rPr>
          <w:rFonts w:ascii="Cambria" w:hAnsi="Cambria" w:cs="Helvetica"/>
          <w:color w:val="000000"/>
          <w:sz w:val="22"/>
          <w:szCs w:val="22"/>
        </w:rPr>
        <w:t xml:space="preserve">livestock </w:t>
      </w:r>
      <w:r w:rsidR="00EB49F8" w:rsidRPr="00EB49F8">
        <w:rPr>
          <w:rFonts w:ascii="Cambria" w:hAnsi="Cambria" w:cs="Helvetica"/>
          <w:color w:val="000000"/>
          <w:sz w:val="22"/>
          <w:szCs w:val="22"/>
        </w:rPr>
        <w:t>nutrition, herd health, animal husbandry, genetic selection, reproduction, harvesting/processing, and marketing. Rangeland livestock production</w:t>
      </w:r>
      <w:r w:rsidR="00093643">
        <w:rPr>
          <w:rFonts w:ascii="Cambria" w:hAnsi="Cambria" w:cs="Helvetica"/>
          <w:color w:val="000000"/>
          <w:sz w:val="22"/>
          <w:szCs w:val="22"/>
        </w:rPr>
        <w:t xml:space="preserve"> </w:t>
      </w:r>
      <w:r w:rsidR="00EB49F8" w:rsidRPr="00EB49F8">
        <w:rPr>
          <w:rFonts w:ascii="Cambria" w:hAnsi="Cambria" w:cs="Helvetica"/>
          <w:color w:val="000000"/>
          <w:sz w:val="22"/>
          <w:szCs w:val="22"/>
        </w:rPr>
        <w:t>is the primary land use in the region and continues to be one of the leading agricultural commodities. Cattle is the largest</w:t>
      </w:r>
      <w:r w:rsidR="00066928">
        <w:rPr>
          <w:rFonts w:ascii="Cambria" w:hAnsi="Cambria" w:cs="Helvetica"/>
          <w:color w:val="000000"/>
          <w:sz w:val="22"/>
          <w:szCs w:val="22"/>
        </w:rPr>
        <w:t xml:space="preserve"> segment</w:t>
      </w:r>
      <w:r w:rsidR="00EB49F8" w:rsidRPr="00EB49F8">
        <w:rPr>
          <w:rFonts w:ascii="Cambria" w:hAnsi="Cambria" w:cs="Helvetica"/>
          <w:color w:val="000000"/>
          <w:sz w:val="22"/>
          <w:szCs w:val="22"/>
        </w:rPr>
        <w:t xml:space="preserve"> of</w:t>
      </w:r>
      <w:r w:rsidR="00093643">
        <w:rPr>
          <w:rFonts w:ascii="Cambria" w:hAnsi="Cambria" w:cs="Helvetica"/>
          <w:color w:val="000000"/>
          <w:sz w:val="22"/>
          <w:szCs w:val="22"/>
        </w:rPr>
        <w:t xml:space="preserve"> </w:t>
      </w:r>
      <w:r w:rsidR="00EB49F8" w:rsidRPr="00EB49F8">
        <w:rPr>
          <w:rFonts w:ascii="Cambria" w:hAnsi="Cambria" w:cs="Helvetica"/>
          <w:color w:val="000000"/>
          <w:sz w:val="22"/>
          <w:szCs w:val="22"/>
        </w:rPr>
        <w:t xml:space="preserve">the </w:t>
      </w:r>
      <w:r w:rsidR="00066928">
        <w:rPr>
          <w:rFonts w:ascii="Cambria" w:hAnsi="Cambria" w:cs="Helvetica"/>
          <w:color w:val="000000"/>
          <w:sz w:val="22"/>
          <w:szCs w:val="22"/>
        </w:rPr>
        <w:t xml:space="preserve">local </w:t>
      </w:r>
      <w:r w:rsidR="00EB49F8" w:rsidRPr="00EB49F8">
        <w:rPr>
          <w:rFonts w:ascii="Cambria" w:hAnsi="Cambria" w:cs="Helvetica"/>
          <w:color w:val="000000"/>
          <w:sz w:val="22"/>
          <w:szCs w:val="22"/>
        </w:rPr>
        <w:t xml:space="preserve">livestock </w:t>
      </w:r>
      <w:r w:rsidR="00066928">
        <w:rPr>
          <w:rFonts w:ascii="Cambria" w:hAnsi="Cambria" w:cs="Helvetica"/>
          <w:color w:val="000000"/>
          <w:sz w:val="22"/>
          <w:szCs w:val="22"/>
        </w:rPr>
        <w:t>industry</w:t>
      </w:r>
      <w:r w:rsidR="00EB49F8" w:rsidRPr="00EB49F8">
        <w:rPr>
          <w:rFonts w:ascii="Cambria" w:hAnsi="Cambria" w:cs="Helvetica"/>
          <w:color w:val="000000"/>
          <w:sz w:val="22"/>
          <w:szCs w:val="22"/>
        </w:rPr>
        <w:t>, but goats, sheep, poultry, and swine are also present and are growing in numbers.</w:t>
      </w:r>
      <w:r w:rsidR="00093643">
        <w:rPr>
          <w:rFonts w:ascii="Cambria" w:hAnsi="Cambria" w:cs="Helvetica"/>
          <w:color w:val="000000"/>
          <w:sz w:val="22"/>
          <w:szCs w:val="22"/>
        </w:rPr>
        <w:t xml:space="preserve"> </w:t>
      </w:r>
      <w:r w:rsidR="00EB49F8" w:rsidRPr="00EB49F8">
        <w:rPr>
          <w:rFonts w:ascii="Cambria" w:hAnsi="Cambria" w:cs="Helvetica"/>
          <w:color w:val="000000"/>
          <w:sz w:val="22"/>
          <w:szCs w:val="22"/>
        </w:rPr>
        <w:t xml:space="preserve">Nearly all the cattle produced in the region </w:t>
      </w:r>
      <w:r w:rsidR="00066928">
        <w:rPr>
          <w:rFonts w:ascii="Cambria" w:hAnsi="Cambria" w:cs="Helvetica"/>
          <w:color w:val="000000"/>
          <w:sz w:val="22"/>
          <w:szCs w:val="22"/>
        </w:rPr>
        <w:t>come from</w:t>
      </w:r>
      <w:r w:rsidR="00EB49F8" w:rsidRPr="00EB49F8">
        <w:rPr>
          <w:rFonts w:ascii="Cambria" w:hAnsi="Cambria" w:cs="Helvetica"/>
          <w:color w:val="000000"/>
          <w:sz w:val="22"/>
          <w:szCs w:val="22"/>
        </w:rPr>
        <w:t xml:space="preserve"> cow/calf operations that operate on a complex and</w:t>
      </w:r>
      <w:r w:rsidR="00093643">
        <w:rPr>
          <w:rFonts w:ascii="Cambria" w:hAnsi="Cambria" w:cs="Helvetica"/>
          <w:color w:val="000000"/>
          <w:sz w:val="22"/>
          <w:szCs w:val="22"/>
        </w:rPr>
        <w:t xml:space="preserve"> </w:t>
      </w:r>
      <w:r w:rsidR="00EB49F8" w:rsidRPr="00EB49F8">
        <w:rPr>
          <w:rFonts w:ascii="Cambria" w:hAnsi="Cambria" w:cs="Helvetica"/>
          <w:color w:val="000000"/>
          <w:sz w:val="22"/>
          <w:szCs w:val="22"/>
        </w:rPr>
        <w:t>diverse</w:t>
      </w:r>
      <w:r w:rsidR="00066928">
        <w:rPr>
          <w:rFonts w:ascii="Cambria" w:hAnsi="Cambria" w:cs="Helvetica"/>
          <w:color w:val="000000"/>
          <w:sz w:val="22"/>
          <w:szCs w:val="22"/>
        </w:rPr>
        <w:t xml:space="preserve"> mix of private and public</w:t>
      </w:r>
      <w:r w:rsidR="00EB49F8" w:rsidRPr="00EB49F8">
        <w:rPr>
          <w:rFonts w:ascii="Cambria" w:hAnsi="Cambria" w:cs="Helvetica"/>
          <w:color w:val="000000"/>
          <w:sz w:val="22"/>
          <w:szCs w:val="22"/>
        </w:rPr>
        <w:t xml:space="preserve"> land. Rangeland </w:t>
      </w:r>
      <w:r w:rsidR="00066928">
        <w:rPr>
          <w:rFonts w:ascii="Cambria" w:hAnsi="Cambria" w:cs="Helvetica"/>
          <w:color w:val="000000"/>
          <w:sz w:val="22"/>
          <w:szCs w:val="22"/>
        </w:rPr>
        <w:t xml:space="preserve">management </w:t>
      </w:r>
      <w:r w:rsidR="00EB49F8" w:rsidRPr="00EB49F8">
        <w:rPr>
          <w:rFonts w:ascii="Cambria" w:hAnsi="Cambria" w:cs="Helvetica"/>
          <w:color w:val="000000"/>
          <w:sz w:val="22"/>
          <w:szCs w:val="22"/>
        </w:rPr>
        <w:t>issues are important in the two-county area, with fuels management</w:t>
      </w:r>
      <w:r w:rsidR="005E00F9">
        <w:rPr>
          <w:rFonts w:ascii="Cambria" w:hAnsi="Cambria" w:cs="Helvetica"/>
          <w:color w:val="000000"/>
          <w:sz w:val="22"/>
          <w:szCs w:val="22"/>
        </w:rPr>
        <w:t>, a significant</w:t>
      </w:r>
      <w:r w:rsidR="00066928">
        <w:rPr>
          <w:rFonts w:ascii="Cambria" w:hAnsi="Cambria" w:cs="Helvetica"/>
          <w:color w:val="000000"/>
          <w:sz w:val="22"/>
          <w:szCs w:val="22"/>
        </w:rPr>
        <w:t xml:space="preserve"> consideration</w:t>
      </w:r>
      <w:r w:rsidR="00EB49F8" w:rsidRPr="00EB49F8">
        <w:rPr>
          <w:rFonts w:ascii="Cambria" w:hAnsi="Cambria" w:cs="Helvetica"/>
          <w:color w:val="000000"/>
          <w:sz w:val="22"/>
          <w:szCs w:val="22"/>
        </w:rPr>
        <w:t xml:space="preserve">. </w:t>
      </w:r>
      <w:r w:rsidR="00066928">
        <w:rPr>
          <w:rFonts w:ascii="Cambria" w:hAnsi="Cambria" w:cs="Helvetica"/>
          <w:color w:val="000000"/>
          <w:sz w:val="22"/>
          <w:szCs w:val="22"/>
        </w:rPr>
        <w:t>Historically as well as recently, t</w:t>
      </w:r>
      <w:r w:rsidR="00EB49F8" w:rsidRPr="00EB49F8">
        <w:rPr>
          <w:rFonts w:ascii="Cambria" w:hAnsi="Cambria" w:cs="Helvetica"/>
          <w:color w:val="000000"/>
          <w:sz w:val="22"/>
          <w:szCs w:val="22"/>
        </w:rPr>
        <w:t>he region has</w:t>
      </w:r>
      <w:r w:rsidR="00920EA1">
        <w:rPr>
          <w:rFonts w:ascii="Cambria" w:hAnsi="Cambria" w:cs="Helvetica"/>
          <w:color w:val="000000"/>
          <w:sz w:val="22"/>
          <w:szCs w:val="22"/>
        </w:rPr>
        <w:t xml:space="preserve"> </w:t>
      </w:r>
      <w:r w:rsidR="00EB49F8" w:rsidRPr="00EB49F8">
        <w:rPr>
          <w:rFonts w:ascii="Cambria" w:hAnsi="Cambria" w:cs="Helvetica"/>
          <w:color w:val="000000"/>
          <w:sz w:val="22"/>
          <w:szCs w:val="22"/>
        </w:rPr>
        <w:t xml:space="preserve">had some of the largest and most destructive wildfires in California’s history. </w:t>
      </w:r>
    </w:p>
    <w:p w14:paraId="0B466EE4" w14:textId="5E510EF8" w:rsidR="00662579" w:rsidRPr="00920EA1" w:rsidRDefault="00182CD6" w:rsidP="00182C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color w:val="000000"/>
          <w:sz w:val="22"/>
          <w:szCs w:val="22"/>
        </w:rPr>
      </w:pPr>
      <w:r w:rsidRPr="00182CD6">
        <w:rPr>
          <w:rStyle w:val="xcontentpasted0"/>
          <w:rFonts w:ascii="Cambria" w:hAnsi="Cambria" w:cs="Calibri"/>
          <w:color w:val="000000"/>
          <w:sz w:val="22"/>
          <w:szCs w:val="22"/>
          <w:bdr w:val="none" w:sz="0" w:space="0" w:color="auto" w:frame="1"/>
          <w:shd w:val="clear" w:color="auto" w:fill="FFFFFF"/>
        </w:rPr>
        <w:lastRenderedPageBreak/>
        <w:t xml:space="preserve">The advisor is expected to implement a </w:t>
      </w:r>
      <w:r w:rsidR="006D1E3A">
        <w:rPr>
          <w:rStyle w:val="xcontentpasted0"/>
          <w:rFonts w:ascii="Cambria" w:hAnsi="Cambria" w:cs="Calibri"/>
          <w:color w:val="000000"/>
          <w:sz w:val="22"/>
          <w:szCs w:val="22"/>
          <w:bdr w:val="none" w:sz="0" w:space="0" w:color="auto" w:frame="1"/>
          <w:shd w:val="clear" w:color="auto" w:fill="FFFFFF"/>
        </w:rPr>
        <w:t>variety</w:t>
      </w:r>
      <w:r w:rsidR="006D1E3A" w:rsidRPr="00182CD6">
        <w:rPr>
          <w:rStyle w:val="xcontentpasted0"/>
          <w:rFonts w:ascii="Cambria" w:hAnsi="Cambria" w:cs="Calibri"/>
          <w:color w:val="000000"/>
          <w:sz w:val="22"/>
          <w:szCs w:val="22"/>
          <w:bdr w:val="none" w:sz="0" w:space="0" w:color="auto" w:frame="1"/>
          <w:shd w:val="clear" w:color="auto" w:fill="FFFFFF"/>
        </w:rPr>
        <w:t xml:space="preserve"> </w:t>
      </w:r>
      <w:r w:rsidRPr="00182CD6">
        <w:rPr>
          <w:rStyle w:val="xcontentpasted0"/>
          <w:rFonts w:ascii="Cambria" w:hAnsi="Cambria" w:cs="Calibri"/>
          <w:color w:val="000000"/>
          <w:sz w:val="22"/>
          <w:szCs w:val="22"/>
          <w:bdr w:val="none" w:sz="0" w:space="0" w:color="auto" w:frame="1"/>
          <w:shd w:val="clear" w:color="auto" w:fill="FFFFFF"/>
        </w:rPr>
        <w:t xml:space="preserve">of extension activities to address local needs. </w:t>
      </w:r>
      <w:r w:rsidR="00920EA1">
        <w:rPr>
          <w:rStyle w:val="xcontentpasted0"/>
          <w:rFonts w:ascii="Cambria" w:hAnsi="Cambria" w:cs="Calibri"/>
          <w:color w:val="000000"/>
          <w:sz w:val="22"/>
          <w:szCs w:val="22"/>
          <w:bdr w:val="none" w:sz="0" w:space="0" w:color="auto" w:frame="1"/>
          <w:shd w:val="clear" w:color="auto" w:fill="FFFFFF"/>
        </w:rPr>
        <w:t xml:space="preserve">This information can be disseminated through </w:t>
      </w:r>
      <w:r w:rsidR="00920EA1" w:rsidRPr="001F22CA">
        <w:rPr>
          <w:rStyle w:val="xcontentpasted0"/>
          <w:rFonts w:ascii="Cambria" w:hAnsi="Cambria" w:cs="Calibri"/>
          <w:color w:val="000000"/>
          <w:sz w:val="22"/>
          <w:szCs w:val="22"/>
          <w:bdr w:val="none" w:sz="0" w:space="0" w:color="auto" w:frame="1"/>
          <w:shd w:val="clear" w:color="auto" w:fill="FFFFFF"/>
        </w:rPr>
        <w:t>workshops, seminars, field days, short courses, newsletters, and lay publications, in coordination with local public agencies. </w:t>
      </w:r>
      <w:r w:rsidR="00920EA1" w:rsidRPr="001F22CA">
        <w:rPr>
          <w:rStyle w:val="marky05jr1f50"/>
          <w:rFonts w:ascii="Cambria" w:hAnsi="Cambria" w:cs="Calibri"/>
          <w:color w:val="000000"/>
          <w:sz w:val="22"/>
          <w:szCs w:val="22"/>
          <w:bdr w:val="none" w:sz="0" w:space="0" w:color="auto" w:frame="1"/>
          <w:shd w:val="clear" w:color="auto" w:fill="FFFFFF"/>
        </w:rPr>
        <w:t xml:space="preserve"> </w:t>
      </w:r>
      <w:r w:rsidR="006D1E3A" w:rsidRPr="00C6079F">
        <w:rPr>
          <w:rFonts w:ascii="Cambria" w:hAnsi="Cambria" w:cs="Arial"/>
          <w:sz w:val="22"/>
          <w:szCs w:val="22"/>
        </w:rPr>
        <w:t>Th</w:t>
      </w:r>
      <w:r w:rsidR="006D1E3A">
        <w:rPr>
          <w:rFonts w:ascii="Cambria" w:hAnsi="Cambria" w:cs="Arial"/>
          <w:sz w:val="22"/>
          <w:szCs w:val="22"/>
        </w:rPr>
        <w:t xml:space="preserve">is is an exciting opportunity to do research and provide research-based education on </w:t>
      </w:r>
      <w:r w:rsidR="006D1E3A" w:rsidRPr="00822198">
        <w:rPr>
          <w:rFonts w:ascii="Cambria" w:hAnsi="Cambria" w:cs="Arial"/>
          <w:sz w:val="22"/>
          <w:szCs w:val="22"/>
        </w:rPr>
        <w:t>livestock management practices to enhance production efficiency</w:t>
      </w:r>
      <w:r w:rsidR="006D1E3A">
        <w:rPr>
          <w:rFonts w:ascii="Cambria" w:hAnsi="Cambria" w:cs="Arial"/>
          <w:sz w:val="22"/>
          <w:szCs w:val="22"/>
        </w:rPr>
        <w:t>,</w:t>
      </w:r>
      <w:r w:rsidR="006D1E3A" w:rsidRPr="00822198">
        <w:rPr>
          <w:rFonts w:ascii="Cambria" w:hAnsi="Cambria" w:cs="Arial"/>
          <w:sz w:val="22"/>
          <w:szCs w:val="22"/>
        </w:rPr>
        <w:t xml:space="preserve"> ranch profitability and</w:t>
      </w:r>
      <w:r w:rsidR="006D1E3A">
        <w:rPr>
          <w:rFonts w:ascii="Cambria" w:hAnsi="Cambria" w:cs="Arial"/>
          <w:sz w:val="22"/>
          <w:szCs w:val="22"/>
        </w:rPr>
        <w:t xml:space="preserve"> the ecosystem services associated with rangeland livestock production.</w:t>
      </w:r>
      <w:r w:rsidR="006D1E3A" w:rsidRPr="00C6079F">
        <w:rPr>
          <w:rFonts w:ascii="Cambria" w:hAnsi="Cambria" w:cs="Arial"/>
          <w:sz w:val="22"/>
          <w:szCs w:val="22"/>
        </w:rPr>
        <w:t xml:space="preserve"> </w:t>
      </w:r>
      <w:r w:rsidRPr="00182CD6">
        <w:rPr>
          <w:rFonts w:ascii="Cambria" w:hAnsi="Cambria" w:cs="Helvetica"/>
          <w:color w:val="000000"/>
          <w:sz w:val="22"/>
          <w:szCs w:val="22"/>
        </w:rPr>
        <w:t>Managing ecosystems is an area where UC is well positioned to provide leadership and generate success. Key clientele groups include livestock producers, public resource management agencies (NRCS, California Fish and Wildlife, US Forest Service, Bureau of Land Management, and RCDs), nonprofit conservation organizations (such as The Nature Conservancy, fire safe councils, local watershed councils,</w:t>
      </w:r>
      <w:r w:rsidR="00920EA1">
        <w:rPr>
          <w:rFonts w:ascii="Cambria" w:hAnsi="Cambria" w:cs="Helvetica"/>
          <w:color w:val="000000"/>
          <w:sz w:val="22"/>
          <w:szCs w:val="22"/>
        </w:rPr>
        <w:t xml:space="preserve"> </w:t>
      </w:r>
      <w:r w:rsidRPr="00182CD6">
        <w:rPr>
          <w:rFonts w:ascii="Cambria" w:hAnsi="Cambria" w:cs="Helvetica"/>
          <w:color w:val="000000"/>
          <w:sz w:val="22"/>
          <w:szCs w:val="22"/>
        </w:rPr>
        <w:t xml:space="preserve">land trusts and other non-government organizations) tribes and youth groups (4-H, FFA, and Grange). Collaboration with these groups will identify issues and opportunities for extension of livestock and land management information using </w:t>
      </w:r>
      <w:r w:rsidR="006D1E3A">
        <w:rPr>
          <w:rFonts w:ascii="Cambria" w:hAnsi="Cambria" w:cs="Helvetica"/>
          <w:color w:val="000000"/>
          <w:sz w:val="22"/>
          <w:szCs w:val="22"/>
        </w:rPr>
        <w:t>the methods outlined above</w:t>
      </w:r>
    </w:p>
    <w:p w14:paraId="2221DDDB" w14:textId="77777777" w:rsidR="00182CD6" w:rsidRDefault="00182CD6" w:rsidP="00182C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6C629D72" w14:textId="5790A5EE" w:rsidR="00182CD6" w:rsidRPr="00920EA1" w:rsidRDefault="00920EA1" w:rsidP="00182C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color w:val="000000"/>
          <w:sz w:val="22"/>
          <w:szCs w:val="22"/>
        </w:rPr>
      </w:pPr>
      <w:r w:rsidRPr="001F22CA">
        <w:rPr>
          <w:rStyle w:val="marky05jr1f50"/>
          <w:rFonts w:ascii="Cambria" w:hAnsi="Cambria" w:cs="Calibri"/>
          <w:color w:val="000000"/>
          <w:sz w:val="22"/>
          <w:szCs w:val="22"/>
          <w:bdr w:val="none" w:sz="0" w:space="0" w:color="auto" w:frame="1"/>
          <w:shd w:val="clear" w:color="auto" w:fill="FFFFFF"/>
        </w:rPr>
        <w:t>Applied</w:t>
      </w:r>
      <w:r w:rsidRPr="001F22CA">
        <w:rPr>
          <w:rStyle w:val="xcontentpasted0"/>
          <w:rFonts w:ascii="Cambria" w:hAnsi="Cambria" w:cs="Calibri"/>
          <w:color w:val="000000"/>
          <w:sz w:val="22"/>
          <w:szCs w:val="22"/>
          <w:bdr w:val="none" w:sz="0" w:space="0" w:color="auto" w:frame="1"/>
          <w:shd w:val="clear" w:color="auto" w:fill="FFFFFF"/>
        </w:rPr>
        <w:t> </w:t>
      </w:r>
      <w:r w:rsidRPr="001F22CA">
        <w:rPr>
          <w:rStyle w:val="marksvc4qufbp"/>
          <w:rFonts w:ascii="Cambria" w:hAnsi="Cambria" w:cs="Calibri"/>
          <w:color w:val="000000"/>
          <w:sz w:val="22"/>
          <w:szCs w:val="22"/>
          <w:bdr w:val="none" w:sz="0" w:space="0" w:color="auto" w:frame="1"/>
          <w:shd w:val="clear" w:color="auto" w:fill="FFFFFF"/>
        </w:rPr>
        <w:t>research</w:t>
      </w:r>
      <w:r w:rsidRPr="001F22CA">
        <w:rPr>
          <w:rStyle w:val="xcontentpasted0"/>
          <w:rFonts w:ascii="Cambria" w:hAnsi="Cambria" w:cs="Calibri"/>
          <w:color w:val="000000"/>
          <w:sz w:val="22"/>
          <w:szCs w:val="22"/>
          <w:bdr w:val="none" w:sz="0" w:space="0" w:color="auto" w:frame="1"/>
          <w:shd w:val="clear" w:color="auto" w:fill="FFFFFF"/>
        </w:rPr>
        <w:t> and creative activity are expected to be aligned with the position description and determined by clientele needs, and include collaboration on projects, securing grant funding from public agencies, private foundations, and commodity groups, and publications in relevant topical journals.</w:t>
      </w:r>
      <w:r>
        <w:rPr>
          <w:rStyle w:val="xcontentpasted0"/>
          <w:rFonts w:ascii="Cambria" w:hAnsi="Cambria" w:cs="Calibri"/>
          <w:color w:val="000000"/>
          <w:sz w:val="22"/>
          <w:szCs w:val="22"/>
          <w:bdr w:val="none" w:sz="0" w:space="0" w:color="auto" w:frame="1"/>
          <w:shd w:val="clear" w:color="auto" w:fill="FFFFFF"/>
        </w:rPr>
        <w:t xml:space="preserve"> </w:t>
      </w:r>
      <w:r w:rsidRPr="00920EA1">
        <w:rPr>
          <w:rFonts w:ascii="Cambria" w:hAnsi="Cambria" w:cs="Helvetica"/>
          <w:color w:val="000000"/>
          <w:sz w:val="22"/>
          <w:szCs w:val="22"/>
        </w:rPr>
        <w:t xml:space="preserve">Research will be synthesized and popularized in ANR publications, </w:t>
      </w:r>
      <w:r w:rsidR="006D1E3A">
        <w:rPr>
          <w:rFonts w:ascii="Cambria" w:hAnsi="Cambria" w:cs="Helvetica"/>
          <w:color w:val="000000"/>
          <w:sz w:val="22"/>
          <w:szCs w:val="22"/>
        </w:rPr>
        <w:t>academic journals,</w:t>
      </w:r>
      <w:r w:rsidRPr="00920EA1">
        <w:rPr>
          <w:rFonts w:ascii="Cambria" w:hAnsi="Cambria" w:cs="Helvetica"/>
          <w:color w:val="000000"/>
          <w:sz w:val="22"/>
          <w:szCs w:val="22"/>
        </w:rPr>
        <w:t xml:space="preserve"> the internet, and other outlets as appropriate. </w:t>
      </w:r>
      <w:r w:rsidR="00182CD6" w:rsidRPr="00920EA1">
        <w:rPr>
          <w:rFonts w:ascii="Cambria" w:hAnsi="Cambria" w:cs="Helvetica"/>
          <w:color w:val="000000"/>
          <w:sz w:val="22"/>
          <w:szCs w:val="22"/>
        </w:rPr>
        <w:t>Th</w:t>
      </w:r>
      <w:r w:rsidRPr="00920EA1">
        <w:rPr>
          <w:rFonts w:ascii="Cambria" w:hAnsi="Cambria" w:cs="Helvetica"/>
          <w:color w:val="000000"/>
          <w:sz w:val="22"/>
          <w:szCs w:val="22"/>
        </w:rPr>
        <w:t>e</w:t>
      </w:r>
      <w:r w:rsidR="00182CD6" w:rsidRPr="00920EA1">
        <w:rPr>
          <w:rFonts w:ascii="Cambria" w:hAnsi="Cambria" w:cs="Helvetica"/>
          <w:color w:val="000000"/>
          <w:sz w:val="22"/>
          <w:szCs w:val="22"/>
        </w:rPr>
        <w:t xml:space="preserve"> Livestock and Natural Resources Advisor, collaborating with other CE advisors and specialists, AES faculty, and clientele will help implement management practices that improve livestock production in the region and will address production, animal health, food safety, meat processing and marketing, rangeland management and improvements, water quality, soil quality, and ecosystem health. </w:t>
      </w:r>
    </w:p>
    <w:p w14:paraId="044FCCA4" w14:textId="53D1BD25" w:rsidR="00073806" w:rsidRPr="001F22CA" w:rsidRDefault="00073806" w:rsidP="00920EA1">
      <w:pPr>
        <w:rPr>
          <w:rFonts w:ascii="Cambria" w:hAnsi="Cambria" w:cs="Arial"/>
          <w:sz w:val="22"/>
          <w:szCs w:val="22"/>
        </w:rPr>
      </w:pPr>
    </w:p>
    <w:p w14:paraId="627D31A8" w14:textId="01B1180F" w:rsidR="00DE4FE2" w:rsidRPr="001F22CA" w:rsidRDefault="00904D5C" w:rsidP="00920EA1">
      <w:pPr>
        <w:rPr>
          <w:rFonts w:ascii="Cambria" w:hAnsi="Cambria" w:cs="Arial"/>
          <w:sz w:val="22"/>
          <w:szCs w:val="22"/>
        </w:rPr>
      </w:pPr>
      <w:r>
        <w:rPr>
          <w:rFonts w:ascii="Cambria" w:hAnsi="Cambria" w:cs="Arial"/>
          <w:noProof/>
          <w:sz w:val="22"/>
          <w:szCs w:val="22"/>
        </w:rPr>
        <w:drawing>
          <wp:anchor distT="0" distB="0" distL="114300" distR="114300" simplePos="0" relativeHeight="251661312" behindDoc="0" locked="0" layoutInCell="1" allowOverlap="1" wp14:anchorId="151A1BB5" wp14:editId="28C98596">
            <wp:simplePos x="0" y="0"/>
            <wp:positionH relativeFrom="margin">
              <wp:align>left</wp:align>
            </wp:positionH>
            <wp:positionV relativeFrom="paragraph">
              <wp:posOffset>13970</wp:posOffset>
            </wp:positionV>
            <wp:extent cx="2302510" cy="2047875"/>
            <wp:effectExtent l="0" t="0" r="2540" b="9525"/>
            <wp:wrapThrough wrapText="bothSides">
              <wp:wrapPolygon edited="0">
                <wp:start x="0" y="0"/>
                <wp:lineTo x="0" y="21500"/>
                <wp:lineTo x="21445" y="21500"/>
                <wp:lineTo x="21445" y="0"/>
                <wp:lineTo x="0" y="0"/>
              </wp:wrapPolygon>
            </wp:wrapThrough>
            <wp:docPr id="1839493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93186" name="Picture 183949318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2510" cy="2047875"/>
                    </a:xfrm>
                    <a:prstGeom prst="rect">
                      <a:avLst/>
                    </a:prstGeom>
                  </pic:spPr>
                </pic:pic>
              </a:graphicData>
            </a:graphic>
            <wp14:sizeRelH relativeFrom="page">
              <wp14:pctWidth>0</wp14:pctWidth>
            </wp14:sizeRelH>
            <wp14:sizeRelV relativeFrom="page">
              <wp14:pctHeight>0</wp14:pctHeight>
            </wp14:sizeRelV>
          </wp:anchor>
        </w:drawing>
      </w:r>
      <w:r w:rsidR="00E1405F" w:rsidRPr="00C954BE">
        <w:rPr>
          <w:rFonts w:ascii="Cambria" w:eastAsia="Times New Roman" w:hAnsi="Cambria" w:cs="Arial"/>
          <w:b/>
          <w:color w:val="000000" w:themeColor="text1"/>
          <w:sz w:val="28"/>
          <w:szCs w:val="28"/>
        </w:rPr>
        <w:t>Counties of Re</w:t>
      </w:r>
      <w:r w:rsidR="00DE4FE2" w:rsidRPr="00C954BE">
        <w:rPr>
          <w:rFonts w:ascii="Cambria" w:eastAsia="Times New Roman" w:hAnsi="Cambria" w:cs="Arial"/>
          <w:b/>
          <w:color w:val="000000" w:themeColor="text1"/>
          <w:sz w:val="28"/>
          <w:szCs w:val="28"/>
        </w:rPr>
        <w:t>sponsibility</w:t>
      </w:r>
      <w:r w:rsidR="00214637" w:rsidRPr="00C954BE">
        <w:rPr>
          <w:rFonts w:ascii="Cambria" w:hAnsi="Cambria" w:cs="Arial"/>
          <w:b/>
          <w:sz w:val="28"/>
          <w:szCs w:val="28"/>
        </w:rPr>
        <w:t>:</w:t>
      </w:r>
      <w:r w:rsidR="00DE4FE2" w:rsidRPr="001F22CA">
        <w:rPr>
          <w:rFonts w:ascii="Cambria" w:hAnsi="Cambria" w:cs="Arial"/>
        </w:rPr>
        <w:t xml:space="preserve"> </w:t>
      </w:r>
      <w:r w:rsidR="00453C2B" w:rsidRPr="001F22CA">
        <w:rPr>
          <w:rFonts w:ascii="Cambria" w:hAnsi="Cambria" w:cs="Arial"/>
          <w:sz w:val="22"/>
          <w:szCs w:val="22"/>
        </w:rPr>
        <w:t>This position</w:t>
      </w:r>
      <w:r w:rsidR="00920EA1">
        <w:rPr>
          <w:rFonts w:ascii="Cambria" w:hAnsi="Cambria" w:cs="Arial"/>
          <w:sz w:val="22"/>
          <w:szCs w:val="22"/>
        </w:rPr>
        <w:t xml:space="preserve"> will</w:t>
      </w:r>
      <w:r w:rsidR="00EE54A7">
        <w:rPr>
          <w:rFonts w:ascii="Cambria" w:hAnsi="Cambria" w:cs="Arial"/>
          <w:sz w:val="22"/>
          <w:szCs w:val="22"/>
        </w:rPr>
        <w:t xml:space="preserve"> </w:t>
      </w:r>
      <w:r w:rsidR="00920EA1">
        <w:rPr>
          <w:rFonts w:ascii="Cambria" w:hAnsi="Cambria" w:cs="Arial"/>
          <w:sz w:val="22"/>
          <w:szCs w:val="22"/>
        </w:rPr>
        <w:t>serve Mendocino</w:t>
      </w:r>
      <w:r w:rsidR="006D1E3A">
        <w:rPr>
          <w:rFonts w:ascii="Cambria" w:hAnsi="Cambria" w:cs="Arial"/>
          <w:sz w:val="22"/>
          <w:szCs w:val="22"/>
        </w:rPr>
        <w:t xml:space="preserve"> and Lake</w:t>
      </w:r>
      <w:r w:rsidR="00920EA1">
        <w:rPr>
          <w:rFonts w:ascii="Cambria" w:hAnsi="Cambria" w:cs="Arial"/>
          <w:sz w:val="22"/>
          <w:szCs w:val="22"/>
        </w:rPr>
        <w:t xml:space="preserve"> Counties</w:t>
      </w:r>
      <w:r w:rsidR="00372898">
        <w:rPr>
          <w:rFonts w:ascii="Cambria" w:hAnsi="Cambria" w:cs="Arial"/>
          <w:sz w:val="22"/>
          <w:szCs w:val="22"/>
        </w:rPr>
        <w:t>.</w:t>
      </w:r>
    </w:p>
    <w:p w14:paraId="141FC425" w14:textId="6A7A5081" w:rsidR="00920EA1" w:rsidRDefault="00920EA1" w:rsidP="00C06885">
      <w:pPr>
        <w:rPr>
          <w:rFonts w:ascii="Cambria" w:eastAsia="Times New Roman" w:hAnsi="Cambria" w:cs="Arial"/>
          <w:b/>
          <w:color w:val="000000" w:themeColor="text1"/>
          <w:sz w:val="28"/>
          <w:szCs w:val="28"/>
        </w:rPr>
      </w:pPr>
    </w:p>
    <w:p w14:paraId="787C2DA6" w14:textId="24D055B4" w:rsidR="00C06885" w:rsidRPr="000F1DFC" w:rsidRDefault="00C14600" w:rsidP="00C06885">
      <w:pPr>
        <w:rPr>
          <w:rFonts w:ascii="Cambria" w:eastAsia="Times New Roman" w:hAnsi="Cambria" w:cs="Arial"/>
          <w:sz w:val="22"/>
          <w:szCs w:val="22"/>
        </w:rPr>
      </w:pPr>
      <w:r w:rsidRPr="00C954BE">
        <w:rPr>
          <w:rFonts w:ascii="Cambria" w:eastAsia="Times New Roman" w:hAnsi="Cambria" w:cs="Arial"/>
          <w:b/>
          <w:color w:val="000000" w:themeColor="text1"/>
          <w:sz w:val="28"/>
          <w:szCs w:val="28"/>
        </w:rPr>
        <w:t>Reporting R</w:t>
      </w:r>
      <w:r w:rsidR="00DE4FE2" w:rsidRPr="00C954BE">
        <w:rPr>
          <w:rFonts w:ascii="Cambria" w:eastAsia="Times New Roman" w:hAnsi="Cambria" w:cs="Arial"/>
          <w:b/>
          <w:color w:val="000000" w:themeColor="text1"/>
          <w:sz w:val="28"/>
          <w:szCs w:val="28"/>
        </w:rPr>
        <w:t>elationship</w:t>
      </w:r>
      <w:r w:rsidR="00DE4FE2" w:rsidRPr="00C954BE">
        <w:rPr>
          <w:rFonts w:ascii="Cambria" w:hAnsi="Cambria" w:cs="Arial"/>
          <w:sz w:val="28"/>
          <w:szCs w:val="28"/>
        </w:rPr>
        <w:t>:</w:t>
      </w:r>
      <w:r w:rsidR="00DE4FE2" w:rsidRPr="001F22CA">
        <w:rPr>
          <w:rFonts w:ascii="Cambria" w:hAnsi="Cambria" w:cs="Arial"/>
          <w:sz w:val="22"/>
          <w:szCs w:val="22"/>
        </w:rPr>
        <w:t xml:space="preserve"> The C</w:t>
      </w:r>
      <w:r w:rsidR="00EE54A7">
        <w:rPr>
          <w:rFonts w:ascii="Cambria" w:hAnsi="Cambria" w:cs="Arial"/>
          <w:sz w:val="22"/>
          <w:szCs w:val="22"/>
        </w:rPr>
        <w:t xml:space="preserve">ooperative </w:t>
      </w:r>
      <w:r w:rsidR="00DE4FE2" w:rsidRPr="001F22CA">
        <w:rPr>
          <w:rFonts w:ascii="Cambria" w:hAnsi="Cambria" w:cs="Arial"/>
          <w:sz w:val="22"/>
          <w:szCs w:val="22"/>
        </w:rPr>
        <w:t>E</w:t>
      </w:r>
      <w:r w:rsidR="00EE54A7">
        <w:rPr>
          <w:rFonts w:ascii="Cambria" w:hAnsi="Cambria" w:cs="Arial"/>
          <w:sz w:val="22"/>
          <w:szCs w:val="22"/>
        </w:rPr>
        <w:t>xtension</w:t>
      </w:r>
      <w:r w:rsidR="00DE4FE2" w:rsidRPr="001F22CA">
        <w:rPr>
          <w:rFonts w:ascii="Cambria" w:hAnsi="Cambria" w:cs="Arial"/>
          <w:sz w:val="22"/>
          <w:szCs w:val="22"/>
        </w:rPr>
        <w:t xml:space="preserve"> advisor </w:t>
      </w:r>
      <w:r w:rsidR="008A2EB0" w:rsidRPr="001F22CA">
        <w:rPr>
          <w:rFonts w:ascii="Cambria" w:hAnsi="Cambria" w:cs="Arial"/>
          <w:sz w:val="22"/>
          <w:szCs w:val="22"/>
        </w:rPr>
        <w:t xml:space="preserve">serves under the administrative guidance of </w:t>
      </w:r>
      <w:r w:rsidR="00DE4FE2" w:rsidRPr="001F22CA">
        <w:rPr>
          <w:rFonts w:ascii="Cambria" w:hAnsi="Cambria" w:cs="Arial"/>
          <w:sz w:val="22"/>
          <w:szCs w:val="22"/>
        </w:rPr>
        <w:t>the University of C</w:t>
      </w:r>
      <w:r w:rsidR="008370BC" w:rsidRPr="001F22CA">
        <w:rPr>
          <w:rFonts w:ascii="Cambria" w:hAnsi="Cambria" w:cs="Arial"/>
          <w:sz w:val="22"/>
          <w:szCs w:val="22"/>
        </w:rPr>
        <w:t xml:space="preserve">alifornia Cooperative Extension </w:t>
      </w:r>
      <w:r w:rsidR="001F22CA">
        <w:rPr>
          <w:rFonts w:ascii="Cambria" w:hAnsi="Cambria" w:cs="Arial"/>
          <w:sz w:val="22"/>
          <w:szCs w:val="22"/>
        </w:rPr>
        <w:t>C</w:t>
      </w:r>
      <w:r w:rsidR="00073806" w:rsidRPr="001F22CA">
        <w:rPr>
          <w:rFonts w:ascii="Cambria" w:hAnsi="Cambria" w:cs="Arial"/>
          <w:sz w:val="22"/>
          <w:szCs w:val="22"/>
        </w:rPr>
        <w:t>ounty Director</w:t>
      </w:r>
      <w:r w:rsidR="00A55385">
        <w:rPr>
          <w:rFonts w:ascii="Cambria" w:hAnsi="Cambria" w:cs="Arial"/>
          <w:sz w:val="22"/>
          <w:szCs w:val="22"/>
        </w:rPr>
        <w:t xml:space="preserve"> for Mendocino</w:t>
      </w:r>
      <w:r w:rsidR="006D1E3A">
        <w:rPr>
          <w:rFonts w:ascii="Cambria" w:hAnsi="Cambria" w:cs="Arial"/>
          <w:sz w:val="22"/>
          <w:szCs w:val="22"/>
        </w:rPr>
        <w:t xml:space="preserve"> and Lake</w:t>
      </w:r>
      <w:r w:rsidR="00A55385">
        <w:rPr>
          <w:rFonts w:ascii="Cambria" w:hAnsi="Cambria" w:cs="Arial"/>
          <w:sz w:val="22"/>
          <w:szCs w:val="22"/>
        </w:rPr>
        <w:t xml:space="preserve"> Counties. </w:t>
      </w:r>
      <w:r w:rsidR="00EE54A7">
        <w:rPr>
          <w:rFonts w:ascii="Cambria" w:hAnsi="Cambria" w:cs="Arial"/>
          <w:sz w:val="22"/>
          <w:szCs w:val="22"/>
        </w:rPr>
        <w:t xml:space="preserve"> </w:t>
      </w:r>
      <w:r w:rsidR="00C06885" w:rsidRPr="000C5AE1">
        <w:rPr>
          <w:rFonts w:ascii="Cambria" w:hAnsi="Cambria" w:cs="Arial"/>
          <w:sz w:val="22"/>
          <w:szCs w:val="22"/>
        </w:rPr>
        <w:t>It is not a remote position; the candidate must be available to work onsite at the headquarters location and travel to and be present</w:t>
      </w:r>
      <w:r w:rsidR="00C06885" w:rsidRPr="000C5AE1">
        <w:rPr>
          <w:rFonts w:ascii="Cambria" w:eastAsia="Cambria" w:hAnsi="Cambria"/>
          <w:sz w:val="22"/>
          <w:szCs w:val="22"/>
        </w:rPr>
        <w:t xml:space="preserve"> in other counties with programmatic responsibilities. Specific expectations for maintaining office hours and fieldwork in the geographic area covered by this position will be outlined upon hire by the respective directors and supervisors.</w:t>
      </w:r>
    </w:p>
    <w:p w14:paraId="6E6077EA" w14:textId="4BDE34F0" w:rsidR="00DE4FE2" w:rsidRPr="001F22CA" w:rsidRDefault="00202F92" w:rsidP="00327644">
      <w:pPr>
        <w:pStyle w:val="Heading2"/>
      </w:pPr>
      <w:r>
        <w:t>Q</w:t>
      </w:r>
      <w:r w:rsidR="00DA4F10" w:rsidRPr="001F22CA">
        <w:t>ualifications and Skills R</w:t>
      </w:r>
      <w:r w:rsidR="00DE4FE2" w:rsidRPr="001F22CA">
        <w:t xml:space="preserve">equired  </w:t>
      </w:r>
    </w:p>
    <w:p w14:paraId="05E52E18" w14:textId="42E12BA3" w:rsidR="00DE4FE2" w:rsidRPr="001F22CA" w:rsidRDefault="00081835" w:rsidP="00F97B22">
      <w:pPr>
        <w:pStyle w:val="Heading3"/>
        <w:ind w:left="0"/>
        <w:rPr>
          <w:rFonts w:ascii="Cambria" w:hAnsi="Cambria"/>
        </w:rPr>
      </w:pPr>
      <w:r w:rsidRPr="001F22CA">
        <w:rPr>
          <w:rFonts w:ascii="Cambria" w:hAnsi="Cambria"/>
        </w:rPr>
        <w:t xml:space="preserve"> </w:t>
      </w:r>
      <w:r w:rsidR="00DE4FE2" w:rsidRPr="001F22CA">
        <w:rPr>
          <w:rFonts w:ascii="Cambria" w:hAnsi="Cambria"/>
        </w:rPr>
        <w:t>Required Qualifications</w:t>
      </w:r>
    </w:p>
    <w:p w14:paraId="0C220D09" w14:textId="42C69F08" w:rsidR="00B102FA" w:rsidRDefault="00DE4FE2" w:rsidP="00A553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color w:val="000000"/>
          <w:sz w:val="22"/>
          <w:szCs w:val="22"/>
        </w:rPr>
      </w:pPr>
      <w:r w:rsidRPr="001F22CA">
        <w:rPr>
          <w:rFonts w:ascii="Cambria" w:eastAsia="Times New Roman" w:hAnsi="Cambria" w:cs="Arial"/>
          <w:b/>
          <w:color w:val="000000" w:themeColor="text1"/>
          <w:sz w:val="26"/>
          <w:szCs w:val="26"/>
        </w:rPr>
        <w:t>Education</w:t>
      </w:r>
      <w:r w:rsidR="00EB1657" w:rsidRPr="001F22CA">
        <w:rPr>
          <w:rFonts w:ascii="Cambria" w:eastAsia="Times New Roman" w:hAnsi="Cambria" w:cs="Arial"/>
          <w:b/>
          <w:color w:val="000000" w:themeColor="text1"/>
          <w:sz w:val="26"/>
          <w:szCs w:val="26"/>
        </w:rPr>
        <w:t>:</w:t>
      </w:r>
      <w:r w:rsidR="00BE7A2F" w:rsidRPr="001F22CA">
        <w:rPr>
          <w:rFonts w:ascii="Cambria" w:hAnsi="Cambria" w:cs="Arial"/>
          <w:b/>
          <w:bCs/>
          <w:color w:val="000000"/>
          <w:sz w:val="23"/>
          <w:szCs w:val="23"/>
        </w:rPr>
        <w:t xml:space="preserve"> </w:t>
      </w:r>
      <w:r w:rsidR="00A55385" w:rsidRPr="00A55385">
        <w:rPr>
          <w:rFonts w:ascii="Cambria" w:hAnsi="Cambria" w:cs="Helvetica"/>
          <w:color w:val="000000"/>
          <w:sz w:val="22"/>
          <w:szCs w:val="22"/>
        </w:rPr>
        <w:t>The successful</w:t>
      </w:r>
      <w:r w:rsidR="00093643">
        <w:rPr>
          <w:rFonts w:ascii="Cambria" w:hAnsi="Cambria" w:cs="Helvetica"/>
          <w:color w:val="000000"/>
          <w:sz w:val="22"/>
          <w:szCs w:val="22"/>
        </w:rPr>
        <w:t xml:space="preserve"> </w:t>
      </w:r>
      <w:r w:rsidR="00A55385" w:rsidRPr="00A55385">
        <w:rPr>
          <w:rFonts w:ascii="Cambria" w:hAnsi="Cambria" w:cs="Helvetica"/>
          <w:color w:val="000000"/>
          <w:sz w:val="22"/>
          <w:szCs w:val="22"/>
        </w:rPr>
        <w:t xml:space="preserve">applicant will have a minimum of a </w:t>
      </w:r>
      <w:r w:rsidR="00093643" w:rsidRPr="00A55385">
        <w:rPr>
          <w:rFonts w:ascii="Cambria" w:hAnsi="Cambria" w:cs="Helvetica"/>
          <w:color w:val="000000"/>
          <w:sz w:val="22"/>
          <w:szCs w:val="22"/>
        </w:rPr>
        <w:t>master’s degree in animal science</w:t>
      </w:r>
      <w:r w:rsidR="00A55385" w:rsidRPr="00A55385">
        <w:rPr>
          <w:rFonts w:ascii="Cambria" w:hAnsi="Cambria" w:cs="Helvetica"/>
          <w:color w:val="000000"/>
          <w:sz w:val="22"/>
          <w:szCs w:val="22"/>
        </w:rPr>
        <w:t>, range management or a closely related field</w:t>
      </w:r>
      <w:r w:rsidR="007D0F4A">
        <w:rPr>
          <w:rFonts w:ascii="Cambria" w:hAnsi="Cambria" w:cs="Helvetica"/>
          <w:color w:val="000000"/>
          <w:sz w:val="22"/>
          <w:szCs w:val="22"/>
        </w:rPr>
        <w:t xml:space="preserve"> </w:t>
      </w:r>
      <w:r w:rsidR="00A55385" w:rsidRPr="00A55385">
        <w:rPr>
          <w:rFonts w:ascii="Cambria" w:hAnsi="Cambria" w:cs="Helvetica"/>
          <w:color w:val="000000"/>
          <w:sz w:val="22"/>
          <w:szCs w:val="22"/>
        </w:rPr>
        <w:t>and</w:t>
      </w:r>
      <w:r w:rsidR="00A55385">
        <w:rPr>
          <w:rFonts w:ascii="Cambria" w:hAnsi="Cambria" w:cs="Helvetica"/>
          <w:color w:val="000000"/>
          <w:sz w:val="22"/>
          <w:szCs w:val="22"/>
        </w:rPr>
        <w:t xml:space="preserve"> </w:t>
      </w:r>
      <w:r w:rsidR="00A55385" w:rsidRPr="00A55385">
        <w:rPr>
          <w:rFonts w:ascii="Cambria" w:hAnsi="Cambria" w:cs="Helvetica"/>
          <w:color w:val="000000"/>
          <w:sz w:val="22"/>
          <w:szCs w:val="22"/>
        </w:rPr>
        <w:t>coursework or a degree in agricultural economics</w:t>
      </w:r>
      <w:r w:rsidR="007D0F4A" w:rsidRPr="007D0F4A">
        <w:rPr>
          <w:rFonts w:ascii="Cambria" w:hAnsi="Cambria" w:cs="Helvetica"/>
          <w:color w:val="000000"/>
          <w:sz w:val="22"/>
          <w:szCs w:val="22"/>
        </w:rPr>
        <w:t xml:space="preserve"> </w:t>
      </w:r>
      <w:r w:rsidR="007D0F4A">
        <w:rPr>
          <w:rFonts w:ascii="Cambria" w:hAnsi="Cambria" w:cs="Helvetica"/>
          <w:color w:val="000000"/>
          <w:sz w:val="22"/>
          <w:szCs w:val="22"/>
        </w:rPr>
        <w:t>is required at time of appointment</w:t>
      </w:r>
      <w:r w:rsidR="00A55385" w:rsidRPr="00A55385">
        <w:rPr>
          <w:rFonts w:ascii="Cambria" w:hAnsi="Cambria" w:cs="Helvetica"/>
          <w:color w:val="000000"/>
          <w:sz w:val="22"/>
          <w:szCs w:val="22"/>
        </w:rPr>
        <w:t>. In lieu of a range management degree the applicant woul</w:t>
      </w:r>
      <w:r w:rsidR="00A55385">
        <w:rPr>
          <w:rFonts w:ascii="Cambria" w:hAnsi="Cambria" w:cs="Helvetica"/>
          <w:color w:val="000000"/>
          <w:sz w:val="22"/>
          <w:szCs w:val="22"/>
        </w:rPr>
        <w:t xml:space="preserve">d </w:t>
      </w:r>
      <w:r w:rsidR="00A55385" w:rsidRPr="00A55385">
        <w:rPr>
          <w:rFonts w:ascii="Cambria" w:hAnsi="Cambria" w:cs="Helvetica"/>
          <w:color w:val="000000"/>
          <w:sz w:val="22"/>
          <w:szCs w:val="22"/>
        </w:rPr>
        <w:t xml:space="preserve">have the minimum coursework to be a Certified Rangeland Manager. </w:t>
      </w:r>
      <w:r w:rsidR="00397057">
        <w:rPr>
          <w:rFonts w:ascii="Cambria" w:hAnsi="Cambria" w:cs="Helvetica"/>
          <w:color w:val="000000"/>
          <w:sz w:val="22"/>
          <w:szCs w:val="22"/>
        </w:rPr>
        <w:t>(</w:t>
      </w:r>
      <w:hyperlink r:id="rId16" w:history="1">
        <w:r w:rsidR="00B102FA" w:rsidRPr="00B102FA">
          <w:rPr>
            <w:rStyle w:val="Hyperlink"/>
            <w:rFonts w:ascii="Cambria" w:hAnsi="Cambria" w:cs="Helvetica"/>
            <w:color w:val="0055A2" w:themeColor="accent4"/>
            <w:sz w:val="22"/>
            <w:szCs w:val="22"/>
          </w:rPr>
          <w:t>https://calpacsrm.org/certified-rangeland-managers</w:t>
        </w:r>
      </w:hyperlink>
      <w:r w:rsidR="00B102FA">
        <w:rPr>
          <w:rFonts w:ascii="Cambria" w:hAnsi="Cambria" w:cs="Helvetica"/>
          <w:color w:val="000000"/>
          <w:sz w:val="22"/>
          <w:szCs w:val="22"/>
        </w:rPr>
        <w:t>)</w:t>
      </w:r>
    </w:p>
    <w:p w14:paraId="120C0A43" w14:textId="1B529280" w:rsidR="00A939B4" w:rsidRPr="00A55385" w:rsidRDefault="00A939B4" w:rsidP="00A553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w:sz w:val="22"/>
          <w:szCs w:val="22"/>
        </w:rPr>
      </w:pPr>
    </w:p>
    <w:p w14:paraId="30246109" w14:textId="254D2850" w:rsidR="00F97B22" w:rsidRPr="00FD7A3C" w:rsidRDefault="001A7398" w:rsidP="00BE7A2F">
      <w:pPr>
        <w:pStyle w:val="PlainText"/>
        <w:rPr>
          <w:rFonts w:ascii="Cambria" w:hAnsi="Cambria" w:cs="Arial"/>
          <w:b/>
          <w:bCs/>
          <w:color w:val="000000"/>
          <w:sz w:val="28"/>
          <w:szCs w:val="28"/>
        </w:rPr>
      </w:pPr>
      <w:r>
        <w:rPr>
          <w:rFonts w:ascii="Cambria" w:hAnsi="Cambria" w:cs="Arial"/>
          <w:b/>
          <w:bCs/>
          <w:color w:val="000000"/>
          <w:sz w:val="28"/>
          <w:szCs w:val="28"/>
        </w:rPr>
        <w:t>Key Qualifications</w:t>
      </w:r>
      <w:r w:rsidR="00A74F14" w:rsidRPr="00FD7A3C">
        <w:rPr>
          <w:rFonts w:ascii="Cambria" w:hAnsi="Cambria" w:cs="Arial"/>
          <w:b/>
          <w:bCs/>
          <w:color w:val="000000"/>
          <w:sz w:val="28"/>
          <w:szCs w:val="28"/>
        </w:rPr>
        <w:t xml:space="preserve">: </w:t>
      </w:r>
    </w:p>
    <w:p w14:paraId="7C9FFA19" w14:textId="22294D3F" w:rsidR="00A55385" w:rsidRPr="00A55385" w:rsidRDefault="00A55385" w:rsidP="00A939B4">
      <w:pPr>
        <w:pStyle w:val="ListParagraph"/>
        <w:numPr>
          <w:ilvl w:val="0"/>
          <w:numId w:val="9"/>
        </w:numPr>
        <w:rPr>
          <w:rFonts w:ascii="Cambria" w:hAnsi="Cambria"/>
          <w:sz w:val="22"/>
          <w:szCs w:val="22"/>
        </w:rPr>
      </w:pPr>
      <w:r>
        <w:rPr>
          <w:rFonts w:ascii="Cambria" w:eastAsia="Times New Roman" w:hAnsi="Cambria" w:cs="Arial"/>
          <w:color w:val="000000" w:themeColor="text1"/>
          <w:sz w:val="22"/>
          <w:szCs w:val="22"/>
        </w:rPr>
        <w:t>Coursework or a degree in agricultural economics.</w:t>
      </w:r>
    </w:p>
    <w:p w14:paraId="0790FF37" w14:textId="5FD8AFBE" w:rsidR="00A939B4" w:rsidRDefault="00A939B4" w:rsidP="00A939B4">
      <w:pPr>
        <w:pStyle w:val="ListParagraph"/>
        <w:numPr>
          <w:ilvl w:val="0"/>
          <w:numId w:val="9"/>
        </w:numPr>
        <w:rPr>
          <w:rFonts w:ascii="Cambria" w:hAnsi="Cambria"/>
          <w:sz w:val="22"/>
          <w:szCs w:val="22"/>
        </w:rPr>
      </w:pPr>
      <w:r w:rsidRPr="001F22CA">
        <w:rPr>
          <w:rFonts w:ascii="Cambria" w:hAnsi="Cambria"/>
          <w:sz w:val="22"/>
          <w:szCs w:val="22"/>
        </w:rPr>
        <w:t>C</w:t>
      </w:r>
      <w:r w:rsidR="00A55385">
        <w:rPr>
          <w:rFonts w:ascii="Cambria" w:hAnsi="Cambria"/>
          <w:sz w:val="22"/>
          <w:szCs w:val="22"/>
        </w:rPr>
        <w:t>ertified Rangeland Manager license or minimum coursework to obtain</w:t>
      </w:r>
      <w:r w:rsidRPr="001F22CA">
        <w:rPr>
          <w:rFonts w:ascii="Cambria" w:hAnsi="Cambria"/>
          <w:sz w:val="22"/>
          <w:szCs w:val="22"/>
        </w:rPr>
        <w:t xml:space="preserve"> license </w:t>
      </w:r>
      <w:r w:rsidR="00A55385">
        <w:rPr>
          <w:rFonts w:ascii="Cambria" w:hAnsi="Cambria"/>
          <w:sz w:val="22"/>
          <w:szCs w:val="22"/>
        </w:rPr>
        <w:t>as a Certified Rangeland Manager</w:t>
      </w:r>
    </w:p>
    <w:p w14:paraId="4E22008E" w14:textId="0003DDA3" w:rsidR="00D81011" w:rsidRPr="00D81011" w:rsidRDefault="00D81011" w:rsidP="00D81011">
      <w:pPr>
        <w:pStyle w:val="xmsonormal"/>
        <w:numPr>
          <w:ilvl w:val="0"/>
          <w:numId w:val="9"/>
        </w:numPr>
        <w:shd w:val="clear" w:color="auto" w:fill="FFFFFF"/>
        <w:rPr>
          <w:rFonts w:ascii="Cambria" w:hAnsi="Cambria" w:cs="Calibri"/>
          <w:color w:val="242424"/>
          <w:sz w:val="22"/>
          <w:szCs w:val="22"/>
        </w:rPr>
      </w:pPr>
      <w:r w:rsidRPr="00D81011">
        <w:rPr>
          <w:rFonts w:ascii="Cambria" w:hAnsi="Cambria" w:cs="Calibri"/>
          <w:color w:val="242424"/>
          <w:sz w:val="22"/>
          <w:szCs w:val="22"/>
        </w:rPr>
        <w:t>Ability and means to travel on a flexible schedule as needed, proof of liability and property damage insurance on vehicle used is required. Must possess valid California Driver's License to drive a County or University vehicle.</w:t>
      </w:r>
    </w:p>
    <w:p w14:paraId="15B3DC04" w14:textId="14219ABF" w:rsidR="003825BF" w:rsidRPr="001F22CA" w:rsidRDefault="00BE7A2F" w:rsidP="003825BF">
      <w:pPr>
        <w:pStyle w:val="ListParagraph"/>
        <w:numPr>
          <w:ilvl w:val="0"/>
          <w:numId w:val="9"/>
        </w:numPr>
        <w:rPr>
          <w:rFonts w:ascii="Cambria" w:hAnsi="Cambria"/>
          <w:sz w:val="22"/>
          <w:szCs w:val="22"/>
        </w:rPr>
      </w:pPr>
      <w:r w:rsidRPr="001F22CA">
        <w:rPr>
          <w:rFonts w:ascii="Cambria" w:hAnsi="Cambria"/>
          <w:sz w:val="22"/>
          <w:szCs w:val="22"/>
        </w:rPr>
        <w:t xml:space="preserve">Extension experience and demonstrated excellence in the areas of applied research is desired. </w:t>
      </w:r>
    </w:p>
    <w:p w14:paraId="76AC354A" w14:textId="6FEBD907" w:rsidR="00BE7A2F" w:rsidRPr="001F22CA" w:rsidRDefault="003825BF" w:rsidP="003825BF">
      <w:pPr>
        <w:pStyle w:val="ListParagraph"/>
        <w:numPr>
          <w:ilvl w:val="0"/>
          <w:numId w:val="9"/>
        </w:numPr>
        <w:rPr>
          <w:rFonts w:ascii="Cambria" w:hAnsi="Cambria"/>
          <w:sz w:val="22"/>
          <w:szCs w:val="22"/>
        </w:rPr>
      </w:pPr>
      <w:r w:rsidRPr="001F22CA">
        <w:rPr>
          <w:rFonts w:ascii="Cambria" w:hAnsi="Cambria"/>
          <w:sz w:val="22"/>
          <w:szCs w:val="22"/>
        </w:rPr>
        <w:lastRenderedPageBreak/>
        <w:t>C</w:t>
      </w:r>
      <w:r w:rsidR="00BE7A2F" w:rsidRPr="001F22CA">
        <w:rPr>
          <w:rFonts w:ascii="Cambria" w:hAnsi="Cambria"/>
          <w:sz w:val="22"/>
          <w:szCs w:val="22"/>
        </w:rPr>
        <w:t xml:space="preserve">oursework and experience in </w:t>
      </w:r>
      <w:r w:rsidR="00422CC9">
        <w:rPr>
          <w:rFonts w:ascii="Cambria" w:hAnsi="Cambria"/>
          <w:sz w:val="22"/>
          <w:szCs w:val="22"/>
        </w:rPr>
        <w:t xml:space="preserve">range management, livestock production including small and large ruminants, </w:t>
      </w:r>
      <w:r w:rsidR="000737CB" w:rsidRPr="001F22CA">
        <w:rPr>
          <w:rFonts w:ascii="Cambria" w:hAnsi="Cambria"/>
          <w:sz w:val="22"/>
          <w:szCs w:val="22"/>
        </w:rPr>
        <w:t>f</w:t>
      </w:r>
      <w:r w:rsidR="00422CC9">
        <w:rPr>
          <w:rFonts w:ascii="Cambria" w:hAnsi="Cambria"/>
          <w:sz w:val="22"/>
          <w:szCs w:val="22"/>
        </w:rPr>
        <w:t>uels management</w:t>
      </w:r>
      <w:r w:rsidR="000737CB" w:rsidRPr="001F22CA">
        <w:rPr>
          <w:rFonts w:ascii="Cambria" w:hAnsi="Cambria"/>
          <w:sz w:val="22"/>
          <w:szCs w:val="22"/>
        </w:rPr>
        <w:t>, and natural resource management</w:t>
      </w:r>
      <w:r w:rsidR="00BE7A2F" w:rsidRPr="001F22CA">
        <w:rPr>
          <w:rFonts w:ascii="Cambria" w:hAnsi="Cambria"/>
          <w:sz w:val="22"/>
          <w:szCs w:val="22"/>
        </w:rPr>
        <w:t xml:space="preserve">. </w:t>
      </w:r>
    </w:p>
    <w:p w14:paraId="576DBDF8" w14:textId="1336B491" w:rsidR="00A80F9A" w:rsidRPr="001F22CA" w:rsidRDefault="00A80F9A" w:rsidP="003825BF">
      <w:pPr>
        <w:pStyle w:val="ListParagraph"/>
        <w:numPr>
          <w:ilvl w:val="0"/>
          <w:numId w:val="9"/>
        </w:numPr>
        <w:rPr>
          <w:rFonts w:ascii="Cambria" w:hAnsi="Cambria"/>
          <w:sz w:val="22"/>
          <w:szCs w:val="22"/>
        </w:rPr>
      </w:pPr>
      <w:r w:rsidRPr="001F22CA">
        <w:rPr>
          <w:rFonts w:ascii="Cambria" w:hAnsi="Cambria"/>
          <w:sz w:val="22"/>
          <w:szCs w:val="22"/>
        </w:rPr>
        <w:t>Training and experience in interdisciplinary and multi-disciplinary research and collaboration</w:t>
      </w:r>
      <w:r w:rsidR="00725A5F" w:rsidRPr="001F22CA">
        <w:rPr>
          <w:rFonts w:ascii="Cambria" w:hAnsi="Cambria"/>
          <w:sz w:val="22"/>
          <w:szCs w:val="22"/>
        </w:rPr>
        <w:t xml:space="preserve"> is preferred</w:t>
      </w:r>
      <w:r w:rsidRPr="001F22CA">
        <w:rPr>
          <w:rFonts w:ascii="Cambria" w:hAnsi="Cambria"/>
          <w:sz w:val="22"/>
          <w:szCs w:val="22"/>
        </w:rPr>
        <w:t>.</w:t>
      </w:r>
    </w:p>
    <w:p w14:paraId="564E721C" w14:textId="32EFD3D0" w:rsidR="00A80F9A" w:rsidRPr="001F22CA" w:rsidRDefault="00A80F9A" w:rsidP="003825BF">
      <w:pPr>
        <w:pStyle w:val="ListParagraph"/>
        <w:numPr>
          <w:ilvl w:val="0"/>
          <w:numId w:val="9"/>
        </w:numPr>
        <w:rPr>
          <w:rFonts w:ascii="Cambria" w:hAnsi="Cambria"/>
          <w:sz w:val="22"/>
          <w:szCs w:val="22"/>
        </w:rPr>
      </w:pPr>
      <w:r w:rsidRPr="001F22CA">
        <w:rPr>
          <w:rFonts w:ascii="Cambria" w:hAnsi="Cambria"/>
          <w:sz w:val="22"/>
          <w:szCs w:val="22"/>
        </w:rPr>
        <w:t>Familiarity with</w:t>
      </w:r>
      <w:r w:rsidR="00073806" w:rsidRPr="001F22CA">
        <w:rPr>
          <w:rFonts w:ascii="Cambria" w:hAnsi="Cambria"/>
          <w:sz w:val="22"/>
          <w:szCs w:val="22"/>
        </w:rPr>
        <w:t xml:space="preserve"> </w:t>
      </w:r>
      <w:r w:rsidR="00F46E8B" w:rsidRPr="001F22CA">
        <w:rPr>
          <w:rFonts w:ascii="Cambria" w:hAnsi="Cambria"/>
          <w:sz w:val="22"/>
          <w:szCs w:val="22"/>
        </w:rPr>
        <w:t xml:space="preserve">California’s </w:t>
      </w:r>
      <w:r w:rsidR="001E2DDB" w:rsidRPr="001F22CA">
        <w:rPr>
          <w:rFonts w:ascii="Cambria" w:hAnsi="Cambria"/>
          <w:sz w:val="22"/>
          <w:szCs w:val="22"/>
        </w:rPr>
        <w:t xml:space="preserve">natural resources </w:t>
      </w:r>
      <w:r w:rsidR="00F46E8B" w:rsidRPr="001F22CA">
        <w:rPr>
          <w:rFonts w:ascii="Cambria" w:hAnsi="Cambria"/>
          <w:sz w:val="22"/>
          <w:szCs w:val="22"/>
        </w:rPr>
        <w:t>will be beneficial</w:t>
      </w:r>
      <w:r w:rsidRPr="001F22CA">
        <w:rPr>
          <w:rFonts w:ascii="Cambria" w:hAnsi="Cambria"/>
          <w:sz w:val="22"/>
          <w:szCs w:val="22"/>
        </w:rPr>
        <w:t>.</w:t>
      </w:r>
    </w:p>
    <w:p w14:paraId="38396CC2" w14:textId="3F9F5A8D" w:rsidR="00B17AD5" w:rsidRDefault="000E166A" w:rsidP="002412B5">
      <w:pPr>
        <w:pStyle w:val="ListParagraph"/>
        <w:numPr>
          <w:ilvl w:val="0"/>
          <w:numId w:val="9"/>
        </w:numPr>
        <w:rPr>
          <w:rStyle w:val="Hyperlink"/>
          <w:rFonts w:ascii="Cambria" w:hAnsi="Cambria" w:cs="Cambria"/>
          <w:color w:val="auto"/>
          <w:sz w:val="23"/>
          <w:szCs w:val="23"/>
        </w:rPr>
      </w:pPr>
      <w:r w:rsidRPr="001F22CA">
        <w:rPr>
          <w:rFonts w:ascii="Cambria" w:hAnsi="Cambria"/>
          <w:sz w:val="22"/>
          <w:szCs w:val="22"/>
        </w:rPr>
        <w:t xml:space="preserve">Knowledge </w:t>
      </w:r>
      <w:r w:rsidR="00725A5F" w:rsidRPr="001F22CA">
        <w:rPr>
          <w:rFonts w:ascii="Cambria" w:hAnsi="Cambria"/>
          <w:sz w:val="22"/>
          <w:szCs w:val="22"/>
        </w:rPr>
        <w:t xml:space="preserve">and demonstrated use </w:t>
      </w:r>
      <w:r w:rsidRPr="001F22CA">
        <w:rPr>
          <w:rFonts w:ascii="Cambria" w:hAnsi="Cambria"/>
          <w:sz w:val="22"/>
          <w:szCs w:val="22"/>
        </w:rPr>
        <w:t>of remote methods of conducting outreach</w:t>
      </w:r>
      <w:r w:rsidR="00725A5F" w:rsidRPr="001F22CA">
        <w:rPr>
          <w:rFonts w:ascii="Cambria" w:hAnsi="Cambria"/>
          <w:sz w:val="22"/>
          <w:szCs w:val="22"/>
        </w:rPr>
        <w:t xml:space="preserve"> </w:t>
      </w:r>
      <w:r w:rsidR="00073806" w:rsidRPr="001F22CA">
        <w:rPr>
          <w:rFonts w:ascii="Cambria" w:hAnsi="Cambria"/>
          <w:sz w:val="22"/>
          <w:szCs w:val="22"/>
        </w:rPr>
        <w:t xml:space="preserve">and delivery </w:t>
      </w:r>
      <w:r w:rsidR="00725A5F" w:rsidRPr="001F22CA">
        <w:rPr>
          <w:rFonts w:ascii="Cambria" w:hAnsi="Cambria"/>
          <w:sz w:val="22"/>
          <w:szCs w:val="22"/>
        </w:rPr>
        <w:t>are a benefit</w:t>
      </w:r>
      <w:r w:rsidRPr="001F22CA">
        <w:rPr>
          <w:rFonts w:ascii="Cambria" w:hAnsi="Cambria"/>
          <w:sz w:val="22"/>
          <w:szCs w:val="22"/>
        </w:rPr>
        <w:t>.</w:t>
      </w:r>
      <w:r w:rsidR="00BE7A2F" w:rsidRPr="001F22CA">
        <w:rPr>
          <w:rStyle w:val="Hyperlink"/>
          <w:rFonts w:ascii="Cambria" w:hAnsi="Cambria" w:cs="Cambria"/>
          <w:color w:val="auto"/>
          <w:sz w:val="23"/>
          <w:szCs w:val="23"/>
        </w:rPr>
        <w:t xml:space="preserve"> </w:t>
      </w:r>
    </w:p>
    <w:p w14:paraId="0D298278" w14:textId="683A429D" w:rsidR="0069287E" w:rsidRPr="001A44D8" w:rsidRDefault="00F37DA4" w:rsidP="00B102FA">
      <w:pPr>
        <w:pStyle w:val="Heading3"/>
        <w:ind w:left="0"/>
      </w:pPr>
      <w:r>
        <w:rPr>
          <w:noProof/>
        </w:rPr>
        <w:drawing>
          <wp:anchor distT="0" distB="0" distL="114300" distR="114300" simplePos="0" relativeHeight="251656192" behindDoc="0" locked="0" layoutInCell="1" allowOverlap="1" wp14:anchorId="60F1EB47" wp14:editId="2D172063">
            <wp:simplePos x="0" y="0"/>
            <wp:positionH relativeFrom="margin">
              <wp:posOffset>3152775</wp:posOffset>
            </wp:positionH>
            <wp:positionV relativeFrom="paragraph">
              <wp:posOffset>272415</wp:posOffset>
            </wp:positionV>
            <wp:extent cx="3429000" cy="2486025"/>
            <wp:effectExtent l="0" t="0" r="0" b="9525"/>
            <wp:wrapThrough wrapText="bothSides">
              <wp:wrapPolygon edited="0">
                <wp:start x="0" y="0"/>
                <wp:lineTo x="0" y="21517"/>
                <wp:lineTo x="21480" y="21517"/>
                <wp:lineTo x="2148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7398">
        <w:rPr>
          <w:rFonts w:ascii="Cambria" w:hAnsi="Cambria"/>
        </w:rPr>
        <w:t xml:space="preserve">Additional </w:t>
      </w:r>
      <w:r w:rsidR="00DE4FE2" w:rsidRPr="001F22CA">
        <w:rPr>
          <w:rFonts w:ascii="Cambria" w:hAnsi="Cambria"/>
        </w:rPr>
        <w:t xml:space="preserve">Skills </w:t>
      </w:r>
      <w:r w:rsidR="00C14600" w:rsidRPr="001F22CA">
        <w:rPr>
          <w:rFonts w:ascii="Cambria" w:hAnsi="Cambria"/>
        </w:rPr>
        <w:t>R</w:t>
      </w:r>
      <w:r w:rsidR="00DE4FE2" w:rsidRPr="001F22CA">
        <w:rPr>
          <w:rFonts w:ascii="Cambria" w:hAnsi="Cambria"/>
        </w:rPr>
        <w:t>equired</w:t>
      </w:r>
    </w:p>
    <w:p w14:paraId="0C7EE22E" w14:textId="3FAB04A8" w:rsidR="0069287E" w:rsidRDefault="0069287E" w:rsidP="0069287E">
      <w:pPr>
        <w:pStyle w:val="ListParagraph"/>
        <w:numPr>
          <w:ilvl w:val="0"/>
          <w:numId w:val="13"/>
        </w:numPr>
        <w:rPr>
          <w:rFonts w:ascii="Cambria" w:hAnsi="Cambria" w:cs="Arial"/>
          <w:sz w:val="22"/>
          <w:szCs w:val="22"/>
        </w:rPr>
      </w:pPr>
      <w:r w:rsidRPr="002150B2">
        <w:rPr>
          <w:rFonts w:ascii="Cambria" w:hAnsi="Cambria" w:cs="Arial"/>
          <w:sz w:val="22"/>
          <w:szCs w:val="22"/>
        </w:rPr>
        <w:t>Interest in and a desire to pursue a career in UC Cooperative Extension</w:t>
      </w:r>
    </w:p>
    <w:p w14:paraId="7AB7B51B" w14:textId="77777777" w:rsidR="0069287E" w:rsidRPr="002150B2" w:rsidRDefault="0069287E" w:rsidP="0069287E">
      <w:pPr>
        <w:pStyle w:val="ListParagraph"/>
        <w:numPr>
          <w:ilvl w:val="0"/>
          <w:numId w:val="13"/>
        </w:numPr>
        <w:rPr>
          <w:rFonts w:ascii="Cambria" w:hAnsi="Cambria" w:cs="Arial"/>
          <w:sz w:val="22"/>
          <w:szCs w:val="22"/>
        </w:rPr>
      </w:pPr>
      <w:r w:rsidRPr="002150B2">
        <w:rPr>
          <w:rFonts w:ascii="Cambria" w:eastAsia="Times New Roman" w:hAnsi="Cambria" w:cs="Arial"/>
          <w:bCs/>
          <w:color w:val="000000" w:themeColor="text1"/>
          <w:sz w:val="22"/>
          <w:szCs w:val="22"/>
        </w:rPr>
        <w:t>Technical Competence and Impact:</w:t>
      </w:r>
      <w:r w:rsidRPr="002150B2">
        <w:rPr>
          <w:rFonts w:ascii="Cambria" w:eastAsia="Times New Roman" w:hAnsi="Cambria" w:cs="Arial"/>
          <w:b/>
          <w:color w:val="000000" w:themeColor="text1"/>
          <w:sz w:val="22"/>
          <w:szCs w:val="22"/>
        </w:rPr>
        <w:t xml:space="preserve"> </w:t>
      </w:r>
      <w:r w:rsidRPr="002150B2">
        <w:rPr>
          <w:rFonts w:ascii="Cambria" w:hAnsi="Cambria" w:cs="Arial"/>
          <w:sz w:val="22"/>
          <w:szCs w:val="22"/>
        </w:rPr>
        <w:t xml:space="preserve">The candidate should understand key concepts to optimize engagement and development and be able to design and implement a program that leads to positive changes and impact within the community and beyond. </w:t>
      </w:r>
    </w:p>
    <w:p w14:paraId="74ABC810" w14:textId="77777777" w:rsidR="0069287E" w:rsidRPr="00776F27" w:rsidRDefault="0069287E" w:rsidP="0069287E">
      <w:pPr>
        <w:pStyle w:val="ListParagraph"/>
        <w:numPr>
          <w:ilvl w:val="0"/>
          <w:numId w:val="13"/>
        </w:numPr>
        <w:spacing w:after="120"/>
        <w:rPr>
          <w:rFonts w:ascii="Cambria" w:hAnsi="Cambria"/>
          <w:sz w:val="22"/>
          <w:szCs w:val="22"/>
        </w:rPr>
      </w:pPr>
      <w:r w:rsidRPr="00776F27">
        <w:rPr>
          <w:rFonts w:ascii="Cambria" w:eastAsia="Times New Roman" w:hAnsi="Cambria" w:cs="Arial"/>
          <w:bCs/>
          <w:color w:val="000000" w:themeColor="text1"/>
          <w:sz w:val="22"/>
          <w:szCs w:val="22"/>
        </w:rPr>
        <w:t>Communication</w:t>
      </w:r>
      <w:r w:rsidRPr="00776F27">
        <w:rPr>
          <w:rFonts w:ascii="Cambria" w:eastAsia="Times New Roman" w:hAnsi="Cambria" w:cs="Arial"/>
          <w:b/>
          <w:color w:val="000000" w:themeColor="text1"/>
          <w:sz w:val="22"/>
          <w:szCs w:val="22"/>
        </w:rPr>
        <w:t xml:space="preserve">: </w:t>
      </w:r>
      <w:r w:rsidRPr="00776F27">
        <w:rPr>
          <w:rFonts w:ascii="Cambria" w:hAnsi="Cambria" w:cs="Arial"/>
          <w:sz w:val="22"/>
          <w:szCs w:val="22"/>
        </w:rPr>
        <w:t>Demonstrated excellence in written, oral, interpersonal and information technology communication skills.</w:t>
      </w:r>
    </w:p>
    <w:p w14:paraId="7D27065E" w14:textId="77777777" w:rsidR="0069287E" w:rsidRPr="00776F27" w:rsidRDefault="0069287E" w:rsidP="0069287E">
      <w:pPr>
        <w:pStyle w:val="ListParagraph"/>
        <w:numPr>
          <w:ilvl w:val="0"/>
          <w:numId w:val="10"/>
        </w:numPr>
        <w:spacing w:after="120"/>
        <w:rPr>
          <w:rFonts w:ascii="Cambria" w:hAnsi="Cambria"/>
          <w:sz w:val="22"/>
          <w:szCs w:val="22"/>
        </w:rPr>
      </w:pPr>
      <w:r w:rsidRPr="00776F27">
        <w:rPr>
          <w:rFonts w:ascii="Cambria" w:eastAsia="Times New Roman" w:hAnsi="Cambria" w:cs="Arial"/>
          <w:bCs/>
          <w:color w:val="000000" w:themeColor="text1"/>
          <w:sz w:val="22"/>
          <w:szCs w:val="22"/>
        </w:rPr>
        <w:t xml:space="preserve">Collaboration, Teamwork and Flexibility: </w:t>
      </w:r>
      <w:r w:rsidRPr="00776F27">
        <w:rPr>
          <w:rFonts w:ascii="Cambria" w:hAnsi="Cambria"/>
          <w:sz w:val="22"/>
          <w:szCs w:val="22"/>
        </w:rPr>
        <w:t>The candidate should demonstrate the ability to work collaboratively as a team member with key external stakeholders and county-based staff, as well as with other colleagues within UC ANR.</w:t>
      </w:r>
    </w:p>
    <w:p w14:paraId="5D2C4E64" w14:textId="77777777" w:rsidR="0069287E" w:rsidRPr="00143B84" w:rsidRDefault="0069287E" w:rsidP="0069287E">
      <w:pPr>
        <w:pStyle w:val="ListParagraph"/>
        <w:numPr>
          <w:ilvl w:val="0"/>
          <w:numId w:val="10"/>
        </w:numPr>
        <w:rPr>
          <w:rFonts w:ascii="Cambria" w:eastAsia="Cambria" w:hAnsi="Cambria" w:cs="Cambria"/>
          <w:sz w:val="22"/>
          <w:szCs w:val="22"/>
        </w:rPr>
      </w:pPr>
      <w:r w:rsidRPr="001A44D8">
        <w:rPr>
          <w:rFonts w:ascii="Cambria" w:hAnsi="Cambria"/>
          <w:sz w:val="22"/>
          <w:szCs w:val="22"/>
        </w:rPr>
        <w:t xml:space="preserve">Lifelong Learning: There is an expectation that Advisors evolve and grow across their career and respond to changes in the industry, clientele, and organizational change. </w:t>
      </w:r>
    </w:p>
    <w:p w14:paraId="1C636872" w14:textId="7F16BA62" w:rsidR="00797A4E" w:rsidRPr="00B102FA" w:rsidRDefault="00797A4E" w:rsidP="00D327F7">
      <w:pPr>
        <w:ind w:firstLine="720"/>
        <w:rPr>
          <w:rFonts w:ascii="Cambria" w:hAnsi="Cambria" w:cs="Arial"/>
          <w:b/>
          <w:color w:val="000000" w:themeColor="text1"/>
          <w:sz w:val="24"/>
        </w:rPr>
      </w:pPr>
    </w:p>
    <w:p w14:paraId="734DBE98" w14:textId="2CFE283E" w:rsidR="00D7421E" w:rsidRPr="00B102FA" w:rsidRDefault="00E1405F" w:rsidP="00B102FA">
      <w:pPr>
        <w:rPr>
          <w:rFonts w:ascii="Cambria" w:hAnsi="Cambria"/>
          <w:color w:val="000000" w:themeColor="text1"/>
          <w:sz w:val="28"/>
          <w:szCs w:val="28"/>
        </w:rPr>
      </w:pPr>
      <w:r w:rsidRPr="00B102FA">
        <w:rPr>
          <w:rFonts w:ascii="Cambria" w:hAnsi="Cambria" w:cs="Arial"/>
          <w:b/>
          <w:color w:val="000000" w:themeColor="text1"/>
          <w:sz w:val="28"/>
          <w:szCs w:val="28"/>
        </w:rPr>
        <w:t>Learn more about Skills and Areas of Programmatic R</w:t>
      </w:r>
      <w:r w:rsidR="00DE4FE2" w:rsidRPr="00B102FA">
        <w:rPr>
          <w:rFonts w:ascii="Cambria" w:hAnsi="Cambria" w:cs="Arial"/>
          <w:b/>
          <w:color w:val="000000" w:themeColor="text1"/>
          <w:sz w:val="28"/>
          <w:szCs w:val="28"/>
        </w:rPr>
        <w:t>eview</w:t>
      </w:r>
      <w:r w:rsidR="006B19AB" w:rsidRPr="00B102FA">
        <w:rPr>
          <w:rFonts w:ascii="Cambria" w:hAnsi="Cambria" w:cs="Arial"/>
          <w:color w:val="000000" w:themeColor="text1"/>
          <w:sz w:val="28"/>
          <w:szCs w:val="28"/>
        </w:rPr>
        <w:t xml:space="preserve"> </w:t>
      </w:r>
    </w:p>
    <w:p w14:paraId="6BD622A1" w14:textId="062A447E" w:rsidR="005C7A79" w:rsidRPr="00B102FA" w:rsidRDefault="00EE54A7" w:rsidP="005C7A79">
      <w:pPr>
        <w:rPr>
          <w:rFonts w:ascii="Cambria" w:hAnsi="Cambria" w:cs="Arial"/>
          <w:b/>
          <w:color w:val="0055A2" w:themeColor="accent4"/>
          <w:sz w:val="28"/>
          <w:szCs w:val="28"/>
          <w:highlight w:val="lightGray"/>
        </w:rPr>
      </w:pPr>
      <w:r w:rsidRPr="00B102FA">
        <w:rPr>
          <w:rFonts w:ascii="Cambria" w:hAnsi="Cambria"/>
          <w:color w:val="000000" w:themeColor="text1"/>
          <w:sz w:val="22"/>
          <w:szCs w:val="22"/>
        </w:rPr>
        <w:t>(including Professional Competence, University and Public Service, and Affirmative Action and DEI) at:</w:t>
      </w:r>
      <w:r w:rsidRPr="00B102FA">
        <w:rPr>
          <w:color w:val="000000" w:themeColor="text1"/>
        </w:rPr>
        <w:t xml:space="preserve">     </w:t>
      </w:r>
      <w:hyperlink r:id="rId18" w:history="1">
        <w:r w:rsidRPr="00B102FA">
          <w:rPr>
            <w:rStyle w:val="Hyperlink"/>
            <w:rFonts w:ascii="Cambria" w:hAnsi="Cambria"/>
            <w:color w:val="0055A2" w:themeColor="accent4"/>
            <w:szCs w:val="21"/>
          </w:rPr>
          <w:t>https://ucanr.edu/sites/anrstaff/files/319460.pdf</w:t>
        </w:r>
      </w:hyperlink>
    </w:p>
    <w:p w14:paraId="745A0BC8" w14:textId="77777777" w:rsidR="007C414F" w:rsidRPr="00B102FA" w:rsidRDefault="007C414F" w:rsidP="00327644">
      <w:pPr>
        <w:pStyle w:val="Heading2"/>
      </w:pPr>
      <w:r w:rsidRPr="00B102FA">
        <w:t>About UC ANR</w:t>
      </w:r>
    </w:p>
    <w:p w14:paraId="3D82E4D4" w14:textId="77777777" w:rsidR="007C414F" w:rsidRDefault="007C414F" w:rsidP="007C414F">
      <w:pPr>
        <w:rPr>
          <w:rFonts w:ascii="Cambria" w:hAnsi="Cambria"/>
          <w:sz w:val="22"/>
          <w:szCs w:val="22"/>
        </w:rPr>
      </w:pPr>
      <w:r w:rsidRPr="00B102FA">
        <w:rPr>
          <w:rFonts w:ascii="Cambria" w:hAnsi="Cambria"/>
          <w:color w:val="000000"/>
          <w:sz w:val="22"/>
          <w:szCs w:val="22"/>
        </w:rPr>
        <w:t xml:space="preserve">UC ANR is a division of the University of California (UC) system that </w:t>
      </w:r>
      <w:r w:rsidRPr="00B102FA">
        <w:rPr>
          <w:rFonts w:ascii="-webkit-standard" w:hAnsi="-webkit-standard"/>
          <w:color w:val="000000"/>
          <w:sz w:val="22"/>
          <w:szCs w:val="22"/>
        </w:rPr>
        <w:t xml:space="preserve">bridges the gap between local issues and the expertise of the UC system by </w:t>
      </w:r>
      <w:r w:rsidRPr="00B102FA">
        <w:rPr>
          <w:rFonts w:ascii="Cambria" w:hAnsi="Cambria"/>
          <w:color w:val="000000"/>
          <w:sz w:val="22"/>
          <w:szCs w:val="22"/>
        </w:rPr>
        <w:t xml:space="preserve">providing research-based information, educational programs, and technical expertise to the public in areas such as agriculture, natural resources, nutrition, and youth development. UC ANR is part of a nationwide Cooperative Extension network, </w:t>
      </w:r>
      <w:r w:rsidRPr="00B102FA">
        <w:rPr>
          <w:rFonts w:ascii="-webkit-standard" w:hAnsi="-webkit-standard"/>
          <w:color w:val="000000"/>
          <w:sz w:val="22"/>
          <w:szCs w:val="22"/>
        </w:rPr>
        <w:t>which began in the early 20th century to connect research from land-grant universities with the everyday needs of people in communities across the United States.</w:t>
      </w:r>
      <w:r w:rsidRPr="00B102FA">
        <w:rPr>
          <w:rStyle w:val="apple-converted-space"/>
          <w:rFonts w:ascii="-webkit-standard" w:hAnsi="-webkit-standard" w:hint="eastAsia"/>
          <w:color w:val="000000"/>
          <w:sz w:val="22"/>
          <w:szCs w:val="22"/>
        </w:rPr>
        <w:t> </w:t>
      </w:r>
      <w:r w:rsidRPr="00B102FA">
        <w:rPr>
          <w:rFonts w:ascii="Cambria" w:hAnsi="Cambria"/>
          <w:color w:val="000000"/>
          <w:sz w:val="22"/>
          <w:szCs w:val="22"/>
        </w:rPr>
        <w:t xml:space="preserve"> Today, we collaborate with farmers, ranchers, diverse communities, youth and adult educators, and policymakers to address local and statewide issues related to food systems, water, climate change, and sustainable agriculture through a </w:t>
      </w:r>
      <w:r w:rsidRPr="00B102FA">
        <w:rPr>
          <w:rFonts w:ascii="Cambria" w:hAnsi="Cambria"/>
          <w:sz w:val="22"/>
          <w:szCs w:val="22"/>
        </w:rPr>
        <w:t>statewide network of campus-based researchers, county-based Advisors, and community educators. Our mission is to cultivate thriving communities, sustainable agriculture, resilient ecosystems, and economic prosperity in California and globally through equitable generation and sharing of collaborative, science-based solutions. Over 180 UCCE Advisors conduct applied research and extension education from county-based UCCE offices serving all 58 counties from 70+ locations. By working and living among those we serve, UC ANR expands the University of California’s reach to engage all people and communities in California, ensuring equal access to the resources UC has to offer. Our vision is that UC ANR will be valued in every California community for meaningful engagement and making a positive difference in people’s lives.</w:t>
      </w:r>
      <w:r>
        <w:rPr>
          <w:rFonts w:ascii="Cambria" w:hAnsi="Cambria"/>
          <w:sz w:val="22"/>
          <w:szCs w:val="22"/>
        </w:rPr>
        <w:t xml:space="preserve"> </w:t>
      </w:r>
    </w:p>
    <w:p w14:paraId="558D2F7A" w14:textId="6FC5AEC0" w:rsidR="007C414F" w:rsidRDefault="007C414F" w:rsidP="00327644">
      <w:pPr>
        <w:pStyle w:val="Heading2"/>
      </w:pPr>
      <w:r>
        <w:lastRenderedPageBreak/>
        <w:t>About</w:t>
      </w:r>
      <w:r w:rsidR="00A65040">
        <w:t xml:space="preserve"> Mendocino and Lake</w:t>
      </w:r>
      <w:r w:rsidR="00422CC9">
        <w:t xml:space="preserve"> </w:t>
      </w:r>
      <w:r>
        <w:t>Counties</w:t>
      </w:r>
    </w:p>
    <w:p w14:paraId="47FD6CA3" w14:textId="77777777" w:rsidR="00422CC9" w:rsidRPr="00422CC9" w:rsidRDefault="00422CC9" w:rsidP="00422C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color w:val="000000"/>
          <w:sz w:val="22"/>
          <w:szCs w:val="22"/>
        </w:rPr>
      </w:pPr>
      <w:r w:rsidRPr="00422CC9">
        <w:rPr>
          <w:rFonts w:ascii="Cambria" w:hAnsi="Cambria" w:cs="Helvetica"/>
          <w:color w:val="000000"/>
          <w:sz w:val="22"/>
          <w:szCs w:val="22"/>
        </w:rPr>
        <w:t>At 3,878 square miles (10,040 km2), of which 3,506 square miles (9,080 km2) is land and 372</w:t>
      </w:r>
    </w:p>
    <w:p w14:paraId="6155F3C5" w14:textId="32DA2ADE" w:rsidR="00422CC9" w:rsidRPr="00422CC9" w:rsidRDefault="00422CC9" w:rsidP="00422C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color w:val="000000"/>
          <w:sz w:val="22"/>
          <w:szCs w:val="22"/>
        </w:rPr>
      </w:pPr>
      <w:r w:rsidRPr="00422CC9">
        <w:rPr>
          <w:rFonts w:ascii="Cambria" w:hAnsi="Cambria" w:cs="Helvetica"/>
          <w:color w:val="000000"/>
          <w:sz w:val="22"/>
          <w:szCs w:val="22"/>
        </w:rPr>
        <w:t>square miles (960 km2) (9.6%) is water, Mendocino County is substantially larger than Marin, Sonoma and Napa</w:t>
      </w:r>
      <w:r w:rsidR="006D1E3A">
        <w:rPr>
          <w:rFonts w:ascii="Cambria" w:hAnsi="Cambria" w:cs="Helvetica"/>
          <w:color w:val="000000"/>
          <w:sz w:val="22"/>
          <w:szCs w:val="22"/>
        </w:rPr>
        <w:t xml:space="preserve"> </w:t>
      </w:r>
      <w:r w:rsidRPr="00422CC9">
        <w:rPr>
          <w:rFonts w:ascii="Cambria" w:hAnsi="Cambria" w:cs="Helvetica"/>
          <w:color w:val="000000"/>
          <w:sz w:val="22"/>
          <w:szCs w:val="22"/>
        </w:rPr>
        <w:t xml:space="preserve">Counties combined. Lake County has total area of 1,329square miles (3,440 km2), of which 1,256 square miles (3,250 km2) is land and 73 square miles (190 km2) (5.5%) is water. </w:t>
      </w:r>
      <w:r w:rsidR="006D1E3A">
        <w:rPr>
          <w:rFonts w:ascii="Cambria" w:hAnsi="Cambria" w:cs="Helvetica"/>
          <w:color w:val="000000"/>
          <w:sz w:val="22"/>
          <w:szCs w:val="22"/>
        </w:rPr>
        <w:t>The economies of both counties have</w:t>
      </w:r>
      <w:r w:rsidRPr="00422CC9">
        <w:rPr>
          <w:rFonts w:ascii="Cambria" w:hAnsi="Cambria" w:cs="Helvetica"/>
          <w:color w:val="000000"/>
          <w:sz w:val="22"/>
          <w:szCs w:val="22"/>
        </w:rPr>
        <w:t xml:space="preserve"> historically been and continues to be resource-based, including ranching, forest products, vineyards, orchards, and legal and illegal marijuana cultivation. Rangeland livestock production is the primary land use in the region and continues to be one of the leading agricultural commodities. In addition, the Hopland Research &amp; Extension Center is in Mendocino and has range livestock and natural resources for more intensive research and educational opportunities. </w:t>
      </w:r>
    </w:p>
    <w:p w14:paraId="3BEAADDC" w14:textId="77777777" w:rsidR="00093643" w:rsidRDefault="00093643" w:rsidP="000936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color w:val="000000"/>
          <w:sz w:val="22"/>
          <w:szCs w:val="22"/>
        </w:rPr>
      </w:pPr>
    </w:p>
    <w:p w14:paraId="0D67A8C7" w14:textId="082B6804" w:rsidR="007C414F" w:rsidRPr="007C414F" w:rsidRDefault="00422CC9" w:rsidP="000936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22CC9">
        <w:rPr>
          <w:rFonts w:ascii="Cambria" w:hAnsi="Cambria" w:cs="Helvetica"/>
          <w:color w:val="000000"/>
          <w:sz w:val="22"/>
          <w:szCs w:val="22"/>
        </w:rPr>
        <w:t xml:space="preserve">Mendocino County has nine Indigenous tribes </w:t>
      </w:r>
      <w:r w:rsidR="006D1E3A">
        <w:rPr>
          <w:rFonts w:ascii="Cambria" w:hAnsi="Cambria" w:cs="Helvetica"/>
          <w:color w:val="000000"/>
          <w:sz w:val="22"/>
          <w:szCs w:val="22"/>
        </w:rPr>
        <w:t>located</w:t>
      </w:r>
      <w:r w:rsidR="006D1E3A" w:rsidRPr="00422CC9">
        <w:rPr>
          <w:rFonts w:ascii="Cambria" w:hAnsi="Cambria" w:cs="Helvetica"/>
          <w:color w:val="000000"/>
          <w:sz w:val="22"/>
          <w:szCs w:val="22"/>
        </w:rPr>
        <w:t xml:space="preserve"> </w:t>
      </w:r>
      <w:r w:rsidRPr="00422CC9">
        <w:rPr>
          <w:rFonts w:ascii="Cambria" w:hAnsi="Cambria" w:cs="Helvetica"/>
          <w:color w:val="000000"/>
          <w:sz w:val="22"/>
          <w:szCs w:val="22"/>
        </w:rPr>
        <w:t xml:space="preserve">within its borders, the fourth most of any county in the United States. Lake County has six tribes. Culturally, livestock </w:t>
      </w:r>
      <w:r w:rsidR="006D1E3A">
        <w:rPr>
          <w:rFonts w:ascii="Cambria" w:hAnsi="Cambria" w:cs="Helvetica"/>
          <w:color w:val="000000"/>
          <w:sz w:val="22"/>
          <w:szCs w:val="22"/>
        </w:rPr>
        <w:t xml:space="preserve">production </w:t>
      </w:r>
      <w:r w:rsidRPr="00422CC9">
        <w:rPr>
          <w:rFonts w:ascii="Cambria" w:hAnsi="Cambria" w:cs="Helvetica"/>
          <w:color w:val="000000"/>
          <w:sz w:val="22"/>
          <w:szCs w:val="22"/>
        </w:rPr>
        <w:t xml:space="preserve">is important to many of them. Cattle is the largest </w:t>
      </w:r>
      <w:r w:rsidR="006D1E3A">
        <w:rPr>
          <w:rFonts w:ascii="Cambria" w:hAnsi="Cambria" w:cs="Helvetica"/>
          <w:color w:val="000000"/>
          <w:sz w:val="22"/>
          <w:szCs w:val="22"/>
        </w:rPr>
        <w:t>segment of the livestock industry</w:t>
      </w:r>
      <w:r w:rsidRPr="00422CC9">
        <w:rPr>
          <w:rFonts w:ascii="Cambria" w:hAnsi="Cambria" w:cs="Helvetica"/>
          <w:color w:val="000000"/>
          <w:sz w:val="22"/>
          <w:szCs w:val="22"/>
        </w:rPr>
        <w:t xml:space="preserve">, but goats, sheep, poultry, and swine are also present and are growing in numbers. Nearly all the cattle produced in the region </w:t>
      </w:r>
      <w:r w:rsidR="006D1E3A">
        <w:rPr>
          <w:rFonts w:ascii="Cambria" w:hAnsi="Cambria" w:cs="Helvetica"/>
          <w:color w:val="000000"/>
          <w:sz w:val="22"/>
          <w:szCs w:val="22"/>
        </w:rPr>
        <w:t>come from</w:t>
      </w:r>
      <w:r w:rsidRPr="00422CC9">
        <w:rPr>
          <w:rFonts w:ascii="Cambria" w:hAnsi="Cambria" w:cs="Helvetica"/>
          <w:color w:val="000000"/>
          <w:sz w:val="22"/>
          <w:szCs w:val="22"/>
        </w:rPr>
        <w:t xml:space="preserve"> cow/calf operations that operate on a complex and</w:t>
      </w:r>
      <w:r w:rsidR="006D1E3A">
        <w:rPr>
          <w:rFonts w:ascii="Cambria" w:hAnsi="Cambria" w:cs="Helvetica"/>
          <w:color w:val="000000"/>
          <w:sz w:val="22"/>
          <w:szCs w:val="22"/>
        </w:rPr>
        <w:t xml:space="preserve"> </w:t>
      </w:r>
      <w:r w:rsidRPr="00422CC9">
        <w:rPr>
          <w:rFonts w:ascii="Cambria" w:hAnsi="Cambria" w:cs="Helvetica"/>
          <w:color w:val="000000"/>
          <w:sz w:val="22"/>
          <w:szCs w:val="22"/>
        </w:rPr>
        <w:t>diverse land ownership basis. Livestock production on annual and coastal rangelands accounts for 735,000 acres</w:t>
      </w:r>
      <w:r w:rsidR="00565F3B">
        <w:rPr>
          <w:rFonts w:ascii="Cambria" w:hAnsi="Cambria" w:cs="Helvetica"/>
          <w:color w:val="000000"/>
          <w:sz w:val="22"/>
          <w:szCs w:val="22"/>
        </w:rPr>
        <w:t xml:space="preserve"> </w:t>
      </w:r>
      <w:r w:rsidRPr="00422CC9">
        <w:rPr>
          <w:rFonts w:ascii="Cambria" w:hAnsi="Cambria" w:cs="Helvetica"/>
          <w:color w:val="000000"/>
          <w:sz w:val="22"/>
          <w:szCs w:val="22"/>
        </w:rPr>
        <w:t>in Mendocino County and 90,000 acres in Lake County</w:t>
      </w:r>
      <w:r w:rsidR="00565F3B">
        <w:rPr>
          <w:rFonts w:ascii="Cambria" w:hAnsi="Cambria" w:cs="Helvetica"/>
          <w:color w:val="000000"/>
          <w:sz w:val="22"/>
          <w:szCs w:val="22"/>
        </w:rPr>
        <w:t>. Most of this land is in</w:t>
      </w:r>
      <w:r w:rsidRPr="00422CC9">
        <w:rPr>
          <w:rFonts w:ascii="Cambria" w:hAnsi="Cambria" w:cs="Helvetica"/>
          <w:color w:val="000000"/>
          <w:sz w:val="22"/>
          <w:szCs w:val="22"/>
        </w:rPr>
        <w:t xml:space="preserve"> private ownership that is either owner operated or leased. There is an additional small amount of public rangeland in both counties. </w:t>
      </w:r>
    </w:p>
    <w:p w14:paraId="085A7F34" w14:textId="77777777" w:rsidR="007C414F" w:rsidRPr="00B102FA" w:rsidRDefault="007C414F" w:rsidP="00327644">
      <w:pPr>
        <w:pStyle w:val="Heading2"/>
      </w:pPr>
      <w:r w:rsidRPr="00B102FA">
        <w:t xml:space="preserve">Learn more about </w:t>
      </w:r>
    </w:p>
    <w:bookmarkStart w:id="0" w:name="_Hlk103842591"/>
    <w:p w14:paraId="12CE9A40" w14:textId="77777777" w:rsidR="007C414F" w:rsidRPr="00B102FA" w:rsidRDefault="007C414F" w:rsidP="007C414F">
      <w:pPr>
        <w:numPr>
          <w:ilvl w:val="0"/>
          <w:numId w:val="6"/>
        </w:numPr>
        <w:spacing w:line="276" w:lineRule="auto"/>
        <w:ind w:left="993"/>
        <w:rPr>
          <w:rFonts w:ascii="Cambria" w:hAnsi="Cambria" w:cs="Arial"/>
          <w:color w:val="0055A2" w:themeColor="accent4"/>
          <w:sz w:val="22"/>
          <w:szCs w:val="22"/>
        </w:rPr>
      </w:pPr>
      <w:r w:rsidRPr="00B102FA">
        <w:rPr>
          <w:rFonts w:ascii="Cambria" w:hAnsi="Cambria" w:cs="Arial"/>
          <w:color w:val="0055A2" w:themeColor="accent4"/>
          <w:sz w:val="22"/>
          <w:szCs w:val="22"/>
        </w:rPr>
        <w:fldChar w:fldCharType="begin"/>
      </w:r>
      <w:r w:rsidRPr="00B102FA">
        <w:rPr>
          <w:rFonts w:ascii="Cambria" w:hAnsi="Cambria" w:cs="Arial"/>
          <w:color w:val="0055A2" w:themeColor="accent4"/>
          <w:sz w:val="22"/>
          <w:szCs w:val="22"/>
        </w:rPr>
        <w:instrText>HYPERLINK "https://UCANR.edu"</w:instrText>
      </w:r>
      <w:r w:rsidRPr="00B102FA">
        <w:rPr>
          <w:rFonts w:ascii="Cambria" w:hAnsi="Cambria" w:cs="Arial"/>
          <w:color w:val="0055A2" w:themeColor="accent4"/>
          <w:sz w:val="22"/>
          <w:szCs w:val="22"/>
        </w:rPr>
      </w:r>
      <w:r w:rsidRPr="00B102FA">
        <w:rPr>
          <w:rFonts w:ascii="Cambria" w:hAnsi="Cambria" w:cs="Arial"/>
          <w:color w:val="0055A2" w:themeColor="accent4"/>
          <w:sz w:val="22"/>
          <w:szCs w:val="22"/>
        </w:rPr>
        <w:fldChar w:fldCharType="separate"/>
      </w:r>
      <w:r w:rsidRPr="00B102FA">
        <w:rPr>
          <w:rStyle w:val="Hyperlink"/>
          <w:rFonts w:ascii="Cambria" w:hAnsi="Cambria" w:cs="Arial"/>
          <w:color w:val="0055A2" w:themeColor="accent4"/>
          <w:sz w:val="22"/>
          <w:szCs w:val="22"/>
        </w:rPr>
        <w:t>UC ANR</w:t>
      </w:r>
      <w:r w:rsidRPr="00B102FA">
        <w:rPr>
          <w:rFonts w:ascii="Cambria" w:hAnsi="Cambria" w:cs="Arial"/>
          <w:color w:val="0055A2" w:themeColor="accent4"/>
          <w:sz w:val="22"/>
          <w:szCs w:val="22"/>
        </w:rPr>
        <w:fldChar w:fldCharType="end"/>
      </w:r>
      <w:r w:rsidRPr="00B102FA">
        <w:rPr>
          <w:rFonts w:ascii="Cambria" w:hAnsi="Cambria" w:cs="Arial"/>
          <w:sz w:val="22"/>
          <w:szCs w:val="22"/>
        </w:rPr>
        <w:t xml:space="preserve"> and </w:t>
      </w:r>
      <w:hyperlink r:id="rId19" w:history="1">
        <w:r w:rsidRPr="00B102FA">
          <w:rPr>
            <w:rStyle w:val="Hyperlink"/>
            <w:rFonts w:ascii="Cambria" w:hAnsi="Cambria" w:cs="Arial"/>
            <w:color w:val="0055A2" w:themeColor="accent4"/>
            <w:sz w:val="22"/>
            <w:szCs w:val="22"/>
          </w:rPr>
          <w:t>UC ANR Mission Statement</w:t>
        </w:r>
      </w:hyperlink>
      <w:r w:rsidRPr="00B102FA">
        <w:rPr>
          <w:rFonts w:ascii="Cambria" w:hAnsi="Cambria" w:cs="Arial"/>
          <w:color w:val="0000CC"/>
          <w:sz w:val="22"/>
          <w:szCs w:val="22"/>
        </w:rPr>
        <w:t xml:space="preserve">. </w:t>
      </w:r>
    </w:p>
    <w:p w14:paraId="1B00511C" w14:textId="60CBE336" w:rsidR="007C414F" w:rsidRPr="00B102FA" w:rsidRDefault="00F37DA4" w:rsidP="007C414F">
      <w:pPr>
        <w:numPr>
          <w:ilvl w:val="0"/>
          <w:numId w:val="6"/>
        </w:numPr>
        <w:spacing w:line="276" w:lineRule="auto"/>
        <w:ind w:left="993"/>
        <w:rPr>
          <w:rFonts w:ascii="Cambria" w:hAnsi="Cambria" w:cs="Arial"/>
          <w:color w:val="0055A2" w:themeColor="accent4"/>
          <w:sz w:val="22"/>
          <w:szCs w:val="22"/>
        </w:rPr>
      </w:pPr>
      <w:r w:rsidRPr="00B102FA">
        <w:rPr>
          <w:noProof/>
          <w:sz w:val="26"/>
          <w:szCs w:val="26"/>
        </w:rPr>
        <w:drawing>
          <wp:anchor distT="0" distB="0" distL="114300" distR="114300" simplePos="0" relativeHeight="251660288" behindDoc="0" locked="0" layoutInCell="1" allowOverlap="1" wp14:anchorId="29A51501" wp14:editId="6394FA20">
            <wp:simplePos x="0" y="0"/>
            <wp:positionH relativeFrom="margin">
              <wp:posOffset>4886325</wp:posOffset>
            </wp:positionH>
            <wp:positionV relativeFrom="margin">
              <wp:posOffset>3526155</wp:posOffset>
            </wp:positionV>
            <wp:extent cx="1676400" cy="24574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14F" w:rsidRPr="00B102FA">
        <w:rPr>
          <w:rFonts w:ascii="Cambria" w:hAnsi="Cambria" w:cs="Arial"/>
          <w:sz w:val="22"/>
          <w:szCs w:val="22"/>
        </w:rPr>
        <w:t xml:space="preserve">UC ANR administers </w:t>
      </w:r>
      <w:hyperlink r:id="rId21" w:history="1">
        <w:r w:rsidR="007C414F" w:rsidRPr="00B102FA">
          <w:rPr>
            <w:rStyle w:val="Hyperlink"/>
            <w:rFonts w:ascii="Cambria" w:hAnsi="Cambria" w:cs="Arial"/>
            <w:color w:val="0055A2" w:themeColor="accent4"/>
            <w:sz w:val="22"/>
            <w:szCs w:val="22"/>
          </w:rPr>
          <w:t>Statewide Programs and Institutes</w:t>
        </w:r>
      </w:hyperlink>
      <w:r w:rsidR="007C414F" w:rsidRPr="00B102FA">
        <w:rPr>
          <w:rFonts w:ascii="Cambria" w:hAnsi="Cambria" w:cs="Arial"/>
          <w:sz w:val="22"/>
          <w:szCs w:val="22"/>
        </w:rPr>
        <w:t xml:space="preserve"> that </w:t>
      </w:r>
      <w:r w:rsidR="007C414F" w:rsidRPr="00B102FA">
        <w:rPr>
          <w:rFonts w:ascii="Cambria" w:hAnsi="Cambria"/>
          <w:sz w:val="22"/>
          <w:szCs w:val="22"/>
        </w:rPr>
        <w:t>focus research and extension on solving priority problems that engage ANR academics and UC faculty in integrated teams</w:t>
      </w:r>
    </w:p>
    <w:p w14:paraId="76345A10" w14:textId="197962B1" w:rsidR="007C414F" w:rsidRPr="00B102FA" w:rsidRDefault="007C414F" w:rsidP="007C414F">
      <w:pPr>
        <w:numPr>
          <w:ilvl w:val="0"/>
          <w:numId w:val="6"/>
        </w:numPr>
        <w:spacing w:line="276" w:lineRule="auto"/>
        <w:ind w:left="993"/>
        <w:rPr>
          <w:rFonts w:ascii="Cambria" w:hAnsi="Cambria" w:cs="Arial"/>
          <w:color w:val="0000CC"/>
          <w:sz w:val="22"/>
          <w:szCs w:val="22"/>
        </w:rPr>
      </w:pPr>
      <w:r w:rsidRPr="00B102FA">
        <w:rPr>
          <w:rFonts w:ascii="Cambria" w:hAnsi="Cambria" w:cs="Arial"/>
          <w:sz w:val="22"/>
          <w:szCs w:val="22"/>
        </w:rPr>
        <w:t xml:space="preserve">UC ANR </w:t>
      </w:r>
      <w:hyperlink r:id="rId22" w:history="1">
        <w:r w:rsidRPr="00B102FA">
          <w:rPr>
            <w:rStyle w:val="Hyperlink"/>
            <w:rFonts w:ascii="Cambria" w:hAnsi="Cambria" w:cs="Arial"/>
            <w:color w:val="0055A2" w:themeColor="accent4"/>
            <w:sz w:val="22"/>
            <w:szCs w:val="22"/>
          </w:rPr>
          <w:t>Strategic Initiatives</w:t>
        </w:r>
      </w:hyperlink>
      <w:r w:rsidRPr="00B102FA">
        <w:rPr>
          <w:rFonts w:ascii="Cambria" w:hAnsi="Cambria" w:cs="Arial"/>
          <w:sz w:val="22"/>
          <w:szCs w:val="22"/>
        </w:rPr>
        <w:t xml:space="preserve"> help unify, communicate, and advocate for the work we do. </w:t>
      </w:r>
    </w:p>
    <w:p w14:paraId="51700F2C" w14:textId="47B04776" w:rsidR="007C414F" w:rsidRPr="00B102FA" w:rsidRDefault="007C414F" w:rsidP="007C414F">
      <w:pPr>
        <w:pStyle w:val="ListParagraph"/>
        <w:numPr>
          <w:ilvl w:val="0"/>
          <w:numId w:val="6"/>
        </w:numPr>
        <w:ind w:left="990"/>
        <w:rPr>
          <w:rFonts w:ascii="Cambria" w:hAnsi="Cambria"/>
          <w:sz w:val="22"/>
          <w:szCs w:val="22"/>
        </w:rPr>
      </w:pPr>
      <w:bookmarkStart w:id="1" w:name="_Hlk103842333"/>
      <w:r w:rsidRPr="00B102FA">
        <w:rPr>
          <w:rFonts w:ascii="Cambria" w:hAnsi="Cambria"/>
          <w:color w:val="201F1E"/>
          <w:sz w:val="22"/>
          <w:szCs w:val="22"/>
          <w:bdr w:val="none" w:sz="0" w:space="0" w:color="auto" w:frame="1"/>
          <w:shd w:val="clear" w:color="auto" w:fill="FFFFFF"/>
        </w:rPr>
        <w:t xml:space="preserve">UC ANR UC ANR uses seven </w:t>
      </w:r>
      <w:hyperlink r:id="rId23" w:history="1">
        <w:r w:rsidRPr="00B102FA">
          <w:rPr>
            <w:rStyle w:val="Hyperlink"/>
            <w:rFonts w:ascii="Cambria" w:hAnsi="Cambria"/>
            <w:color w:val="0055A2" w:themeColor="accent4"/>
            <w:sz w:val="22"/>
            <w:szCs w:val="22"/>
            <w:bdr w:val="none" w:sz="0" w:space="0" w:color="auto" w:frame="1"/>
            <w:shd w:val="clear" w:color="auto" w:fill="FFFFFF"/>
          </w:rPr>
          <w:t>Public Value statements</w:t>
        </w:r>
      </w:hyperlink>
      <w:r w:rsidRPr="00B102FA">
        <w:rPr>
          <w:rFonts w:ascii="Cambria" w:hAnsi="Cambria"/>
          <w:color w:val="0055A2" w:themeColor="accent4"/>
          <w:sz w:val="22"/>
          <w:szCs w:val="22"/>
          <w:bdr w:val="none" w:sz="0" w:space="0" w:color="auto" w:frame="1"/>
          <w:shd w:val="clear" w:color="auto" w:fill="FFFFFF"/>
        </w:rPr>
        <w:t xml:space="preserve"> </w:t>
      </w:r>
      <w:r w:rsidRPr="00B102FA">
        <w:rPr>
          <w:rFonts w:ascii="Cambria" w:hAnsi="Cambria"/>
          <w:color w:val="201F1E"/>
          <w:sz w:val="22"/>
          <w:szCs w:val="22"/>
          <w:bdr w:val="none" w:sz="0" w:space="0" w:color="auto" w:frame="1"/>
          <w:shd w:val="clear" w:color="auto" w:fill="FFFFFF"/>
        </w:rPr>
        <w:t xml:space="preserve">to communicate how our work makes a difference to the public. </w:t>
      </w:r>
    </w:p>
    <w:bookmarkEnd w:id="0"/>
    <w:bookmarkEnd w:id="1"/>
    <w:p w14:paraId="30457827" w14:textId="77777777" w:rsidR="00B102FA" w:rsidRPr="00B102FA" w:rsidRDefault="007C414F" w:rsidP="004A47AD">
      <w:pPr>
        <w:numPr>
          <w:ilvl w:val="0"/>
          <w:numId w:val="6"/>
        </w:numPr>
        <w:spacing w:line="276" w:lineRule="auto"/>
        <w:ind w:left="993"/>
        <w:rPr>
          <w:rStyle w:val="Hyperlink"/>
          <w:rFonts w:ascii="Cambria" w:hAnsi="Cambria" w:cs="Arial"/>
          <w:color w:val="0055A2" w:themeColor="accent4"/>
          <w:sz w:val="22"/>
          <w:szCs w:val="22"/>
          <w:u w:val="none"/>
        </w:rPr>
      </w:pPr>
      <w:r w:rsidRPr="00B102FA">
        <w:rPr>
          <w:rFonts w:ascii="Cambria" w:hAnsi="Cambria" w:cs="Arial"/>
          <w:sz w:val="22"/>
          <w:szCs w:val="22"/>
        </w:rPr>
        <w:t xml:space="preserve">UC ANR academics are expected to share and exhibit UC ANR’s commitment to UC ANR’s </w:t>
      </w:r>
      <w:hyperlink r:id="rId24" w:history="1">
        <w:r w:rsidRPr="00B102FA">
          <w:rPr>
            <w:rStyle w:val="Hyperlink"/>
            <w:rFonts w:ascii="Cambria" w:hAnsi="Cambria" w:cs="Arial"/>
            <w:color w:val="0055A2" w:themeColor="accent4"/>
            <w:sz w:val="22"/>
            <w:szCs w:val="22"/>
          </w:rPr>
          <w:t>Affirmative Action policy</w:t>
        </w:r>
      </w:hyperlink>
    </w:p>
    <w:p w14:paraId="72CECC34" w14:textId="16F78211" w:rsidR="004C77D8" w:rsidRPr="005E00F9" w:rsidRDefault="007C414F" w:rsidP="00B102FA">
      <w:pPr>
        <w:numPr>
          <w:ilvl w:val="0"/>
          <w:numId w:val="6"/>
        </w:numPr>
        <w:ind w:left="994"/>
        <w:rPr>
          <w:rFonts w:ascii="Cambria" w:hAnsi="Cambria" w:cs="Arial"/>
          <w:color w:val="0055A2" w:themeColor="accent4"/>
          <w:sz w:val="22"/>
          <w:szCs w:val="22"/>
        </w:rPr>
      </w:pPr>
      <w:r w:rsidRPr="00B102FA">
        <w:rPr>
          <w:rFonts w:ascii="Cambria" w:hAnsi="Cambria" w:cs="Arial"/>
          <w:sz w:val="22"/>
          <w:szCs w:val="22"/>
        </w:rPr>
        <w:t xml:space="preserve">UC ANR academics are expected to share and exhibit UC ANR’s commitment to </w:t>
      </w:r>
      <w:hyperlink r:id="rId25" w:history="1">
        <w:r w:rsidRPr="00B102FA">
          <w:rPr>
            <w:rStyle w:val="Hyperlink"/>
            <w:rFonts w:ascii="Cambria" w:hAnsi="Cambria" w:cs="Arial"/>
            <w:color w:val="0055A2" w:themeColor="accent4"/>
            <w:sz w:val="22"/>
            <w:szCs w:val="22"/>
          </w:rPr>
          <w:t>Diversity, Equity and Inclusion</w:t>
        </w:r>
      </w:hyperlink>
      <w:r w:rsidRPr="00B102FA">
        <w:rPr>
          <w:rFonts w:ascii="Cambria" w:hAnsi="Cambria" w:cs="Arial"/>
          <w:color w:val="0055A2" w:themeColor="accent4"/>
          <w:sz w:val="22"/>
          <w:szCs w:val="22"/>
        </w:rPr>
        <w:t xml:space="preserve"> </w:t>
      </w:r>
      <w:r w:rsidRPr="00B102FA">
        <w:rPr>
          <w:rFonts w:ascii="Cambria" w:hAnsi="Cambria" w:cs="Arial"/>
          <w:sz w:val="22"/>
          <w:szCs w:val="22"/>
        </w:rPr>
        <w:t>he University of California Agriculture and Natural Resources is committed to attracting and retaining a diverse workforce and will honor your experiences, perspectives, and unique identity. We encourage applications from members of historically underrepresented racial/ethnic groups, women, individuals with disabilities, veterans, LGBTQ+ community members, and others who demonstrate the ability to help us create and maintain working and learning environments that are inclusive, equitable and welc</w:t>
      </w:r>
      <w:r w:rsidR="00327644" w:rsidRPr="00B102FA">
        <w:rPr>
          <w:rFonts w:ascii="Cambria" w:hAnsi="Cambria" w:cs="Arial"/>
          <w:sz w:val="22"/>
          <w:szCs w:val="22"/>
        </w:rPr>
        <w:t>oming.</w:t>
      </w:r>
    </w:p>
    <w:p w14:paraId="08BD0189" w14:textId="77777777" w:rsidR="005E00F9" w:rsidRPr="00DD2BC0" w:rsidRDefault="005E00F9" w:rsidP="005E00F9">
      <w:pPr>
        <w:pStyle w:val="ListParagraph"/>
        <w:numPr>
          <w:ilvl w:val="0"/>
          <w:numId w:val="6"/>
        </w:numPr>
        <w:ind w:left="990"/>
        <w:rPr>
          <w:rFonts w:ascii="Cambria" w:hAnsi="Cambria"/>
          <w:sz w:val="22"/>
          <w:szCs w:val="22"/>
        </w:rPr>
      </w:pPr>
      <w:r w:rsidRPr="00DD2BC0">
        <w:rPr>
          <w:rFonts w:ascii="Cambria" w:hAnsi="Cambria"/>
          <w:sz w:val="22"/>
          <w:szCs w:val="22"/>
        </w:rPr>
        <w:t>As a condition of employment, the finalist will be required to disclose if they are subject to any final administrative or judicial decisions within the last seven years determining that they committed any misconduct, are currently being investigated for misconduct, left a position during an investigation for alleged misconduct, or have filed an appeal with a previous employer.</w:t>
      </w:r>
    </w:p>
    <w:p w14:paraId="55F09C97" w14:textId="77777777" w:rsidR="005E00F9" w:rsidRPr="00600D1A" w:rsidRDefault="005E00F9" w:rsidP="005E00F9">
      <w:pPr>
        <w:ind w:left="990"/>
        <w:rPr>
          <w:rFonts w:ascii="Cambria" w:hAnsi="Cambria"/>
          <w:sz w:val="22"/>
          <w:szCs w:val="22"/>
        </w:rPr>
      </w:pPr>
      <w:r w:rsidRPr="00600D1A">
        <w:rPr>
          <w:rFonts w:ascii="Cambria" w:hAnsi="Cambria"/>
          <w:sz w:val="22"/>
          <w:szCs w:val="22"/>
        </w:rPr>
        <w:t>“Misconduct” means any violation of the policies or laws governing conduct at the applicant’s previous place of employment, including, but not limited to, violations of policies or laws prohibiting sexual</w:t>
      </w:r>
      <w:r>
        <w:rPr>
          <w:rFonts w:ascii="Cambria" w:hAnsi="Cambria"/>
          <w:sz w:val="22"/>
          <w:szCs w:val="22"/>
        </w:rPr>
        <w:t xml:space="preserve"> </w:t>
      </w:r>
      <w:r w:rsidRPr="00600D1A">
        <w:rPr>
          <w:rFonts w:ascii="Cambria" w:hAnsi="Cambria"/>
          <w:sz w:val="22"/>
          <w:szCs w:val="22"/>
        </w:rPr>
        <w:t>harassment, sexual assault, or other forms of harassment, discrimination, dishonesty, or unethical conduct, as defined by the employer.</w:t>
      </w:r>
    </w:p>
    <w:p w14:paraId="0AB43310" w14:textId="77777777" w:rsidR="005E00F9" w:rsidRPr="005D03A5" w:rsidRDefault="005E00F9" w:rsidP="005E00F9">
      <w:pPr>
        <w:ind w:left="990"/>
        <w:rPr>
          <w:rFonts w:ascii="Cambria" w:hAnsi="Cambria"/>
          <w:color w:val="0070C0"/>
          <w:sz w:val="22"/>
          <w:szCs w:val="22"/>
        </w:rPr>
      </w:pPr>
      <w:hyperlink r:id="rId26" w:tgtFrame="_blank" w:tooltip="https://policy.ucop.edu/doc/4000385/SVSH." w:history="1">
        <w:r w:rsidRPr="005D03A5">
          <w:rPr>
            <w:rStyle w:val="Hyperlink"/>
            <w:rFonts w:ascii="Cambria" w:hAnsi="Cambria"/>
            <w:i/>
            <w:iCs/>
            <w:color w:val="0070C0"/>
            <w:sz w:val="22"/>
            <w:szCs w:val="22"/>
          </w:rPr>
          <w:t>UC Sexual Violence and Sexual Harassment Policy</w:t>
        </w:r>
      </w:hyperlink>
    </w:p>
    <w:p w14:paraId="3E1796FF" w14:textId="77777777" w:rsidR="005E00F9" w:rsidRPr="005D03A5" w:rsidRDefault="005E00F9" w:rsidP="005E00F9">
      <w:pPr>
        <w:ind w:left="990"/>
        <w:rPr>
          <w:rFonts w:ascii="Cambria" w:hAnsi="Cambria"/>
          <w:color w:val="0070C0"/>
          <w:sz w:val="22"/>
          <w:szCs w:val="22"/>
        </w:rPr>
      </w:pPr>
      <w:hyperlink r:id="rId27" w:tgtFrame="_blank" w:tooltip="https://policy.ucop.edu/doc/1001004/Anti-Discrimination" w:history="1">
        <w:r w:rsidRPr="005D03A5">
          <w:rPr>
            <w:rStyle w:val="Hyperlink"/>
            <w:rFonts w:ascii="Cambria" w:hAnsi="Cambria"/>
            <w:i/>
            <w:iCs/>
            <w:color w:val="0070C0"/>
            <w:sz w:val="22"/>
            <w:szCs w:val="22"/>
          </w:rPr>
          <w:t>UC Anti-Discrimination Policy for Employees, Students and Third Parties</w:t>
        </w:r>
      </w:hyperlink>
    </w:p>
    <w:p w14:paraId="2A089898" w14:textId="77777777" w:rsidR="005E00F9" w:rsidRPr="005D03A5" w:rsidRDefault="005E00F9" w:rsidP="005E00F9">
      <w:pPr>
        <w:ind w:left="990"/>
        <w:rPr>
          <w:rFonts w:ascii="Cambria" w:hAnsi="Cambria"/>
          <w:color w:val="0070C0"/>
          <w:sz w:val="22"/>
          <w:szCs w:val="22"/>
        </w:rPr>
      </w:pPr>
      <w:hyperlink r:id="rId28" w:tgtFrame="_blank" w:tooltip="https://www.ucop.edu/academic-personnel-programs/_files/apm/apm-035.pdf" w:history="1">
        <w:r w:rsidRPr="005D03A5">
          <w:rPr>
            <w:rStyle w:val="Hyperlink"/>
            <w:rFonts w:ascii="Cambria" w:hAnsi="Cambria"/>
            <w:i/>
            <w:iCs/>
            <w:color w:val="0070C0"/>
            <w:sz w:val="22"/>
            <w:szCs w:val="22"/>
          </w:rPr>
          <w:t>APM - 035: Affirmative Action and Nondiscrimination in Employment</w:t>
        </w:r>
      </w:hyperlink>
    </w:p>
    <w:p w14:paraId="2354E710" w14:textId="652719B7" w:rsidR="007C414F" w:rsidRPr="00B102FA" w:rsidRDefault="007C414F" w:rsidP="00327644">
      <w:pPr>
        <w:pStyle w:val="Heading2"/>
      </w:pPr>
      <w:r w:rsidRPr="00B102FA">
        <w:lastRenderedPageBreak/>
        <w:t>Salary &amp; Benefits</w:t>
      </w:r>
    </w:p>
    <w:p w14:paraId="1C7E8E47" w14:textId="6781E3F8" w:rsidR="00061B76" w:rsidRPr="00F37DA4" w:rsidRDefault="007C414F" w:rsidP="00830624">
      <w:pPr>
        <w:rPr>
          <w:rFonts w:ascii="Cambria" w:eastAsia="Times New Roman" w:hAnsi="Cambria"/>
          <w:color w:val="000000"/>
          <w:sz w:val="22"/>
          <w:szCs w:val="22"/>
        </w:rPr>
      </w:pPr>
      <w:r w:rsidRPr="00F37DA4">
        <w:rPr>
          <w:rStyle w:val="xxcontentpasted0"/>
          <w:rFonts w:ascii="Cambria" w:hAnsi="Cambria" w:cs="Calibri"/>
          <w:b/>
          <w:bCs/>
          <w:color w:val="201F1E"/>
          <w:sz w:val="22"/>
          <w:szCs w:val="22"/>
          <w:bdr w:val="none" w:sz="0" w:space="0" w:color="auto" w:frame="1"/>
          <w:shd w:val="clear" w:color="auto" w:fill="FFFFFF"/>
        </w:rPr>
        <w:t xml:space="preserve">Salary: </w:t>
      </w:r>
      <w:r w:rsidRPr="00F37DA4">
        <w:rPr>
          <w:rStyle w:val="xxcontentpasted0"/>
          <w:rFonts w:ascii="Cambria" w:hAnsi="Cambria" w:cs="Calibri"/>
          <w:color w:val="201F1E"/>
          <w:sz w:val="22"/>
          <w:szCs w:val="22"/>
          <w:bdr w:val="none" w:sz="0" w:space="0" w:color="auto" w:frame="1"/>
          <w:shd w:val="clear" w:color="auto" w:fill="FFFFFF"/>
        </w:rPr>
        <w:t>The salary range for this Cooperative Extension Advisor position is Assistant Rank, Step I ($</w:t>
      </w:r>
      <w:r w:rsidR="005E00F9">
        <w:rPr>
          <w:rStyle w:val="xxcontentpasted0"/>
          <w:rFonts w:ascii="Cambria" w:hAnsi="Cambria" w:cs="Calibri"/>
          <w:color w:val="201F1E"/>
          <w:sz w:val="22"/>
          <w:szCs w:val="22"/>
          <w:bdr w:val="none" w:sz="0" w:space="0" w:color="auto" w:frame="1"/>
          <w:shd w:val="clear" w:color="auto" w:fill="FFFFFF"/>
        </w:rPr>
        <w:t>82,900</w:t>
      </w:r>
      <w:r w:rsidRPr="00F37DA4">
        <w:rPr>
          <w:rStyle w:val="xxcontentpasted0"/>
          <w:rFonts w:ascii="Cambria" w:hAnsi="Cambria" w:cs="Calibri"/>
          <w:color w:val="201F1E"/>
          <w:sz w:val="22"/>
          <w:szCs w:val="22"/>
          <w:bdr w:val="none" w:sz="0" w:space="0" w:color="auto" w:frame="1"/>
          <w:shd w:val="clear" w:color="auto" w:fill="FFFFFF"/>
        </w:rPr>
        <w:t>) to Step VI ($105,200). Step placement in the Advisor series is based on applicable experience and professional qualifications.</w:t>
      </w:r>
      <w:r w:rsidR="00830624" w:rsidRPr="00F37DA4">
        <w:rPr>
          <w:rFonts w:ascii="Cambria" w:eastAsia="Times New Roman" w:hAnsi="Cambria"/>
          <w:color w:val="000000"/>
          <w:sz w:val="22"/>
          <w:szCs w:val="22"/>
        </w:rPr>
        <w:t xml:space="preserve"> </w:t>
      </w:r>
      <w:bookmarkStart w:id="2" w:name="_Hlk182296835"/>
    </w:p>
    <w:p w14:paraId="2E7D8A63" w14:textId="77777777" w:rsidR="00061B76" w:rsidRPr="00F37DA4" w:rsidRDefault="00061B76" w:rsidP="00830624">
      <w:pPr>
        <w:rPr>
          <w:rFonts w:ascii="Cambria" w:eastAsia="Times New Roman" w:hAnsi="Cambria"/>
          <w:color w:val="000000"/>
          <w:sz w:val="22"/>
          <w:szCs w:val="22"/>
        </w:rPr>
      </w:pPr>
    </w:p>
    <w:p w14:paraId="6221394B" w14:textId="3E250D57" w:rsidR="00061B76" w:rsidRPr="00F37DA4" w:rsidRDefault="00605B0E" w:rsidP="00830624">
      <w:pPr>
        <w:rPr>
          <w:rFonts w:ascii="Cambria" w:hAnsi="Cambria" w:cs="Calibri"/>
          <w:color w:val="242424"/>
          <w:sz w:val="22"/>
          <w:szCs w:val="22"/>
          <w:bdr w:val="none" w:sz="0" w:space="0" w:color="auto" w:frame="1"/>
          <w:shd w:val="clear" w:color="auto" w:fill="FFFFFF"/>
        </w:rPr>
      </w:pPr>
      <w:bookmarkStart w:id="3" w:name="_Hlk182385434"/>
      <w:r w:rsidRPr="00F37DA4">
        <w:rPr>
          <w:rFonts w:ascii="Cambria" w:hAnsi="Cambria" w:cs="Calibri"/>
          <w:color w:val="242424"/>
          <w:sz w:val="22"/>
          <w:szCs w:val="22"/>
          <w:bdr w:val="none" w:sz="0" w:space="0" w:color="auto" w:frame="1"/>
          <w:shd w:val="clear" w:color="auto" w:fill="FFFFFF"/>
        </w:rPr>
        <w:t xml:space="preserve">This position is eligible for indefinite status following three successful reviews and subject to terms noted in UC ANR Policy and Procedure Manual, Section 315 of the </w:t>
      </w:r>
      <w:hyperlink r:id="rId29" w:tgtFrame="_blank" w:history="1">
        <w:r w:rsidRPr="00F37DA4">
          <w:rPr>
            <w:rStyle w:val="Hyperlink"/>
            <w:rFonts w:ascii="Cambria" w:hAnsi="Cambria" w:cs="Calibri"/>
            <w:color w:val="0055A2" w:themeColor="accent4"/>
            <w:sz w:val="22"/>
            <w:szCs w:val="22"/>
            <w:bdr w:val="none" w:sz="0" w:space="0" w:color="auto" w:frame="1"/>
            <w:shd w:val="clear" w:color="auto" w:fill="FFFFFF"/>
          </w:rPr>
          <w:t>ANR Policy and Procedure Manual (PPM)</w:t>
        </w:r>
      </w:hyperlink>
      <w:r w:rsidRPr="00F37DA4">
        <w:rPr>
          <w:rFonts w:ascii="Cambria" w:hAnsi="Cambria" w:cs="Calibri"/>
          <w:color w:val="242424"/>
          <w:sz w:val="22"/>
          <w:szCs w:val="22"/>
          <w:bdr w:val="none" w:sz="0" w:space="0" w:color="auto" w:frame="1"/>
          <w:shd w:val="clear" w:color="auto" w:fill="FFFFFF"/>
        </w:rPr>
        <w:t>.</w:t>
      </w:r>
      <w:bookmarkEnd w:id="2"/>
      <w:r w:rsidRPr="00F37DA4">
        <w:rPr>
          <w:rFonts w:ascii="Cambria" w:hAnsi="Cambria" w:cs="Calibri"/>
          <w:color w:val="242424"/>
          <w:sz w:val="22"/>
          <w:szCs w:val="22"/>
          <w:bdr w:val="none" w:sz="0" w:space="0" w:color="auto" w:frame="1"/>
          <w:shd w:val="clear" w:color="auto" w:fill="FFFFFF"/>
        </w:rPr>
        <w:t xml:space="preserve"> </w:t>
      </w:r>
    </w:p>
    <w:bookmarkEnd w:id="3"/>
    <w:p w14:paraId="22C69E40" w14:textId="77777777" w:rsidR="00061B76" w:rsidRPr="00F37DA4" w:rsidRDefault="00061B76" w:rsidP="00830624">
      <w:pPr>
        <w:rPr>
          <w:rFonts w:ascii="Cambria" w:hAnsi="Cambria" w:cs="Calibri"/>
          <w:color w:val="242424"/>
          <w:sz w:val="22"/>
          <w:szCs w:val="22"/>
          <w:bdr w:val="none" w:sz="0" w:space="0" w:color="auto" w:frame="1"/>
          <w:shd w:val="clear" w:color="auto" w:fill="FFFFFF"/>
        </w:rPr>
      </w:pPr>
    </w:p>
    <w:p w14:paraId="1D2817A3" w14:textId="2F9FDBF9" w:rsidR="00830624" w:rsidRPr="00F37DA4" w:rsidRDefault="00830624" w:rsidP="00830624">
      <w:pPr>
        <w:rPr>
          <w:rFonts w:ascii="Cambria" w:eastAsia="Times New Roman" w:hAnsi="Cambria"/>
          <w:color w:val="000000"/>
          <w:sz w:val="22"/>
          <w:szCs w:val="22"/>
        </w:rPr>
      </w:pPr>
      <w:bookmarkStart w:id="4" w:name="_Hlk182385460"/>
      <w:r w:rsidRPr="00F37DA4">
        <w:rPr>
          <w:rFonts w:ascii="Cambria" w:eastAsia="Times New Roman" w:hAnsi="Cambria"/>
          <w:color w:val="000000"/>
          <w:sz w:val="22"/>
          <w:szCs w:val="22"/>
        </w:rPr>
        <w:t>If the successful candidate is currently a UCCE Advisor, the candidate will be offered the position without change to the candidate’s current rank, step, salary and/or appointment terms; and if applicable, is eligible to retain indefinite status.  </w:t>
      </w:r>
    </w:p>
    <w:bookmarkEnd w:id="4"/>
    <w:p w14:paraId="18CDA393" w14:textId="77777777" w:rsidR="007C414F" w:rsidRPr="00B102FA" w:rsidRDefault="007C414F" w:rsidP="00B102FA">
      <w:pPr>
        <w:pStyle w:val="xxmsonormal"/>
        <w:shd w:val="clear" w:color="auto" w:fill="FFFFFF"/>
        <w:spacing w:before="0" w:beforeAutospacing="0" w:after="0" w:afterAutospacing="0"/>
      </w:pPr>
    </w:p>
    <w:p w14:paraId="635707CD" w14:textId="310ACC88" w:rsidR="00945647" w:rsidRPr="00B102FA" w:rsidRDefault="0092727C" w:rsidP="00B102FA">
      <w:pPr>
        <w:rPr>
          <w:rStyle w:val="Hyperlink"/>
          <w:rFonts w:ascii="Cambria" w:hAnsi="Cambria" w:cs="Calibri"/>
          <w:color w:val="002060"/>
          <w:sz w:val="22"/>
          <w:szCs w:val="22"/>
          <w:bdr w:val="none" w:sz="0" w:space="0" w:color="auto" w:frame="1"/>
          <w:shd w:val="clear" w:color="auto" w:fill="FFFFFF"/>
        </w:rPr>
      </w:pPr>
      <w:r w:rsidRPr="00B102FA">
        <w:rPr>
          <w:rFonts w:ascii="Cambria" w:hAnsi="Cambria" w:cs="Arial"/>
          <w:b/>
          <w:sz w:val="22"/>
          <w:szCs w:val="22"/>
        </w:rPr>
        <w:t>Benefits</w:t>
      </w:r>
      <w:r w:rsidRPr="00B102FA">
        <w:rPr>
          <w:rFonts w:ascii="Cambria" w:hAnsi="Cambria" w:cs="Arial"/>
          <w:sz w:val="22"/>
          <w:szCs w:val="22"/>
        </w:rPr>
        <w:t xml:space="preserve">: </w:t>
      </w:r>
      <w:r w:rsidRPr="00B102FA">
        <w:rPr>
          <w:rFonts w:ascii="Cambria" w:hAnsi="Cambria" w:cs="Arial"/>
          <w:bCs/>
          <w:color w:val="000000"/>
          <w:sz w:val="22"/>
          <w:szCs w:val="22"/>
        </w:rPr>
        <w:t xml:space="preserve">The University of California offers comprehensive benefits including health insurance, retirement plans, two days per month paid vacation, one day per month paid sick leave, and paid holidays. This position is eligible for sabbatical leave privileges as per the terms of the University policy. </w:t>
      </w:r>
      <w:r w:rsidRPr="00B102FA">
        <w:rPr>
          <w:rFonts w:ascii="Cambria" w:hAnsi="Cambria" w:cs="Arial"/>
          <w:sz w:val="22"/>
          <w:szCs w:val="22"/>
        </w:rPr>
        <w:t>For more information, refer to the UC Benefits website at:</w:t>
      </w:r>
      <w:r w:rsidRPr="00B102FA">
        <w:rPr>
          <w:rFonts w:ascii="Cambria" w:hAnsi="Cambria"/>
        </w:rPr>
        <w:t xml:space="preserve"> </w:t>
      </w:r>
      <w:hyperlink r:id="rId30" w:tgtFrame="_blank" w:history="1">
        <w:r w:rsidRPr="00B102FA">
          <w:rPr>
            <w:rStyle w:val="Hyperlink"/>
            <w:rFonts w:ascii="Cambria" w:hAnsi="Cambria" w:cs="Calibri"/>
            <w:color w:val="0055A2" w:themeColor="accent4"/>
            <w:sz w:val="22"/>
            <w:szCs w:val="22"/>
            <w:bdr w:val="none" w:sz="0" w:space="0" w:color="auto" w:frame="1"/>
            <w:shd w:val="clear" w:color="auto" w:fill="FFFFFF"/>
          </w:rPr>
          <w:t>https://ucnet.universityofcalifornia.edu/compensation-and-benefits/index.html</w:t>
        </w:r>
      </w:hyperlink>
    </w:p>
    <w:p w14:paraId="5A1AA8C6" w14:textId="77777777" w:rsidR="00945647" w:rsidRPr="00B102FA" w:rsidRDefault="00945647" w:rsidP="00327644">
      <w:pPr>
        <w:pStyle w:val="Heading2"/>
      </w:pPr>
      <w:r w:rsidRPr="00B102FA">
        <w:t>How to Apply</w:t>
      </w:r>
    </w:p>
    <w:p w14:paraId="4BC98E5E" w14:textId="7192E701" w:rsidR="00945647" w:rsidRPr="00B102FA" w:rsidRDefault="00327644" w:rsidP="00945647">
      <w:pPr>
        <w:ind w:left="720"/>
        <w:rPr>
          <w:rFonts w:ascii="Cambria" w:hAnsi="Cambria"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28FA">
        <w:rPr>
          <w:rFonts w:ascii="Cambria" w:hAnsi="Cambria" w:cs="Arial"/>
          <w:sz w:val="22"/>
          <w:szCs w:val="22"/>
        </w:rPr>
        <w:t xml:space="preserve">If interested in this position, please visit: </w:t>
      </w:r>
      <w:hyperlink r:id="rId31" w:history="1">
        <w:r w:rsidRPr="000628FA">
          <w:rPr>
            <w:rStyle w:val="Hyperlink"/>
            <w:rFonts w:ascii="Cambria" w:hAnsi="Cambria" w:cs="Arial"/>
            <w:color w:val="0055A2" w:themeColor="accent4"/>
            <w:sz w:val="22"/>
            <w:szCs w:val="22"/>
          </w:rPr>
          <w:t>https://recruit.ucanr.edu</w:t>
        </w:r>
        <w:r w:rsidRPr="000628FA">
          <w:rPr>
            <w:rStyle w:val="Hyperlink"/>
            <w:rFonts w:ascii="Cambria" w:hAnsi="Cambria" w:cs="Arial"/>
            <w:color w:val="3333CC"/>
            <w:sz w:val="22"/>
            <w:szCs w:val="22"/>
          </w:rPr>
          <w:t>/</w:t>
        </w:r>
      </w:hyperlink>
      <w:r w:rsidRPr="000628FA">
        <w:rPr>
          <w:rFonts w:ascii="Cambria" w:hAnsi="Cambria" w:cs="Arial"/>
          <w:color w:val="3333CC"/>
          <w:sz w:val="22"/>
          <w:szCs w:val="22"/>
        </w:rPr>
        <w:t xml:space="preserve"> </w:t>
      </w:r>
      <w:r w:rsidRPr="000628FA">
        <w:rPr>
          <w:rFonts w:ascii="Cambria" w:hAnsi="Cambria" w:cs="Arial"/>
          <w:sz w:val="22"/>
          <w:szCs w:val="22"/>
        </w:rPr>
        <w:t>and choose “applicants” (refer to position #</w:t>
      </w:r>
      <w:r w:rsidR="00F37DA4">
        <w:rPr>
          <w:rFonts w:ascii="Cambria" w:hAnsi="Cambria" w:cs="Arial"/>
          <w:sz w:val="22"/>
          <w:szCs w:val="22"/>
        </w:rPr>
        <w:t>24-20</w:t>
      </w:r>
      <w:r w:rsidRPr="000628FA">
        <w:rPr>
          <w:rFonts w:ascii="Cambria" w:hAnsi="Cambria"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30624">
        <w:rPr>
          <w:rFonts w:ascii="Cambria" w:hAnsi="Cambria"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102FA">
        <w:rPr>
          <w:rFonts w:ascii="Cambria" w:hAnsi="Cambria"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30624">
        <w:rPr>
          <w:rFonts w:ascii="Cambria" w:hAnsi="Cambria"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5" w:name="_Hlk182385507"/>
      <w:r>
        <w:rPr>
          <w:rFonts w:ascii="Cambria" w:hAnsi="Cambria" w:cs="Arial"/>
          <w:sz w:val="22"/>
          <w:szCs w:val="22"/>
        </w:rPr>
        <w:t xml:space="preserve">An in-person finalist interview may be required as part of the search process. </w:t>
      </w:r>
      <w:bookmarkEnd w:id="5"/>
    </w:p>
    <w:p w14:paraId="3D572001" w14:textId="30149A02" w:rsidR="007B1A0D" w:rsidRPr="001F22CA" w:rsidRDefault="007B1A0D" w:rsidP="00327644">
      <w:pPr>
        <w:pStyle w:val="Heading2"/>
      </w:pPr>
      <w:r w:rsidRPr="001F22CA">
        <w:t xml:space="preserve">Closing Date:  </w:t>
      </w:r>
    </w:p>
    <w:p w14:paraId="30C01D42" w14:textId="4A2E040F" w:rsidR="007B1A0D" w:rsidRPr="001F22CA" w:rsidRDefault="007B1A0D" w:rsidP="007F525B">
      <w:pPr>
        <w:ind w:left="720"/>
        <w:rPr>
          <w:rFonts w:ascii="Cambria" w:eastAsiaTheme="majorEastAsia" w:hAnsi="Cambria" w:cs="Arial"/>
          <w:b/>
          <w:color w:val="0055A2" w:themeColor="accent4"/>
          <w:sz w:val="32"/>
          <w:szCs w:val="32"/>
        </w:rPr>
      </w:pPr>
      <w:r w:rsidRPr="001F22CA">
        <w:rPr>
          <w:rFonts w:ascii="Cambria" w:hAnsi="Cambria" w:cs="Arial"/>
          <w:sz w:val="22"/>
          <w:szCs w:val="22"/>
        </w:rPr>
        <w:t xml:space="preserve">To </w:t>
      </w:r>
      <w:r w:rsidR="00904D5C">
        <w:rPr>
          <w:rFonts w:ascii="Cambria" w:hAnsi="Cambria" w:cs="Arial"/>
          <w:sz w:val="22"/>
          <w:szCs w:val="22"/>
        </w:rPr>
        <w:t>ensure</w:t>
      </w:r>
      <w:r w:rsidRPr="001F22CA">
        <w:rPr>
          <w:rFonts w:ascii="Cambria" w:hAnsi="Cambria" w:cs="Arial"/>
          <w:sz w:val="22"/>
          <w:szCs w:val="22"/>
        </w:rPr>
        <w:t xml:space="preserve"> full consideration, complete application packets must be received by</w:t>
      </w:r>
      <w:r w:rsidR="00202F92">
        <w:rPr>
          <w:rFonts w:ascii="Cambria" w:hAnsi="Cambria" w:cs="Arial"/>
          <w:sz w:val="22"/>
          <w:szCs w:val="22"/>
        </w:rPr>
        <w:t xml:space="preserve"> </w:t>
      </w:r>
      <w:r w:rsidR="003E7CAC">
        <w:rPr>
          <w:rFonts w:ascii="Cambria" w:hAnsi="Cambria" w:cs="Arial"/>
          <w:b/>
          <w:bCs/>
          <w:sz w:val="22"/>
          <w:szCs w:val="22"/>
        </w:rPr>
        <w:t>March 28</w:t>
      </w:r>
      <w:r w:rsidR="00F37DA4" w:rsidRPr="00F37DA4">
        <w:rPr>
          <w:rFonts w:ascii="Cambria" w:hAnsi="Cambria" w:cs="Arial"/>
          <w:b/>
          <w:bCs/>
          <w:sz w:val="22"/>
          <w:szCs w:val="22"/>
        </w:rPr>
        <w:t>, 2025</w:t>
      </w:r>
      <w:r w:rsidRPr="001F22CA">
        <w:rPr>
          <w:rFonts w:ascii="Cambria" w:hAnsi="Cambria" w:cs="Arial"/>
          <w:sz w:val="22"/>
          <w:szCs w:val="22"/>
        </w:rPr>
        <w:t xml:space="preserve"> </w:t>
      </w:r>
      <w:r w:rsidR="00945647" w:rsidRPr="004E1C4F">
        <w:rPr>
          <w:rFonts w:ascii="Cambria" w:hAnsi="Cambria" w:cs="Arial"/>
          <w:sz w:val="22"/>
          <w:szCs w:val="22"/>
        </w:rPr>
        <w:t>(</w:t>
      </w:r>
      <w:r w:rsidR="003158F5" w:rsidRPr="001F22CA">
        <w:rPr>
          <w:rFonts w:ascii="Cambria" w:hAnsi="Cambria" w:cs="Arial"/>
          <w:sz w:val="22"/>
          <w:szCs w:val="22"/>
        </w:rPr>
        <w:t>open until filled</w:t>
      </w:r>
      <w:r w:rsidR="00945647">
        <w:rPr>
          <w:rFonts w:ascii="Cambria" w:hAnsi="Cambria" w:cs="Arial"/>
          <w:sz w:val="22"/>
          <w:szCs w:val="22"/>
        </w:rPr>
        <w:t>)</w:t>
      </w:r>
      <w:r w:rsidR="003158F5" w:rsidRPr="001F22CA">
        <w:rPr>
          <w:rFonts w:ascii="Cambria" w:hAnsi="Cambria" w:cs="Arial"/>
          <w:sz w:val="22"/>
          <w:szCs w:val="22"/>
        </w:rPr>
        <w:t>.</w:t>
      </w:r>
    </w:p>
    <w:p w14:paraId="7BD0D30D" w14:textId="18132005" w:rsidR="00DE4FE2" w:rsidRPr="001F22CA" w:rsidRDefault="00DE4FE2" w:rsidP="00327644">
      <w:pPr>
        <w:pStyle w:val="Heading2"/>
      </w:pPr>
      <w:r w:rsidRPr="001F22CA">
        <w:t>Questions?</w:t>
      </w:r>
    </w:p>
    <w:p w14:paraId="153DA4E8" w14:textId="030052F6" w:rsidR="00105E21" w:rsidRPr="00F37DA4" w:rsidRDefault="00FE2F7D" w:rsidP="00FE2F7D">
      <w:pPr>
        <w:ind w:left="720"/>
        <w:rPr>
          <w:rFonts w:ascii="Cambria" w:hAnsi="Cambria" w:cs="Arial"/>
          <w:color w:val="0055A2" w:themeColor="accent4"/>
          <w:sz w:val="22"/>
          <w:szCs w:val="22"/>
        </w:rPr>
      </w:pPr>
      <w:r w:rsidRPr="001F22CA">
        <w:rPr>
          <w:rFonts w:ascii="Cambria" w:hAnsi="Cambria" w:cs="Arial"/>
          <w:sz w:val="22"/>
          <w:szCs w:val="22"/>
        </w:rPr>
        <w:t xml:space="preserve">Contact </w:t>
      </w:r>
      <w:r w:rsidR="00F37DA4">
        <w:rPr>
          <w:rFonts w:ascii="Cambria" w:hAnsi="Cambria" w:cs="Arial"/>
          <w:sz w:val="22"/>
          <w:szCs w:val="22"/>
        </w:rPr>
        <w:t>Mikyla Perez</w:t>
      </w:r>
      <w:r w:rsidR="00AE26FD">
        <w:rPr>
          <w:rFonts w:ascii="Cambria" w:hAnsi="Cambria" w:cs="Arial"/>
          <w:sz w:val="22"/>
          <w:szCs w:val="22"/>
        </w:rPr>
        <w:t xml:space="preserve">, email:  </w:t>
      </w:r>
      <w:hyperlink r:id="rId32" w:history="1">
        <w:r w:rsidR="00F37DA4" w:rsidRPr="00F37DA4">
          <w:rPr>
            <w:rStyle w:val="Hyperlink"/>
            <w:rFonts w:ascii="Cambria" w:hAnsi="Cambria" w:cs="Arial"/>
            <w:color w:val="0055A2" w:themeColor="accent4"/>
            <w:sz w:val="22"/>
            <w:szCs w:val="22"/>
          </w:rPr>
          <w:t>mikperez@ucanr.edu</w:t>
        </w:r>
      </w:hyperlink>
    </w:p>
    <w:p w14:paraId="30FFEF16" w14:textId="77777777" w:rsidR="00AE26FD" w:rsidRPr="001F22CA" w:rsidRDefault="00AE26FD" w:rsidP="00FE2F7D">
      <w:pPr>
        <w:ind w:left="720"/>
        <w:rPr>
          <w:rFonts w:ascii="Cambria" w:hAnsi="Cambria" w:cs="Arial"/>
          <w:sz w:val="22"/>
          <w:szCs w:val="22"/>
        </w:rPr>
      </w:pPr>
    </w:p>
    <w:p w14:paraId="78EC07DC" w14:textId="77777777" w:rsidR="000941B2" w:rsidRPr="001F22CA" w:rsidRDefault="000941B2" w:rsidP="00DE4FE2">
      <w:pPr>
        <w:ind w:left="720"/>
        <w:rPr>
          <w:rFonts w:ascii="Cambria" w:hAnsi="Cambria" w:cs="Arial"/>
          <w:sz w:val="22"/>
          <w:szCs w:val="22"/>
        </w:rPr>
      </w:pPr>
    </w:p>
    <w:p w14:paraId="35488008" w14:textId="7CDDF0BD" w:rsidR="000941B2" w:rsidRPr="001F22CA" w:rsidRDefault="00FE2F7D" w:rsidP="000941B2">
      <w:pPr>
        <w:rPr>
          <w:rFonts w:ascii="Cambria" w:hAnsi="Cambria" w:cs="Arial"/>
          <w:sz w:val="22"/>
          <w:szCs w:val="22"/>
        </w:rPr>
      </w:pPr>
      <w:r w:rsidRPr="001F22CA">
        <w:rPr>
          <w:rFonts w:ascii="Cambria" w:hAnsi="Cambria" w:cs="Arial"/>
          <w:color w:val="000000"/>
          <w:sz w:val="22"/>
          <w:szCs w:val="22"/>
        </w:rPr>
        <w:t xml:space="preserve">Applicants may wish to explore the UC Davis Services for International Students and Scholars web page at </w:t>
      </w:r>
      <w:hyperlink r:id="rId33" w:history="1">
        <w:r w:rsidR="00F37DA4" w:rsidRPr="00F37DA4">
          <w:rPr>
            <w:rStyle w:val="Hyperlink"/>
            <w:rFonts w:ascii="Cambria" w:hAnsi="Cambria" w:cs="Arial"/>
            <w:color w:val="0055A2" w:themeColor="accent4"/>
            <w:sz w:val="22"/>
            <w:szCs w:val="22"/>
          </w:rPr>
          <w:t>https://siss.ucdavis.edu</w:t>
        </w:r>
        <w:r w:rsidR="00F37DA4" w:rsidRPr="000A1EDB">
          <w:rPr>
            <w:rStyle w:val="Hyperlink"/>
            <w:rFonts w:ascii="Cambria" w:hAnsi="Cambria" w:cs="Arial"/>
            <w:sz w:val="22"/>
            <w:szCs w:val="22"/>
          </w:rPr>
          <w:t>/</w:t>
        </w:r>
      </w:hyperlink>
      <w:r w:rsidRPr="00BE444A">
        <w:rPr>
          <w:rFonts w:ascii="Cambria" w:hAnsi="Cambria" w:cs="Arial"/>
          <w:color w:val="0000CC"/>
          <w:sz w:val="22"/>
          <w:szCs w:val="22"/>
        </w:rPr>
        <w:t xml:space="preserve"> </w:t>
      </w:r>
      <w:r w:rsidRPr="001F22CA">
        <w:rPr>
          <w:rFonts w:ascii="Cambria" w:hAnsi="Cambria" w:cs="Arial"/>
          <w:color w:val="000000"/>
          <w:sz w:val="22"/>
          <w:szCs w:val="22"/>
        </w:rPr>
        <w:t>as a resource.</w:t>
      </w:r>
    </w:p>
    <w:p w14:paraId="6498F009" w14:textId="19C1C7DC" w:rsidR="00F60820" w:rsidRPr="00BE444A" w:rsidRDefault="00DE4FE2" w:rsidP="00BE444A">
      <w:pPr>
        <w:pStyle w:val="Callout"/>
        <w:jc w:val="center"/>
        <w:rPr>
          <w:rFonts w:ascii="Cambria" w:hAnsi="Cambria" w:cs="Arial"/>
        </w:rPr>
      </w:pPr>
      <w:r w:rsidRPr="001F22CA">
        <w:rPr>
          <w:rFonts w:ascii="Cambria" w:hAnsi="Cambria" w:cs="Arial"/>
        </w:rPr>
        <w:t>University of California Cooperative Extension</w:t>
      </w:r>
    </w:p>
    <w:p w14:paraId="346E53C7" w14:textId="77777777" w:rsidR="002D3A9E" w:rsidRPr="00C0327D" w:rsidRDefault="002D3A9E" w:rsidP="002D3A9E">
      <w:pPr>
        <w:textAlignment w:val="baseline"/>
        <w:rPr>
          <w:rFonts w:ascii="Cambria" w:hAnsi="Cambria" w:cs="Calibri"/>
          <w:iCs/>
          <w:color w:val="000000"/>
          <w:sz w:val="18"/>
          <w:szCs w:val="18"/>
          <w:bdr w:val="none" w:sz="0" w:space="0" w:color="auto" w:frame="1"/>
          <w:shd w:val="clear" w:color="auto" w:fill="FFFFFF"/>
        </w:rPr>
      </w:pPr>
      <w:r w:rsidRPr="00C0327D">
        <w:rPr>
          <w:rFonts w:ascii="Cambria" w:hAnsi="Cambria" w:cs="Calibri"/>
          <w:iCs/>
          <w:color w:val="000000"/>
          <w:sz w:val="18"/>
          <w:szCs w:val="18"/>
          <w:bdr w:val="none" w:sz="0" w:space="0" w:color="auto" w:frame="1"/>
          <w:shd w:val="clear" w:color="auto" w:fill="FFFFFF"/>
        </w:rPr>
        <w:t>As a University employee, you will be required to comply with all applicable University policies and/or collective bargaining agreements, as may be amended from time to time.  Federal, state, or local government directives may impose additional requirements.  </w:t>
      </w:r>
    </w:p>
    <w:p w14:paraId="58EF7D4F" w14:textId="77777777" w:rsidR="002D3A9E" w:rsidRDefault="002D3A9E" w:rsidP="0036662C">
      <w:pPr>
        <w:textAlignment w:val="baseline"/>
        <w:rPr>
          <w:rFonts w:ascii="Cambria" w:hAnsi="Cambria" w:cs="Calibri"/>
          <w:color w:val="000000"/>
          <w:sz w:val="18"/>
          <w:szCs w:val="18"/>
          <w:bdr w:val="none" w:sz="0" w:space="0" w:color="auto" w:frame="1"/>
        </w:rPr>
      </w:pPr>
    </w:p>
    <w:p w14:paraId="2FC9184A" w14:textId="0790CC04" w:rsidR="0036662C" w:rsidRPr="001F22CA" w:rsidRDefault="0036662C" w:rsidP="0036662C">
      <w:pPr>
        <w:textAlignment w:val="baseline"/>
        <w:rPr>
          <w:rFonts w:ascii="Cambria" w:hAnsi="Cambria" w:cs="Calibri"/>
          <w:color w:val="000000"/>
          <w:sz w:val="18"/>
          <w:szCs w:val="18"/>
          <w:bdr w:val="none" w:sz="0" w:space="0" w:color="auto" w:frame="1"/>
        </w:rPr>
      </w:pPr>
      <w:r w:rsidRPr="001F22CA">
        <w:rPr>
          <w:rFonts w:ascii="Cambria" w:hAnsi="Cambria" w:cs="Calibri"/>
          <w:color w:val="000000"/>
          <w:sz w:val="18"/>
          <w:szCs w:val="18"/>
          <w:bdr w:val="none" w:sz="0" w:space="0" w:color="auto" w:frame="1"/>
        </w:rPr>
        <w:t>The University of California is an Equal Opportunity/Affirmative Action Employer. All qualified applicants will receive consideration for employment without regard to race, color, religion, sex, sexual orientation, gender identity, national origin, disability, age, protected veteran status or other protected categories covered by the UC nondiscrimination policy. </w:t>
      </w:r>
    </w:p>
    <w:p w14:paraId="50B5AE44" w14:textId="77777777" w:rsidR="0036662C" w:rsidRPr="001F22CA" w:rsidRDefault="0036662C" w:rsidP="0036662C">
      <w:pPr>
        <w:textAlignment w:val="baseline"/>
        <w:rPr>
          <w:rFonts w:ascii="Cambria" w:hAnsi="Cambria" w:cs="Calibri"/>
          <w:color w:val="000000"/>
          <w:sz w:val="18"/>
          <w:szCs w:val="18"/>
        </w:rPr>
      </w:pPr>
    </w:p>
    <w:p w14:paraId="64EB494F" w14:textId="77777777" w:rsidR="0036662C" w:rsidRPr="001F22CA" w:rsidRDefault="0036662C" w:rsidP="0036662C">
      <w:pPr>
        <w:textAlignment w:val="baseline"/>
        <w:rPr>
          <w:rFonts w:ascii="Cambria" w:hAnsi="Cambria" w:cs="Calibri"/>
          <w:color w:val="000000"/>
          <w:sz w:val="18"/>
          <w:szCs w:val="18"/>
        </w:rPr>
      </w:pPr>
      <w:r w:rsidRPr="001F22CA">
        <w:rPr>
          <w:rFonts w:ascii="Cambria" w:hAnsi="Cambria" w:cs="Calibri"/>
          <w:color w:val="000000"/>
          <w:sz w:val="18"/>
          <w:szCs w:val="18"/>
          <w:bdr w:val="none" w:sz="0" w:space="0" w:color="auto" w:frame="1"/>
        </w:rPr>
        <w:t>As of January 1, 2014, ANR is a smoke- and tobacco-free environment in which smoking, the use of smokeless tobacco products, and the use of unregulated nicotine products (e-cigarettes), is strictly prohibited. </w:t>
      </w:r>
    </w:p>
    <w:p w14:paraId="3168370A" w14:textId="77777777" w:rsidR="0036662C" w:rsidRPr="001F22CA" w:rsidRDefault="0036662C" w:rsidP="0036662C">
      <w:pPr>
        <w:rPr>
          <w:rFonts w:ascii="Cambria" w:hAnsi="Cambria" w:cs="Arial"/>
          <w:sz w:val="16"/>
          <w:szCs w:val="16"/>
        </w:rPr>
      </w:pPr>
    </w:p>
    <w:p w14:paraId="054274E7" w14:textId="29A13948" w:rsidR="00DE4FE2" w:rsidRPr="001F22CA" w:rsidRDefault="00DE4FE2" w:rsidP="0036662C">
      <w:pPr>
        <w:rPr>
          <w:rFonts w:ascii="Cambria" w:hAnsi="Cambria" w:cs="Arial"/>
          <w:sz w:val="16"/>
          <w:szCs w:val="16"/>
        </w:rPr>
      </w:pPr>
    </w:p>
    <w:sectPr w:rsidR="00DE4FE2" w:rsidRPr="001F22CA" w:rsidSect="00D3744C">
      <w:type w:val="continuous"/>
      <w:pgSz w:w="12240" w:h="15840"/>
      <w:pgMar w:top="990" w:right="810" w:bottom="630" w:left="900" w:header="720" w:footer="360" w:gutter="0"/>
      <w:cols w:space="37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05173" w14:textId="77777777" w:rsidR="0099331B" w:rsidRDefault="0099331B" w:rsidP="0018351F">
      <w:r>
        <w:separator/>
      </w:r>
    </w:p>
    <w:p w14:paraId="0381609A" w14:textId="77777777" w:rsidR="0099331B" w:rsidRDefault="0099331B"/>
  </w:endnote>
  <w:endnote w:type="continuationSeparator" w:id="0">
    <w:p w14:paraId="2CF4F692" w14:textId="77777777" w:rsidR="0099331B" w:rsidRDefault="0099331B" w:rsidP="0018351F">
      <w:r>
        <w:continuationSeparator/>
      </w:r>
    </w:p>
    <w:p w14:paraId="4CA3FCA1" w14:textId="77777777" w:rsidR="0099331B" w:rsidRDefault="009933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Headings CS)">
    <w:altName w:val="Times New Roman"/>
    <w:charset w:val="00"/>
    <w:family w:val="roman"/>
    <w:pitch w:val="default"/>
  </w:font>
  <w:font w:name="MinionPro-Regular">
    <w:altName w:val="Calibri"/>
    <w:charset w:val="4D"/>
    <w:family w:val="auto"/>
    <w:pitch w:val="default"/>
    <w:sig w:usb0="00000003" w:usb1="00000000" w:usb2="00000000" w:usb3="00000000" w:csb0="00000001" w:csb1="00000000"/>
  </w:font>
  <w:font w:name="Myriad Pro">
    <w:altName w:val="Corbel"/>
    <w:charset w:val="00"/>
    <w:family w:val="swiss"/>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auto"/>
    <w:pitch w:val="variable"/>
    <w:sig w:usb0="E00002FF" w:usb1="5000785B" w:usb2="00000000" w:usb3="00000000" w:csb0="0000019F" w:csb1="00000000"/>
  </w:font>
  <w:font w:name="-webkit-standar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1757807"/>
      <w:docPartObj>
        <w:docPartGallery w:val="Page Numbers (Bottom of Page)"/>
        <w:docPartUnique/>
      </w:docPartObj>
    </w:sdtPr>
    <w:sdtEndPr>
      <w:rPr>
        <w:rStyle w:val="PageNumber"/>
      </w:rPr>
    </w:sdtEndPr>
    <w:sdtContent>
      <w:p w14:paraId="620E1251" w14:textId="77777777" w:rsidR="008D0FC3" w:rsidRDefault="008D0FC3" w:rsidP="00DD5A7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E18564" w14:textId="77777777" w:rsidR="0018351F" w:rsidRDefault="001835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1434195"/>
      <w:docPartObj>
        <w:docPartGallery w:val="Page Numbers (Bottom of Page)"/>
        <w:docPartUnique/>
      </w:docPartObj>
    </w:sdtPr>
    <w:sdtEndPr>
      <w:rPr>
        <w:noProof/>
      </w:rPr>
    </w:sdtEndPr>
    <w:sdtContent>
      <w:p w14:paraId="4F32203C" w14:textId="47BE8DAD" w:rsidR="00ED4244" w:rsidRDefault="00ED4244">
        <w:pPr>
          <w:pStyle w:val="Footer"/>
          <w:jc w:val="right"/>
        </w:pPr>
        <w:r>
          <w:fldChar w:fldCharType="begin"/>
        </w:r>
        <w:r>
          <w:instrText xml:space="preserve"> PAGE   \* MERGEFORMAT </w:instrText>
        </w:r>
        <w:r>
          <w:fldChar w:fldCharType="separate"/>
        </w:r>
        <w:r w:rsidR="00B97A92">
          <w:rPr>
            <w:noProof/>
          </w:rPr>
          <w:t>5</w:t>
        </w:r>
        <w:r>
          <w:rPr>
            <w:noProof/>
          </w:rPr>
          <w:fldChar w:fldCharType="end"/>
        </w:r>
      </w:p>
    </w:sdtContent>
  </w:sdt>
  <w:p w14:paraId="37C4A1EE" w14:textId="77777777" w:rsidR="00ED4244" w:rsidRDefault="00ED42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D727B" w14:textId="77777777" w:rsidR="0099331B" w:rsidRDefault="0099331B" w:rsidP="0018351F">
      <w:r>
        <w:separator/>
      </w:r>
    </w:p>
    <w:p w14:paraId="555DB704" w14:textId="77777777" w:rsidR="0099331B" w:rsidRDefault="0099331B"/>
  </w:footnote>
  <w:footnote w:type="continuationSeparator" w:id="0">
    <w:p w14:paraId="31AD7787" w14:textId="77777777" w:rsidR="0099331B" w:rsidRDefault="0099331B" w:rsidP="0018351F">
      <w:r>
        <w:continuationSeparator/>
      </w:r>
    </w:p>
    <w:p w14:paraId="66CF3462" w14:textId="77777777" w:rsidR="0099331B" w:rsidRDefault="009933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26F3D" w14:textId="77777777" w:rsidR="007C414F" w:rsidRDefault="00EA546B" w:rsidP="00013FC3">
    <w:pPr>
      <w:jc w:val="center"/>
    </w:pPr>
    <w:r>
      <w:rPr>
        <w:noProof/>
      </w:rPr>
      <mc:AlternateContent>
        <mc:Choice Requires="wps">
          <w:drawing>
            <wp:anchor distT="0" distB="0" distL="114300" distR="114300" simplePos="0" relativeHeight="251660288" behindDoc="0" locked="0" layoutInCell="1" allowOverlap="1" wp14:anchorId="76DA2ADB" wp14:editId="2AAB10FD">
              <wp:simplePos x="0" y="0"/>
              <wp:positionH relativeFrom="column">
                <wp:posOffset>-485775</wp:posOffset>
              </wp:positionH>
              <wp:positionV relativeFrom="paragraph">
                <wp:posOffset>-219075</wp:posOffset>
              </wp:positionV>
              <wp:extent cx="3494405" cy="26860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94405" cy="268605"/>
                      </a:xfrm>
                      <a:prstGeom prst="rect">
                        <a:avLst/>
                      </a:prstGeom>
                      <a:noFill/>
                      <a:ln w="6350">
                        <a:noFill/>
                      </a:ln>
                    </wps:spPr>
                    <wps:txbx>
                      <w:txbxContent>
                        <w:p w14:paraId="64D14B83" w14:textId="06F13361" w:rsidR="00013FC3" w:rsidRPr="00EA546B" w:rsidRDefault="00001DA5" w:rsidP="00CF7608">
                          <w:pPr>
                            <w:pStyle w:val="Headerleft"/>
                            <w:rPr>
                              <w:b/>
                            </w:rPr>
                          </w:pPr>
                          <w:r>
                            <w:rPr>
                              <w:b/>
                            </w:rPr>
                            <w:t xml:space="preserve"> </w:t>
                          </w:r>
                          <w:r w:rsidR="00EB49F8">
                            <w:rPr>
                              <w:b/>
                            </w:rPr>
                            <w:t>Livestock and Natural Resources Advisor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A2ADB" id="_x0000_t202" coordsize="21600,21600" o:spt="202" path="m,l,21600r21600,l21600,xe">
              <v:stroke joinstyle="miter"/>
              <v:path gradientshapeok="t" o:connecttype="rect"/>
            </v:shapetype>
            <v:shape id="Text Box 7" o:spid="_x0000_s1026" type="#_x0000_t202" style="position:absolute;left:0;text-align:left;margin-left:-38.25pt;margin-top:-17.25pt;width:275.15pt;height:2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" filled="f" stroked="f" strokeweight=".5pt">
              <v:textbox>
                <w:txbxContent>
                  <w:p w14:paraId="64D14B83" w14:textId="06F13361" w:rsidR="00013FC3" w:rsidRPr="00EA546B" w:rsidRDefault="00001DA5" w:rsidP="00CF7608">
                    <w:pPr>
                      <w:pStyle w:val="Headerleft"/>
                      <w:rPr>
                        <w:b/>
                      </w:rPr>
                    </w:pPr>
                    <w:r>
                      <w:rPr>
                        <w:b/>
                      </w:rPr>
                      <w:t xml:space="preserve"> </w:t>
                    </w:r>
                    <w:r w:rsidR="00EB49F8">
                      <w:rPr>
                        <w:b/>
                      </w:rPr>
                      <w:t>Livestock and Natural Resources Advisor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FB79671" wp14:editId="37D2F88A">
              <wp:simplePos x="0" y="0"/>
              <wp:positionH relativeFrom="page">
                <wp:posOffset>150471</wp:posOffset>
              </wp:positionH>
              <wp:positionV relativeFrom="paragraph">
                <wp:posOffset>-272005</wp:posOffset>
              </wp:positionV>
              <wp:extent cx="7465406" cy="356235"/>
              <wp:effectExtent l="0" t="0" r="2540" b="0"/>
              <wp:wrapNone/>
              <wp:docPr id="6" name="Rectangle 6"/>
              <wp:cNvGraphicFramePr/>
              <a:graphic xmlns:a="http://schemas.openxmlformats.org/drawingml/2006/main">
                <a:graphicData uri="http://schemas.microsoft.com/office/word/2010/wordprocessingShape">
                  <wps:wsp>
                    <wps:cNvSpPr/>
                    <wps:spPr>
                      <a:xfrm>
                        <a:off x="0" y="0"/>
                        <a:ext cx="7465406" cy="35623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D40DF" id="Rectangle 6" o:spid="_x0000_s1026" style="position:absolute;margin-left:11.85pt;margin-top:-21.4pt;width:587.85pt;height:28.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" fillcolor="#ffd25d [1942]" stroked="f" strokeweight="1pt">
              <w10:wrap anchorx="page"/>
            </v:rect>
          </w:pict>
        </mc:Fallback>
      </mc:AlternateContent>
    </w:r>
    <w:r>
      <w:rPr>
        <w:noProof/>
      </w:rPr>
      <mc:AlternateContent>
        <mc:Choice Requires="wps">
          <w:drawing>
            <wp:anchor distT="0" distB="0" distL="114300" distR="114300" simplePos="0" relativeHeight="251661312" behindDoc="0" locked="0" layoutInCell="1" allowOverlap="1" wp14:anchorId="233332D7" wp14:editId="7E322563">
              <wp:simplePos x="0" y="0"/>
              <wp:positionH relativeFrom="column">
                <wp:posOffset>3305030</wp:posOffset>
              </wp:positionH>
              <wp:positionV relativeFrom="paragraph">
                <wp:posOffset>-212090</wp:posOffset>
              </wp:positionV>
              <wp:extent cx="3570605" cy="268605"/>
              <wp:effectExtent l="0" t="0" r="0" b="0"/>
              <wp:wrapNone/>
              <wp:docPr id="9" name="Text Box 9"/>
              <wp:cNvGraphicFramePr/>
              <a:graphic xmlns:a="http://schemas.openxmlformats.org/drawingml/2006/main">
                <a:graphicData uri="http://schemas.microsoft.com/office/word/2010/wordprocessingShape">
                  <wps:wsp>
                    <wps:cNvSpPr txBox="1"/>
                    <wps:spPr>
                      <a:xfrm>
                        <a:off x="0" y="0"/>
                        <a:ext cx="3570605" cy="268605"/>
                      </a:xfrm>
                      <a:prstGeom prst="rect">
                        <a:avLst/>
                      </a:prstGeom>
                      <a:noFill/>
                      <a:ln w="6350">
                        <a:noFill/>
                      </a:ln>
                    </wps:spPr>
                    <wps:txbx>
                      <w:txbxContent>
                        <w:p w14:paraId="6BBC0A2A" w14:textId="77777777" w:rsidR="00013FC3" w:rsidRPr="00DF7E79" w:rsidRDefault="00013FC3" w:rsidP="00CF7608">
                          <w:pPr>
                            <w:pStyle w:val="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3332D7" id="Text Box 9" o:spid="_x0000_s1027" type="#_x0000_t202" style="position:absolute;left:0;text-align:left;margin-left:260.25pt;margin-top:-16.7pt;width:281.15pt;height:21.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FIGQ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" filled="f" stroked="f" strokeweight=".5pt">
              <v:textbox>
                <w:txbxContent>
                  <w:p w14:paraId="6BBC0A2A" w14:textId="77777777" w:rsidR="00013FC3" w:rsidRPr="00DF7E79" w:rsidRDefault="00013FC3" w:rsidP="00CF7608">
                    <w:pPr>
                      <w:pStyle w:val="Header"/>
                    </w:pPr>
                  </w:p>
                </w:txbxContent>
              </v:textbox>
            </v:shape>
          </w:pict>
        </mc:Fallback>
      </mc:AlternateContent>
    </w:r>
  </w:p>
  <w:p w14:paraId="72122384" w14:textId="77777777" w:rsidR="007C414F" w:rsidRDefault="007C41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A5E23"/>
    <w:multiLevelType w:val="hybridMultilevel"/>
    <w:tmpl w:val="734A70DE"/>
    <w:lvl w:ilvl="0" w:tplc="7BBA20DA">
      <w:numFmt w:val="bullet"/>
      <w:lvlText w:val="•"/>
      <w:lvlJc w:val="left"/>
      <w:pPr>
        <w:ind w:left="720" w:hanging="360"/>
      </w:pPr>
      <w:rPr>
        <w:rFonts w:hint="default"/>
        <w:w w:val="13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D68BA"/>
    <w:multiLevelType w:val="hybridMultilevel"/>
    <w:tmpl w:val="22EE5020"/>
    <w:lvl w:ilvl="0" w:tplc="0A5CE11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75F7B"/>
    <w:multiLevelType w:val="hybridMultilevel"/>
    <w:tmpl w:val="25FEF872"/>
    <w:lvl w:ilvl="0" w:tplc="ABFA47AC">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0B62F8"/>
    <w:multiLevelType w:val="hybridMultilevel"/>
    <w:tmpl w:val="4D8E9760"/>
    <w:lvl w:ilvl="0" w:tplc="185CE498">
      <w:start w:val="1"/>
      <w:numFmt w:val="bullet"/>
      <w:lvlText w:val=""/>
      <w:lvlJc w:val="left"/>
      <w:pPr>
        <w:ind w:left="630" w:hanging="360"/>
      </w:pPr>
      <w:rPr>
        <w:rFonts w:ascii="Symbol" w:hAnsi="Symbol" w:hint="default"/>
        <w:color w:val="auto"/>
        <w:sz w:val="16"/>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39BC1974"/>
    <w:multiLevelType w:val="hybridMultilevel"/>
    <w:tmpl w:val="E2187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663031"/>
    <w:multiLevelType w:val="multilevel"/>
    <w:tmpl w:val="76C61064"/>
    <w:lvl w:ilvl="0">
      <w:start w:val="1"/>
      <w:numFmt w:val="bullet"/>
      <w:lvlText w:val=""/>
      <w:lvlJc w:val="left"/>
      <w:pPr>
        <w:ind w:left="1440" w:hanging="360"/>
      </w:pPr>
      <w:rPr>
        <w:rFonts w:ascii="Symbol" w:hAnsi="Symbol" w:hint="default"/>
        <w:color w:val="000000" w:themeColor="text1"/>
        <w:sz w:val="16"/>
        <w:szCs w:val="16"/>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8995B4F"/>
    <w:multiLevelType w:val="hybridMultilevel"/>
    <w:tmpl w:val="58C8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1C4E70"/>
    <w:multiLevelType w:val="hybridMultilevel"/>
    <w:tmpl w:val="DB68A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500E61"/>
    <w:multiLevelType w:val="hybridMultilevel"/>
    <w:tmpl w:val="BE3A270C"/>
    <w:lvl w:ilvl="0" w:tplc="8208FC26">
      <w:start w:val="1"/>
      <w:numFmt w:val="bullet"/>
      <w:pStyle w:val="Bulletlis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3EE0820"/>
    <w:multiLevelType w:val="hybridMultilevel"/>
    <w:tmpl w:val="BEBC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DA2231"/>
    <w:multiLevelType w:val="multilevel"/>
    <w:tmpl w:val="D744CFE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653C0E3B"/>
    <w:multiLevelType w:val="hybridMultilevel"/>
    <w:tmpl w:val="60E833CC"/>
    <w:lvl w:ilvl="0" w:tplc="996A1182">
      <w:start w:val="1"/>
      <w:numFmt w:val="bullet"/>
      <w:lvlText w:val="•"/>
      <w:lvlJc w:val="left"/>
      <w:pPr>
        <w:tabs>
          <w:tab w:val="num" w:pos="720"/>
        </w:tabs>
        <w:ind w:left="720" w:hanging="360"/>
      </w:pPr>
      <w:rPr>
        <w:rFonts w:ascii="Arial" w:hAnsi="Arial" w:hint="default"/>
      </w:rPr>
    </w:lvl>
    <w:lvl w:ilvl="1" w:tplc="FA182BC2" w:tentative="1">
      <w:start w:val="1"/>
      <w:numFmt w:val="bullet"/>
      <w:lvlText w:val="•"/>
      <w:lvlJc w:val="left"/>
      <w:pPr>
        <w:tabs>
          <w:tab w:val="num" w:pos="1440"/>
        </w:tabs>
        <w:ind w:left="1440" w:hanging="360"/>
      </w:pPr>
      <w:rPr>
        <w:rFonts w:ascii="Arial" w:hAnsi="Arial" w:hint="default"/>
      </w:rPr>
    </w:lvl>
    <w:lvl w:ilvl="2" w:tplc="11C630A0" w:tentative="1">
      <w:start w:val="1"/>
      <w:numFmt w:val="bullet"/>
      <w:lvlText w:val="•"/>
      <w:lvlJc w:val="left"/>
      <w:pPr>
        <w:tabs>
          <w:tab w:val="num" w:pos="2160"/>
        </w:tabs>
        <w:ind w:left="2160" w:hanging="360"/>
      </w:pPr>
      <w:rPr>
        <w:rFonts w:ascii="Arial" w:hAnsi="Arial" w:hint="default"/>
      </w:rPr>
    </w:lvl>
    <w:lvl w:ilvl="3" w:tplc="DA4057C8" w:tentative="1">
      <w:start w:val="1"/>
      <w:numFmt w:val="bullet"/>
      <w:lvlText w:val="•"/>
      <w:lvlJc w:val="left"/>
      <w:pPr>
        <w:tabs>
          <w:tab w:val="num" w:pos="2880"/>
        </w:tabs>
        <w:ind w:left="2880" w:hanging="360"/>
      </w:pPr>
      <w:rPr>
        <w:rFonts w:ascii="Arial" w:hAnsi="Arial" w:hint="default"/>
      </w:rPr>
    </w:lvl>
    <w:lvl w:ilvl="4" w:tplc="E8EC61C2" w:tentative="1">
      <w:start w:val="1"/>
      <w:numFmt w:val="bullet"/>
      <w:lvlText w:val="•"/>
      <w:lvlJc w:val="left"/>
      <w:pPr>
        <w:tabs>
          <w:tab w:val="num" w:pos="3600"/>
        </w:tabs>
        <w:ind w:left="3600" w:hanging="360"/>
      </w:pPr>
      <w:rPr>
        <w:rFonts w:ascii="Arial" w:hAnsi="Arial" w:hint="default"/>
      </w:rPr>
    </w:lvl>
    <w:lvl w:ilvl="5" w:tplc="DA548A40" w:tentative="1">
      <w:start w:val="1"/>
      <w:numFmt w:val="bullet"/>
      <w:lvlText w:val="•"/>
      <w:lvlJc w:val="left"/>
      <w:pPr>
        <w:tabs>
          <w:tab w:val="num" w:pos="4320"/>
        </w:tabs>
        <w:ind w:left="4320" w:hanging="360"/>
      </w:pPr>
      <w:rPr>
        <w:rFonts w:ascii="Arial" w:hAnsi="Arial" w:hint="default"/>
      </w:rPr>
    </w:lvl>
    <w:lvl w:ilvl="6" w:tplc="327076A6" w:tentative="1">
      <w:start w:val="1"/>
      <w:numFmt w:val="bullet"/>
      <w:lvlText w:val="•"/>
      <w:lvlJc w:val="left"/>
      <w:pPr>
        <w:tabs>
          <w:tab w:val="num" w:pos="5040"/>
        </w:tabs>
        <w:ind w:left="5040" w:hanging="360"/>
      </w:pPr>
      <w:rPr>
        <w:rFonts w:ascii="Arial" w:hAnsi="Arial" w:hint="default"/>
      </w:rPr>
    </w:lvl>
    <w:lvl w:ilvl="7" w:tplc="5380A4DC" w:tentative="1">
      <w:start w:val="1"/>
      <w:numFmt w:val="bullet"/>
      <w:lvlText w:val="•"/>
      <w:lvlJc w:val="left"/>
      <w:pPr>
        <w:tabs>
          <w:tab w:val="num" w:pos="5760"/>
        </w:tabs>
        <w:ind w:left="5760" w:hanging="360"/>
      </w:pPr>
      <w:rPr>
        <w:rFonts w:ascii="Arial" w:hAnsi="Arial" w:hint="default"/>
      </w:rPr>
    </w:lvl>
    <w:lvl w:ilvl="8" w:tplc="33885B3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D0D4799"/>
    <w:multiLevelType w:val="hybridMultilevel"/>
    <w:tmpl w:val="984E77AA"/>
    <w:lvl w:ilvl="0" w:tplc="59A22A70">
      <w:start w:val="1"/>
      <w:numFmt w:val="decimal"/>
      <w:pStyle w:val="Orderedlist"/>
      <w:lvlText w:val="%1."/>
      <w:lvlJc w:val="left"/>
      <w:pPr>
        <w:ind w:left="630" w:hanging="360"/>
      </w:pPr>
      <w:rPr>
        <w:rFonts w:ascii="Arial" w:hAnsi="Arial" w:cs="Arial"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1534341757">
    <w:abstractNumId w:val="12"/>
  </w:num>
  <w:num w:numId="2" w16cid:durableId="875586909">
    <w:abstractNumId w:val="4"/>
  </w:num>
  <w:num w:numId="3" w16cid:durableId="1188714003">
    <w:abstractNumId w:val="8"/>
  </w:num>
  <w:num w:numId="4" w16cid:durableId="585650559">
    <w:abstractNumId w:val="12"/>
    <w:lvlOverride w:ilvl="0">
      <w:startOverride w:val="1"/>
    </w:lvlOverride>
  </w:num>
  <w:num w:numId="5" w16cid:durableId="575744916">
    <w:abstractNumId w:val="11"/>
  </w:num>
  <w:num w:numId="6" w16cid:durableId="202139166">
    <w:abstractNumId w:val="5"/>
  </w:num>
  <w:num w:numId="7" w16cid:durableId="1350369879">
    <w:abstractNumId w:val="10"/>
  </w:num>
  <w:num w:numId="8" w16cid:durableId="551617317">
    <w:abstractNumId w:val="6"/>
  </w:num>
  <w:num w:numId="9" w16cid:durableId="1782411971">
    <w:abstractNumId w:val="3"/>
  </w:num>
  <w:num w:numId="10" w16cid:durableId="827211067">
    <w:abstractNumId w:val="2"/>
  </w:num>
  <w:num w:numId="11" w16cid:durableId="1958751686">
    <w:abstractNumId w:val="7"/>
  </w:num>
  <w:num w:numId="12" w16cid:durableId="1409882934">
    <w:abstractNumId w:val="9"/>
  </w:num>
  <w:num w:numId="13" w16cid:durableId="720206990">
    <w:abstractNumId w:val="1"/>
  </w:num>
  <w:num w:numId="14" w16cid:durableId="597445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n-US" w:vendorID="64" w:dllVersion="0" w:nlCheck="1" w:checkStyle="0"/>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B16"/>
    <w:rsid w:val="00000E08"/>
    <w:rsid w:val="00001DA5"/>
    <w:rsid w:val="0000270E"/>
    <w:rsid w:val="0001222C"/>
    <w:rsid w:val="00013FC3"/>
    <w:rsid w:val="00014EEB"/>
    <w:rsid w:val="00015CB8"/>
    <w:rsid w:val="00024ACC"/>
    <w:rsid w:val="00036E68"/>
    <w:rsid w:val="00052EFA"/>
    <w:rsid w:val="00054A67"/>
    <w:rsid w:val="00055303"/>
    <w:rsid w:val="00057AFE"/>
    <w:rsid w:val="00061B76"/>
    <w:rsid w:val="00065297"/>
    <w:rsid w:val="00066928"/>
    <w:rsid w:val="000676AB"/>
    <w:rsid w:val="000737CB"/>
    <w:rsid w:val="00073806"/>
    <w:rsid w:val="000765DE"/>
    <w:rsid w:val="0008156E"/>
    <w:rsid w:val="00081835"/>
    <w:rsid w:val="00090D9F"/>
    <w:rsid w:val="00093643"/>
    <w:rsid w:val="000941B2"/>
    <w:rsid w:val="00094950"/>
    <w:rsid w:val="00096F25"/>
    <w:rsid w:val="000A4018"/>
    <w:rsid w:val="000B1D0C"/>
    <w:rsid w:val="000B491E"/>
    <w:rsid w:val="000B752F"/>
    <w:rsid w:val="000C19DF"/>
    <w:rsid w:val="000C40A9"/>
    <w:rsid w:val="000C4468"/>
    <w:rsid w:val="000C4DFB"/>
    <w:rsid w:val="000C65C5"/>
    <w:rsid w:val="000D617E"/>
    <w:rsid w:val="000E166A"/>
    <w:rsid w:val="000F0897"/>
    <w:rsid w:val="000F2F34"/>
    <w:rsid w:val="000F4DA2"/>
    <w:rsid w:val="000F634B"/>
    <w:rsid w:val="000F7A16"/>
    <w:rsid w:val="00105E21"/>
    <w:rsid w:val="001065C2"/>
    <w:rsid w:val="00111A9F"/>
    <w:rsid w:val="00125E8A"/>
    <w:rsid w:val="00133C56"/>
    <w:rsid w:val="001359FF"/>
    <w:rsid w:val="0014143F"/>
    <w:rsid w:val="001455B7"/>
    <w:rsid w:val="00146AE9"/>
    <w:rsid w:val="00152B23"/>
    <w:rsid w:val="0015412F"/>
    <w:rsid w:val="00154B46"/>
    <w:rsid w:val="00163C3F"/>
    <w:rsid w:val="00175F2E"/>
    <w:rsid w:val="00182CD6"/>
    <w:rsid w:val="0018351F"/>
    <w:rsid w:val="00185B0F"/>
    <w:rsid w:val="00190999"/>
    <w:rsid w:val="00193DCD"/>
    <w:rsid w:val="001A0E3C"/>
    <w:rsid w:val="001A7398"/>
    <w:rsid w:val="001B56AD"/>
    <w:rsid w:val="001C74B7"/>
    <w:rsid w:val="001D26CF"/>
    <w:rsid w:val="001E2DDB"/>
    <w:rsid w:val="001E503A"/>
    <w:rsid w:val="001F206F"/>
    <w:rsid w:val="001F22CA"/>
    <w:rsid w:val="001F4B50"/>
    <w:rsid w:val="00201F4B"/>
    <w:rsid w:val="00202F92"/>
    <w:rsid w:val="002107B5"/>
    <w:rsid w:val="00214637"/>
    <w:rsid w:val="002150B2"/>
    <w:rsid w:val="0022658A"/>
    <w:rsid w:val="00227686"/>
    <w:rsid w:val="00227FAE"/>
    <w:rsid w:val="002325A0"/>
    <w:rsid w:val="002431E3"/>
    <w:rsid w:val="00265BF7"/>
    <w:rsid w:val="0027140A"/>
    <w:rsid w:val="0027352E"/>
    <w:rsid w:val="002934EA"/>
    <w:rsid w:val="00295C50"/>
    <w:rsid w:val="0029770B"/>
    <w:rsid w:val="002A248C"/>
    <w:rsid w:val="002A52A3"/>
    <w:rsid w:val="002B2534"/>
    <w:rsid w:val="002B3485"/>
    <w:rsid w:val="002B6E89"/>
    <w:rsid w:val="002C25F4"/>
    <w:rsid w:val="002C6027"/>
    <w:rsid w:val="002D07AD"/>
    <w:rsid w:val="002D0825"/>
    <w:rsid w:val="002D3A9E"/>
    <w:rsid w:val="003032B1"/>
    <w:rsid w:val="00312D81"/>
    <w:rsid w:val="003139C0"/>
    <w:rsid w:val="003144F1"/>
    <w:rsid w:val="003158F5"/>
    <w:rsid w:val="00322B16"/>
    <w:rsid w:val="00323033"/>
    <w:rsid w:val="00327644"/>
    <w:rsid w:val="003307C2"/>
    <w:rsid w:val="0033350F"/>
    <w:rsid w:val="0033651E"/>
    <w:rsid w:val="0035400B"/>
    <w:rsid w:val="00361F14"/>
    <w:rsid w:val="0036662C"/>
    <w:rsid w:val="00372898"/>
    <w:rsid w:val="00374852"/>
    <w:rsid w:val="003825BF"/>
    <w:rsid w:val="003859F8"/>
    <w:rsid w:val="00397057"/>
    <w:rsid w:val="003A01DA"/>
    <w:rsid w:val="003A11B3"/>
    <w:rsid w:val="003A1AFE"/>
    <w:rsid w:val="003A2D9A"/>
    <w:rsid w:val="003A3271"/>
    <w:rsid w:val="003B7938"/>
    <w:rsid w:val="003C1E2D"/>
    <w:rsid w:val="003D3DBA"/>
    <w:rsid w:val="003D72FA"/>
    <w:rsid w:val="003E1450"/>
    <w:rsid w:val="003E4ADB"/>
    <w:rsid w:val="003E5521"/>
    <w:rsid w:val="003E7386"/>
    <w:rsid w:val="003E7CAC"/>
    <w:rsid w:val="003F6986"/>
    <w:rsid w:val="004019E3"/>
    <w:rsid w:val="00412C51"/>
    <w:rsid w:val="00420FD4"/>
    <w:rsid w:val="00421EB5"/>
    <w:rsid w:val="00422CC9"/>
    <w:rsid w:val="00424B08"/>
    <w:rsid w:val="00442D18"/>
    <w:rsid w:val="00453C2B"/>
    <w:rsid w:val="00465DFD"/>
    <w:rsid w:val="00473883"/>
    <w:rsid w:val="0047488A"/>
    <w:rsid w:val="00483171"/>
    <w:rsid w:val="00484223"/>
    <w:rsid w:val="00487E66"/>
    <w:rsid w:val="00492828"/>
    <w:rsid w:val="00495907"/>
    <w:rsid w:val="00495967"/>
    <w:rsid w:val="004A090A"/>
    <w:rsid w:val="004A311C"/>
    <w:rsid w:val="004A5123"/>
    <w:rsid w:val="004B06BD"/>
    <w:rsid w:val="004B48AB"/>
    <w:rsid w:val="004B6CB5"/>
    <w:rsid w:val="004C544A"/>
    <w:rsid w:val="004C77D8"/>
    <w:rsid w:val="004D6282"/>
    <w:rsid w:val="004D6528"/>
    <w:rsid w:val="004D68AE"/>
    <w:rsid w:val="004E1C4F"/>
    <w:rsid w:val="004E546E"/>
    <w:rsid w:val="004F768E"/>
    <w:rsid w:val="00516F14"/>
    <w:rsid w:val="00517753"/>
    <w:rsid w:val="00521003"/>
    <w:rsid w:val="00523B58"/>
    <w:rsid w:val="00534E44"/>
    <w:rsid w:val="00546985"/>
    <w:rsid w:val="005520DE"/>
    <w:rsid w:val="005601B5"/>
    <w:rsid w:val="00565F3B"/>
    <w:rsid w:val="00571D53"/>
    <w:rsid w:val="005741FC"/>
    <w:rsid w:val="005803E2"/>
    <w:rsid w:val="00582461"/>
    <w:rsid w:val="00592A50"/>
    <w:rsid w:val="0059720E"/>
    <w:rsid w:val="005B4091"/>
    <w:rsid w:val="005B4797"/>
    <w:rsid w:val="005C0F16"/>
    <w:rsid w:val="005C2532"/>
    <w:rsid w:val="005C3369"/>
    <w:rsid w:val="005C6D7B"/>
    <w:rsid w:val="005C7A79"/>
    <w:rsid w:val="005D2D0A"/>
    <w:rsid w:val="005E00F9"/>
    <w:rsid w:val="005E18FB"/>
    <w:rsid w:val="005E75E2"/>
    <w:rsid w:val="005F3581"/>
    <w:rsid w:val="00600463"/>
    <w:rsid w:val="00605B0E"/>
    <w:rsid w:val="00605F84"/>
    <w:rsid w:val="00615DBD"/>
    <w:rsid w:val="00627B7F"/>
    <w:rsid w:val="00635913"/>
    <w:rsid w:val="00637CCF"/>
    <w:rsid w:val="00641E35"/>
    <w:rsid w:val="00650891"/>
    <w:rsid w:val="00656A5A"/>
    <w:rsid w:val="00660490"/>
    <w:rsid w:val="00662579"/>
    <w:rsid w:val="00662CDE"/>
    <w:rsid w:val="0066730E"/>
    <w:rsid w:val="0067027A"/>
    <w:rsid w:val="006703A9"/>
    <w:rsid w:val="00670EEE"/>
    <w:rsid w:val="00672F55"/>
    <w:rsid w:val="00673EDA"/>
    <w:rsid w:val="00674924"/>
    <w:rsid w:val="00686220"/>
    <w:rsid w:val="00686636"/>
    <w:rsid w:val="0069287E"/>
    <w:rsid w:val="006B13F8"/>
    <w:rsid w:val="006B19AB"/>
    <w:rsid w:val="006B360D"/>
    <w:rsid w:val="006B68DC"/>
    <w:rsid w:val="006C2FB6"/>
    <w:rsid w:val="006C6FEE"/>
    <w:rsid w:val="006D178C"/>
    <w:rsid w:val="006D1E3A"/>
    <w:rsid w:val="006E4387"/>
    <w:rsid w:val="006E5B55"/>
    <w:rsid w:val="006F0AF0"/>
    <w:rsid w:val="006F25B3"/>
    <w:rsid w:val="006F3F6B"/>
    <w:rsid w:val="007052AC"/>
    <w:rsid w:val="007059C1"/>
    <w:rsid w:val="00712501"/>
    <w:rsid w:val="00725A5F"/>
    <w:rsid w:val="00731AFD"/>
    <w:rsid w:val="00740765"/>
    <w:rsid w:val="00744A72"/>
    <w:rsid w:val="00751C5C"/>
    <w:rsid w:val="0075476E"/>
    <w:rsid w:val="0076327F"/>
    <w:rsid w:val="007675B1"/>
    <w:rsid w:val="007712A6"/>
    <w:rsid w:val="00772972"/>
    <w:rsid w:val="007750B0"/>
    <w:rsid w:val="00776F27"/>
    <w:rsid w:val="007820C4"/>
    <w:rsid w:val="00782114"/>
    <w:rsid w:val="0079111D"/>
    <w:rsid w:val="00794280"/>
    <w:rsid w:val="007965A3"/>
    <w:rsid w:val="00797A4E"/>
    <w:rsid w:val="007A6607"/>
    <w:rsid w:val="007B1A0D"/>
    <w:rsid w:val="007B30FA"/>
    <w:rsid w:val="007B7CEC"/>
    <w:rsid w:val="007C414F"/>
    <w:rsid w:val="007C5039"/>
    <w:rsid w:val="007C6294"/>
    <w:rsid w:val="007C7167"/>
    <w:rsid w:val="007D0F4A"/>
    <w:rsid w:val="007D1172"/>
    <w:rsid w:val="007E0F78"/>
    <w:rsid w:val="007E2335"/>
    <w:rsid w:val="007E6725"/>
    <w:rsid w:val="007E7EB2"/>
    <w:rsid w:val="007F35EC"/>
    <w:rsid w:val="007F525B"/>
    <w:rsid w:val="007F5686"/>
    <w:rsid w:val="008158CC"/>
    <w:rsid w:val="00820A7D"/>
    <w:rsid w:val="00822A26"/>
    <w:rsid w:val="00824456"/>
    <w:rsid w:val="008252EC"/>
    <w:rsid w:val="00825D55"/>
    <w:rsid w:val="0082654C"/>
    <w:rsid w:val="00830624"/>
    <w:rsid w:val="0083122D"/>
    <w:rsid w:val="00833F3D"/>
    <w:rsid w:val="00835242"/>
    <w:rsid w:val="008370BC"/>
    <w:rsid w:val="00847E86"/>
    <w:rsid w:val="0086221A"/>
    <w:rsid w:val="008626D1"/>
    <w:rsid w:val="00865AC2"/>
    <w:rsid w:val="00871FB5"/>
    <w:rsid w:val="00871FE9"/>
    <w:rsid w:val="00874231"/>
    <w:rsid w:val="00874EB8"/>
    <w:rsid w:val="00892310"/>
    <w:rsid w:val="00893330"/>
    <w:rsid w:val="00894CE5"/>
    <w:rsid w:val="008A1F16"/>
    <w:rsid w:val="008A2EB0"/>
    <w:rsid w:val="008B0083"/>
    <w:rsid w:val="008B1294"/>
    <w:rsid w:val="008B2E58"/>
    <w:rsid w:val="008B5386"/>
    <w:rsid w:val="008D0FC3"/>
    <w:rsid w:val="008D6DE5"/>
    <w:rsid w:val="008E3A65"/>
    <w:rsid w:val="008F0FF9"/>
    <w:rsid w:val="008F3E63"/>
    <w:rsid w:val="008F5CB3"/>
    <w:rsid w:val="00901EFC"/>
    <w:rsid w:val="00904D5C"/>
    <w:rsid w:val="00911649"/>
    <w:rsid w:val="00913D74"/>
    <w:rsid w:val="00913F7C"/>
    <w:rsid w:val="00917377"/>
    <w:rsid w:val="00920EA1"/>
    <w:rsid w:val="00923932"/>
    <w:rsid w:val="00926A2D"/>
    <w:rsid w:val="0092727C"/>
    <w:rsid w:val="00933C5C"/>
    <w:rsid w:val="009411A3"/>
    <w:rsid w:val="00944C56"/>
    <w:rsid w:val="00945647"/>
    <w:rsid w:val="0094568A"/>
    <w:rsid w:val="00945E9B"/>
    <w:rsid w:val="00956DDE"/>
    <w:rsid w:val="00956F8A"/>
    <w:rsid w:val="0097198D"/>
    <w:rsid w:val="0097224D"/>
    <w:rsid w:val="0099331B"/>
    <w:rsid w:val="009B6398"/>
    <w:rsid w:val="009D5D5F"/>
    <w:rsid w:val="009D7FDA"/>
    <w:rsid w:val="009E3EE5"/>
    <w:rsid w:val="009F0F11"/>
    <w:rsid w:val="009F4943"/>
    <w:rsid w:val="009F5B3C"/>
    <w:rsid w:val="00A12AB6"/>
    <w:rsid w:val="00A14706"/>
    <w:rsid w:val="00A17D87"/>
    <w:rsid w:val="00A2103F"/>
    <w:rsid w:val="00A22013"/>
    <w:rsid w:val="00A31ACE"/>
    <w:rsid w:val="00A33067"/>
    <w:rsid w:val="00A35E72"/>
    <w:rsid w:val="00A41205"/>
    <w:rsid w:val="00A4131E"/>
    <w:rsid w:val="00A41EC9"/>
    <w:rsid w:val="00A43951"/>
    <w:rsid w:val="00A43B74"/>
    <w:rsid w:val="00A51B68"/>
    <w:rsid w:val="00A55385"/>
    <w:rsid w:val="00A613CB"/>
    <w:rsid w:val="00A65040"/>
    <w:rsid w:val="00A663C4"/>
    <w:rsid w:val="00A664FE"/>
    <w:rsid w:val="00A67460"/>
    <w:rsid w:val="00A675F9"/>
    <w:rsid w:val="00A74F14"/>
    <w:rsid w:val="00A75129"/>
    <w:rsid w:val="00A75548"/>
    <w:rsid w:val="00A7728E"/>
    <w:rsid w:val="00A80F9A"/>
    <w:rsid w:val="00A84355"/>
    <w:rsid w:val="00A85A8C"/>
    <w:rsid w:val="00A939B4"/>
    <w:rsid w:val="00A94719"/>
    <w:rsid w:val="00AA03B8"/>
    <w:rsid w:val="00AA4A90"/>
    <w:rsid w:val="00AB1C4D"/>
    <w:rsid w:val="00AB490F"/>
    <w:rsid w:val="00AB6D1B"/>
    <w:rsid w:val="00AC54F6"/>
    <w:rsid w:val="00AC6B53"/>
    <w:rsid w:val="00AD7ABE"/>
    <w:rsid w:val="00AE0E19"/>
    <w:rsid w:val="00AE26FD"/>
    <w:rsid w:val="00AE49B1"/>
    <w:rsid w:val="00AF1D46"/>
    <w:rsid w:val="00AF70FD"/>
    <w:rsid w:val="00B018B1"/>
    <w:rsid w:val="00B102FA"/>
    <w:rsid w:val="00B1563B"/>
    <w:rsid w:val="00B17AD5"/>
    <w:rsid w:val="00B21F38"/>
    <w:rsid w:val="00B224B8"/>
    <w:rsid w:val="00B23573"/>
    <w:rsid w:val="00B2365A"/>
    <w:rsid w:val="00B32753"/>
    <w:rsid w:val="00B32878"/>
    <w:rsid w:val="00B42536"/>
    <w:rsid w:val="00B57411"/>
    <w:rsid w:val="00B62A36"/>
    <w:rsid w:val="00B631E8"/>
    <w:rsid w:val="00B7429E"/>
    <w:rsid w:val="00B75EF8"/>
    <w:rsid w:val="00B8137C"/>
    <w:rsid w:val="00B83179"/>
    <w:rsid w:val="00B84325"/>
    <w:rsid w:val="00B84CC9"/>
    <w:rsid w:val="00B926FC"/>
    <w:rsid w:val="00B9412A"/>
    <w:rsid w:val="00B97A92"/>
    <w:rsid w:val="00BA261F"/>
    <w:rsid w:val="00BA3433"/>
    <w:rsid w:val="00BA585B"/>
    <w:rsid w:val="00BC1C5C"/>
    <w:rsid w:val="00BC5C47"/>
    <w:rsid w:val="00BC637E"/>
    <w:rsid w:val="00BC7300"/>
    <w:rsid w:val="00BD4DC2"/>
    <w:rsid w:val="00BD7FFE"/>
    <w:rsid w:val="00BE0056"/>
    <w:rsid w:val="00BE26C1"/>
    <w:rsid w:val="00BE444A"/>
    <w:rsid w:val="00BE5CD0"/>
    <w:rsid w:val="00BE7A2F"/>
    <w:rsid w:val="00BF2234"/>
    <w:rsid w:val="00BF3126"/>
    <w:rsid w:val="00BF4785"/>
    <w:rsid w:val="00BF4FA2"/>
    <w:rsid w:val="00BF51AA"/>
    <w:rsid w:val="00BF7807"/>
    <w:rsid w:val="00C01413"/>
    <w:rsid w:val="00C031C6"/>
    <w:rsid w:val="00C0403D"/>
    <w:rsid w:val="00C046CC"/>
    <w:rsid w:val="00C06885"/>
    <w:rsid w:val="00C1043F"/>
    <w:rsid w:val="00C14600"/>
    <w:rsid w:val="00C2375B"/>
    <w:rsid w:val="00C42FAD"/>
    <w:rsid w:val="00C44E9F"/>
    <w:rsid w:val="00C451C1"/>
    <w:rsid w:val="00C45BC2"/>
    <w:rsid w:val="00C52A9C"/>
    <w:rsid w:val="00C5629E"/>
    <w:rsid w:val="00C607B1"/>
    <w:rsid w:val="00C6134B"/>
    <w:rsid w:val="00C648ED"/>
    <w:rsid w:val="00C70212"/>
    <w:rsid w:val="00C7031E"/>
    <w:rsid w:val="00C74CEF"/>
    <w:rsid w:val="00C80994"/>
    <w:rsid w:val="00C820A9"/>
    <w:rsid w:val="00C905B6"/>
    <w:rsid w:val="00C954BE"/>
    <w:rsid w:val="00C96127"/>
    <w:rsid w:val="00C96AD3"/>
    <w:rsid w:val="00CA5860"/>
    <w:rsid w:val="00CA694F"/>
    <w:rsid w:val="00CB6B72"/>
    <w:rsid w:val="00CB6C72"/>
    <w:rsid w:val="00CC24B8"/>
    <w:rsid w:val="00CC28E0"/>
    <w:rsid w:val="00CD049A"/>
    <w:rsid w:val="00CD5825"/>
    <w:rsid w:val="00CF098B"/>
    <w:rsid w:val="00CF1ACD"/>
    <w:rsid w:val="00CF7608"/>
    <w:rsid w:val="00D001F0"/>
    <w:rsid w:val="00D0129C"/>
    <w:rsid w:val="00D01315"/>
    <w:rsid w:val="00D019CC"/>
    <w:rsid w:val="00D123F0"/>
    <w:rsid w:val="00D21AF8"/>
    <w:rsid w:val="00D327F7"/>
    <w:rsid w:val="00D334AA"/>
    <w:rsid w:val="00D347BB"/>
    <w:rsid w:val="00D34BCF"/>
    <w:rsid w:val="00D36FDE"/>
    <w:rsid w:val="00D3718D"/>
    <w:rsid w:val="00D3744C"/>
    <w:rsid w:val="00D4518F"/>
    <w:rsid w:val="00D47C94"/>
    <w:rsid w:val="00D50AD4"/>
    <w:rsid w:val="00D5322D"/>
    <w:rsid w:val="00D5538A"/>
    <w:rsid w:val="00D608E3"/>
    <w:rsid w:val="00D60A85"/>
    <w:rsid w:val="00D735F1"/>
    <w:rsid w:val="00D73F00"/>
    <w:rsid w:val="00D74179"/>
    <w:rsid w:val="00D7421E"/>
    <w:rsid w:val="00D81011"/>
    <w:rsid w:val="00D87C54"/>
    <w:rsid w:val="00DA0626"/>
    <w:rsid w:val="00DA0C10"/>
    <w:rsid w:val="00DA1E8A"/>
    <w:rsid w:val="00DA4F10"/>
    <w:rsid w:val="00DC2DD0"/>
    <w:rsid w:val="00DC6BB5"/>
    <w:rsid w:val="00DD2B32"/>
    <w:rsid w:val="00DE01A3"/>
    <w:rsid w:val="00DE25DF"/>
    <w:rsid w:val="00DE4230"/>
    <w:rsid w:val="00DE4FE2"/>
    <w:rsid w:val="00DF45FE"/>
    <w:rsid w:val="00DF7E79"/>
    <w:rsid w:val="00E013F0"/>
    <w:rsid w:val="00E03353"/>
    <w:rsid w:val="00E05660"/>
    <w:rsid w:val="00E05A15"/>
    <w:rsid w:val="00E1405F"/>
    <w:rsid w:val="00E14229"/>
    <w:rsid w:val="00E15392"/>
    <w:rsid w:val="00E16531"/>
    <w:rsid w:val="00E26B3F"/>
    <w:rsid w:val="00E42E0A"/>
    <w:rsid w:val="00E475AC"/>
    <w:rsid w:val="00E5661F"/>
    <w:rsid w:val="00E61A85"/>
    <w:rsid w:val="00E727D3"/>
    <w:rsid w:val="00E76CF3"/>
    <w:rsid w:val="00E85C42"/>
    <w:rsid w:val="00E85E4F"/>
    <w:rsid w:val="00E8789A"/>
    <w:rsid w:val="00E90642"/>
    <w:rsid w:val="00E90896"/>
    <w:rsid w:val="00E91B5E"/>
    <w:rsid w:val="00E96755"/>
    <w:rsid w:val="00EA11A4"/>
    <w:rsid w:val="00EA52E2"/>
    <w:rsid w:val="00EA546B"/>
    <w:rsid w:val="00EA7E8A"/>
    <w:rsid w:val="00EA7F7B"/>
    <w:rsid w:val="00EB1657"/>
    <w:rsid w:val="00EB19B8"/>
    <w:rsid w:val="00EB49F8"/>
    <w:rsid w:val="00ED2FC5"/>
    <w:rsid w:val="00ED4244"/>
    <w:rsid w:val="00ED642E"/>
    <w:rsid w:val="00EE2495"/>
    <w:rsid w:val="00EE2BBD"/>
    <w:rsid w:val="00EE3164"/>
    <w:rsid w:val="00EE54A7"/>
    <w:rsid w:val="00EE6D62"/>
    <w:rsid w:val="00EF0955"/>
    <w:rsid w:val="00EF5878"/>
    <w:rsid w:val="00F00ABB"/>
    <w:rsid w:val="00F130AA"/>
    <w:rsid w:val="00F13C56"/>
    <w:rsid w:val="00F16DA7"/>
    <w:rsid w:val="00F22FBB"/>
    <w:rsid w:val="00F24250"/>
    <w:rsid w:val="00F313CA"/>
    <w:rsid w:val="00F323D2"/>
    <w:rsid w:val="00F34C9B"/>
    <w:rsid w:val="00F37406"/>
    <w:rsid w:val="00F37DA4"/>
    <w:rsid w:val="00F40B8B"/>
    <w:rsid w:val="00F42019"/>
    <w:rsid w:val="00F45E90"/>
    <w:rsid w:val="00F46E8B"/>
    <w:rsid w:val="00F578F3"/>
    <w:rsid w:val="00F60820"/>
    <w:rsid w:val="00F60DA9"/>
    <w:rsid w:val="00F62286"/>
    <w:rsid w:val="00F63C1B"/>
    <w:rsid w:val="00F77102"/>
    <w:rsid w:val="00F8265F"/>
    <w:rsid w:val="00F83729"/>
    <w:rsid w:val="00F933E9"/>
    <w:rsid w:val="00F97404"/>
    <w:rsid w:val="00F97B22"/>
    <w:rsid w:val="00FD0318"/>
    <w:rsid w:val="00FD2E60"/>
    <w:rsid w:val="00FD7A3C"/>
    <w:rsid w:val="00FE2F7D"/>
    <w:rsid w:val="00FE334A"/>
    <w:rsid w:val="00FE471C"/>
    <w:rsid w:val="00FE7F50"/>
    <w:rsid w:val="00FF2787"/>
    <w:rsid w:val="00FF56EF"/>
    <w:rsid w:val="00FF7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F86D5"/>
  <w15:docId w15:val="{8897D511-B04A-4F5E-A929-7A9118319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CD6"/>
    <w:rPr>
      <w:rFonts w:ascii="Georgia" w:hAnsi="Georgia"/>
      <w:sz w:val="21"/>
    </w:rPr>
  </w:style>
  <w:style w:type="paragraph" w:styleId="Heading1">
    <w:name w:val="heading 1"/>
    <w:basedOn w:val="Normal"/>
    <w:next w:val="Normal"/>
    <w:link w:val="Heading1Char"/>
    <w:autoRedefine/>
    <w:uiPriority w:val="9"/>
    <w:qFormat/>
    <w:rsid w:val="002A52A3"/>
    <w:pPr>
      <w:keepNext/>
      <w:spacing w:before="80" w:after="160"/>
      <w:jc w:val="center"/>
      <w:outlineLvl w:val="0"/>
    </w:pPr>
    <w:rPr>
      <w:rFonts w:ascii="Cambria" w:hAnsi="Cambria" w:cs="Arial"/>
      <w:b/>
      <w:color w:val="008EDF"/>
      <w:sz w:val="40"/>
      <w:szCs w:val="40"/>
    </w:rPr>
  </w:style>
  <w:style w:type="paragraph" w:styleId="Heading2">
    <w:name w:val="heading 2"/>
    <w:basedOn w:val="Normal"/>
    <w:next w:val="P1"/>
    <w:link w:val="Heading2Char"/>
    <w:autoRedefine/>
    <w:uiPriority w:val="9"/>
    <w:unhideWhenUsed/>
    <w:qFormat/>
    <w:rsid w:val="00327644"/>
    <w:pPr>
      <w:keepNext/>
      <w:keepLines/>
      <w:tabs>
        <w:tab w:val="left" w:pos="1440"/>
      </w:tabs>
      <w:spacing w:before="320" w:after="120" w:line="264" w:lineRule="auto"/>
      <w:outlineLvl w:val="1"/>
    </w:pPr>
    <w:rPr>
      <w:rFonts w:ascii="Cambria" w:eastAsiaTheme="majorEastAsia" w:hAnsi="Cambria" w:cs="Arial"/>
      <w:b/>
      <w:color w:val="0055A2" w:themeColor="accent4"/>
      <w:sz w:val="32"/>
      <w:szCs w:val="32"/>
    </w:rPr>
  </w:style>
  <w:style w:type="paragraph" w:styleId="Heading3">
    <w:name w:val="heading 3"/>
    <w:next w:val="P1"/>
    <w:link w:val="Heading3Char"/>
    <w:autoRedefine/>
    <w:uiPriority w:val="9"/>
    <w:unhideWhenUsed/>
    <w:qFormat/>
    <w:rsid w:val="00DE4FE2"/>
    <w:pPr>
      <w:keepNext/>
      <w:keepLines/>
      <w:spacing w:before="180" w:after="140" w:line="264" w:lineRule="auto"/>
      <w:ind w:left="720"/>
      <w:outlineLvl w:val="2"/>
    </w:pPr>
    <w:rPr>
      <w:rFonts w:ascii="Arial" w:eastAsia="Times New Roman" w:hAnsi="Arial" w:cs="Times New Roman (Headings CS)"/>
      <w:b/>
      <w:color w:val="000000" w:themeColor="text1"/>
      <w:sz w:val="28"/>
      <w:szCs w:val="28"/>
    </w:rPr>
  </w:style>
  <w:style w:type="paragraph" w:styleId="Heading4">
    <w:name w:val="heading 4"/>
    <w:basedOn w:val="Normal"/>
    <w:next w:val="Normal"/>
    <w:link w:val="Heading4Char"/>
    <w:uiPriority w:val="9"/>
    <w:unhideWhenUsed/>
    <w:qFormat/>
    <w:rsid w:val="00BA585B"/>
    <w:pPr>
      <w:keepNext/>
      <w:keepLines/>
      <w:spacing w:before="120" w:after="20" w:line="288" w:lineRule="auto"/>
      <w:outlineLvl w:val="3"/>
    </w:pPr>
    <w:rPr>
      <w:rFonts w:ascii="Arial" w:eastAsiaTheme="majorEastAsia" w:hAnsi="Arial" w:cstheme="majorBidi"/>
      <w:i/>
      <w:iCs/>
      <w:color w:val="767171" w:themeColor="background2" w:themeShade="80"/>
    </w:rPr>
  </w:style>
  <w:style w:type="paragraph" w:styleId="Heading5">
    <w:name w:val="heading 5"/>
    <w:basedOn w:val="Normal"/>
    <w:next w:val="Normal"/>
    <w:link w:val="Heading5Char"/>
    <w:uiPriority w:val="9"/>
    <w:unhideWhenUsed/>
    <w:qFormat/>
    <w:rsid w:val="00BA585B"/>
    <w:pPr>
      <w:keepNext/>
      <w:keepLines/>
      <w:spacing w:before="40"/>
      <w:outlineLvl w:val="4"/>
    </w:pPr>
    <w:rPr>
      <w:rFonts w:ascii="Arial" w:eastAsiaTheme="majorEastAsia" w:hAnsi="Arial" w:cstheme="majorBidi"/>
      <w:b/>
      <w:color w:val="000000" w:themeColor="text1"/>
      <w:sz w:val="17"/>
    </w:rPr>
  </w:style>
  <w:style w:type="paragraph" w:styleId="Heading6">
    <w:name w:val="heading 6"/>
    <w:basedOn w:val="Normal"/>
    <w:next w:val="Normal"/>
    <w:link w:val="Heading6Char"/>
    <w:uiPriority w:val="9"/>
    <w:semiHidden/>
    <w:unhideWhenUsed/>
    <w:qFormat/>
    <w:rsid w:val="00AB6D1B"/>
    <w:pPr>
      <w:keepNext/>
      <w:keepLines/>
      <w:spacing w:before="40"/>
      <w:outlineLvl w:val="5"/>
    </w:pPr>
    <w:rPr>
      <w:rFonts w:ascii="Arial" w:eastAsiaTheme="majorEastAsia" w:hAnsi="Arial" w:cstheme="majorBidi"/>
      <w:b/>
      <w:color w:val="005C8F" w:themeColor="accent1" w:themeShade="BF"/>
      <w:sz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52A3"/>
    <w:rPr>
      <w:rFonts w:ascii="Cambria" w:hAnsi="Cambria" w:cs="Arial"/>
      <w:b/>
      <w:color w:val="008EDF"/>
      <w:sz w:val="40"/>
      <w:szCs w:val="40"/>
    </w:rPr>
  </w:style>
  <w:style w:type="character" w:customStyle="1" w:styleId="Heading2Char">
    <w:name w:val="Heading 2 Char"/>
    <w:basedOn w:val="DefaultParagraphFont"/>
    <w:link w:val="Heading2"/>
    <w:uiPriority w:val="9"/>
    <w:rsid w:val="00327644"/>
    <w:rPr>
      <w:rFonts w:ascii="Cambria" w:eastAsiaTheme="majorEastAsia" w:hAnsi="Cambria" w:cs="Arial"/>
      <w:b/>
      <w:color w:val="0055A2" w:themeColor="accent4"/>
      <w:sz w:val="32"/>
      <w:szCs w:val="32"/>
    </w:rPr>
  </w:style>
  <w:style w:type="paragraph" w:customStyle="1" w:styleId="BasicParagraph">
    <w:name w:val="[Basic Paragraph]"/>
    <w:basedOn w:val="Normal"/>
    <w:uiPriority w:val="99"/>
    <w:rsid w:val="00BE0056"/>
    <w:pPr>
      <w:autoSpaceDE w:val="0"/>
      <w:autoSpaceDN w:val="0"/>
      <w:adjustRightInd w:val="0"/>
      <w:spacing w:line="288" w:lineRule="auto"/>
      <w:textAlignment w:val="center"/>
    </w:pPr>
    <w:rPr>
      <w:rFonts w:ascii="Arial" w:hAnsi="Arial" w:cs="MinionPro-Regular"/>
      <w:color w:val="000000"/>
    </w:rPr>
  </w:style>
  <w:style w:type="paragraph" w:customStyle="1" w:styleId="P1">
    <w:name w:val="P1"/>
    <w:next w:val="P2"/>
    <w:autoRedefine/>
    <w:qFormat/>
    <w:rsid w:val="00E91B5E"/>
    <w:pPr>
      <w:spacing w:after="60" w:line="288" w:lineRule="auto"/>
      <w:ind w:right="86"/>
      <w:jc w:val="both"/>
    </w:pPr>
    <w:rPr>
      <w:rFonts w:ascii="Myriad Pro" w:hAnsi="Myriad Pro" w:cs="Arial"/>
      <w:color w:val="222222"/>
      <w:sz w:val="21"/>
      <w:szCs w:val="20"/>
      <w:shd w:val="clear" w:color="auto" w:fill="FFFFFF"/>
    </w:rPr>
  </w:style>
  <w:style w:type="paragraph" w:customStyle="1" w:styleId="P2">
    <w:name w:val="P2"/>
    <w:basedOn w:val="P1"/>
    <w:autoRedefine/>
    <w:qFormat/>
    <w:rsid w:val="00F45E90"/>
    <w:pPr>
      <w:spacing w:before="120" w:after="120"/>
      <w:ind w:firstLine="360"/>
    </w:pPr>
  </w:style>
  <w:style w:type="table" w:styleId="TableGrid">
    <w:name w:val="Table Grid"/>
    <w:basedOn w:val="TableNormal"/>
    <w:uiPriority w:val="39"/>
    <w:rsid w:val="007B3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right"/>
    <w:basedOn w:val="Normal"/>
    <w:link w:val="HeaderChar"/>
    <w:uiPriority w:val="99"/>
    <w:unhideWhenUsed/>
    <w:qFormat/>
    <w:rsid w:val="00CF7608"/>
    <w:pPr>
      <w:spacing w:after="100" w:line="288" w:lineRule="auto"/>
      <w:ind w:right="86"/>
      <w:jc w:val="right"/>
    </w:pPr>
    <w:rPr>
      <w:rFonts w:ascii="Arial" w:hAnsi="Arial" w:cs="Arial"/>
      <w:noProof/>
      <w:color w:val="0055A2" w:themeColor="accent4"/>
      <w:sz w:val="18"/>
      <w:szCs w:val="16"/>
    </w:rPr>
  </w:style>
  <w:style w:type="character" w:styleId="Hyperlink">
    <w:name w:val="Hyperlink"/>
    <w:basedOn w:val="DefaultParagraphFont"/>
    <w:uiPriority w:val="99"/>
    <w:rsid w:val="00D21AF8"/>
    <w:rPr>
      <w:color w:val="0000FF"/>
      <w:u w:val="single"/>
    </w:rPr>
  </w:style>
  <w:style w:type="paragraph" w:customStyle="1" w:styleId="Backmatter">
    <w:name w:val="Back matter"/>
    <w:basedOn w:val="Normal"/>
    <w:qFormat/>
    <w:rsid w:val="00BA585B"/>
    <w:pPr>
      <w:spacing w:after="60" w:line="288" w:lineRule="auto"/>
      <w:ind w:right="86"/>
    </w:pPr>
    <w:rPr>
      <w:rFonts w:ascii="Arial" w:hAnsi="Arial" w:cs="Arial"/>
      <w:noProof/>
      <w:sz w:val="18"/>
      <w:szCs w:val="16"/>
    </w:rPr>
  </w:style>
  <w:style w:type="paragraph" w:customStyle="1" w:styleId="Figurecaption">
    <w:name w:val="Figure caption"/>
    <w:basedOn w:val="Normal"/>
    <w:rsid w:val="00D735F1"/>
    <w:pPr>
      <w:suppressAutoHyphens/>
    </w:pPr>
    <w:rPr>
      <w:rFonts w:ascii="Arial" w:eastAsia="Times New Roman" w:hAnsi="Arial" w:cs="Times New Roman"/>
      <w:i/>
      <w:sz w:val="18"/>
      <w:szCs w:val="20"/>
    </w:rPr>
  </w:style>
  <w:style w:type="character" w:styleId="PageNumber">
    <w:name w:val="page number"/>
    <w:basedOn w:val="DefaultParagraphFont"/>
    <w:rsid w:val="00C451C1"/>
    <w:rPr>
      <w:rFonts w:ascii="Arial" w:hAnsi="Arial"/>
      <w:sz w:val="20"/>
    </w:rPr>
  </w:style>
  <w:style w:type="paragraph" w:customStyle="1" w:styleId="References">
    <w:name w:val="References"/>
    <w:basedOn w:val="P1"/>
    <w:qFormat/>
    <w:rsid w:val="00DC6BB5"/>
    <w:pPr>
      <w:suppressAutoHyphens/>
      <w:ind w:left="720" w:hanging="720"/>
    </w:pPr>
    <w:rPr>
      <w:rFonts w:eastAsia="Times New Roman" w:cs="Times New Roman"/>
    </w:rPr>
  </w:style>
  <w:style w:type="character" w:styleId="Strong">
    <w:name w:val="Strong"/>
    <w:basedOn w:val="DefaultParagraphFont"/>
    <w:uiPriority w:val="22"/>
    <w:qFormat/>
    <w:rsid w:val="00D21AF8"/>
    <w:rPr>
      <w:b/>
      <w:bCs/>
    </w:rPr>
  </w:style>
  <w:style w:type="paragraph" w:customStyle="1" w:styleId="Authorbox">
    <w:name w:val="Author box"/>
    <w:basedOn w:val="Normal"/>
    <w:qFormat/>
    <w:rsid w:val="00C905B6"/>
    <w:pPr>
      <w:suppressAutoHyphens/>
      <w:spacing w:line="276" w:lineRule="auto"/>
    </w:pPr>
    <w:rPr>
      <w:rFonts w:ascii="Arial" w:eastAsia="Times New Roman" w:hAnsi="Arial" w:cs="Times New Roman"/>
      <w:bCs/>
      <w:i/>
      <w:iCs/>
      <w:sz w:val="20"/>
      <w:szCs w:val="20"/>
    </w:rPr>
  </w:style>
  <w:style w:type="paragraph" w:customStyle="1" w:styleId="Notes">
    <w:name w:val="Notes"/>
    <w:basedOn w:val="Authorbox"/>
    <w:qFormat/>
    <w:rsid w:val="00605F84"/>
    <w:pPr>
      <w:spacing w:after="60"/>
    </w:pPr>
    <w:rPr>
      <w:sz w:val="16"/>
    </w:rPr>
  </w:style>
  <w:style w:type="paragraph" w:customStyle="1" w:styleId="tablespannerhead">
    <w:name w:val="table spanner head"/>
    <w:qFormat/>
    <w:rsid w:val="004D68AE"/>
    <w:pPr>
      <w:spacing w:before="60" w:after="40"/>
      <w:jc w:val="center"/>
    </w:pPr>
    <w:rPr>
      <w:rFonts w:ascii="Arial" w:hAnsi="Arial" w:cs="Arial"/>
      <w:b/>
      <w:sz w:val="19"/>
      <w:szCs w:val="19"/>
    </w:rPr>
  </w:style>
  <w:style w:type="paragraph" w:customStyle="1" w:styleId="SidebarP1">
    <w:name w:val="Sidebar P1"/>
    <w:basedOn w:val="Normal"/>
    <w:qFormat/>
    <w:rsid w:val="00EE2495"/>
    <w:pPr>
      <w:spacing w:after="80" w:line="312" w:lineRule="auto"/>
      <w:ind w:right="86"/>
    </w:pPr>
    <w:rPr>
      <w:rFonts w:ascii="Arial" w:eastAsia="Times New Roman" w:hAnsi="Arial" w:cs="Arial"/>
      <w:color w:val="000000"/>
      <w:kern w:val="28"/>
      <w:sz w:val="20"/>
      <w:szCs w:val="21"/>
      <w14:cntxtAlts/>
    </w:rPr>
  </w:style>
  <w:style w:type="paragraph" w:customStyle="1" w:styleId="Sidebarmath">
    <w:name w:val="Sidebar math"/>
    <w:basedOn w:val="Normal"/>
    <w:qFormat/>
    <w:rsid w:val="005520DE"/>
    <w:pPr>
      <w:spacing w:before="60" w:after="60"/>
      <w:jc w:val="center"/>
    </w:pPr>
    <w:rPr>
      <w:rFonts w:ascii="Arial" w:hAnsi="Arial"/>
      <w:b/>
      <w:sz w:val="20"/>
      <w:szCs w:val="22"/>
    </w:rPr>
  </w:style>
  <w:style w:type="paragraph" w:customStyle="1" w:styleId="Sidebarlist">
    <w:name w:val="Sidebar list"/>
    <w:basedOn w:val="Sidebarmath"/>
    <w:qFormat/>
    <w:rsid w:val="00D21AF8"/>
  </w:style>
  <w:style w:type="character" w:customStyle="1" w:styleId="HeaderChar">
    <w:name w:val="Header Char"/>
    <w:aliases w:val="Header right Char"/>
    <w:basedOn w:val="DefaultParagraphFont"/>
    <w:link w:val="Header"/>
    <w:uiPriority w:val="99"/>
    <w:rsid w:val="00CF7608"/>
    <w:rPr>
      <w:rFonts w:ascii="Arial" w:hAnsi="Arial" w:cs="Arial"/>
      <w:noProof/>
      <w:color w:val="0055A2" w:themeColor="accent4"/>
      <w:sz w:val="18"/>
      <w:szCs w:val="16"/>
    </w:rPr>
  </w:style>
  <w:style w:type="paragraph" w:styleId="Footer">
    <w:name w:val="footer"/>
    <w:basedOn w:val="Normal"/>
    <w:link w:val="FooterChar"/>
    <w:uiPriority w:val="99"/>
    <w:unhideWhenUsed/>
    <w:qFormat/>
    <w:rsid w:val="00BE0056"/>
    <w:pPr>
      <w:tabs>
        <w:tab w:val="center" w:pos="4680"/>
        <w:tab w:val="right" w:pos="9360"/>
      </w:tabs>
    </w:pPr>
    <w:rPr>
      <w:rFonts w:ascii="Arial" w:hAnsi="Arial"/>
      <w:sz w:val="18"/>
    </w:rPr>
  </w:style>
  <w:style w:type="character" w:customStyle="1" w:styleId="FooterChar">
    <w:name w:val="Footer Char"/>
    <w:basedOn w:val="DefaultParagraphFont"/>
    <w:link w:val="Footer"/>
    <w:uiPriority w:val="99"/>
    <w:rsid w:val="00BE0056"/>
    <w:rPr>
      <w:rFonts w:ascii="Arial" w:hAnsi="Arial"/>
      <w:sz w:val="18"/>
    </w:rPr>
  </w:style>
  <w:style w:type="character" w:customStyle="1" w:styleId="Heading3Char">
    <w:name w:val="Heading 3 Char"/>
    <w:basedOn w:val="DefaultParagraphFont"/>
    <w:link w:val="Heading3"/>
    <w:uiPriority w:val="9"/>
    <w:rsid w:val="00DE4FE2"/>
    <w:rPr>
      <w:rFonts w:ascii="Arial" w:eastAsia="Times New Roman" w:hAnsi="Arial" w:cs="Times New Roman (Headings CS)"/>
      <w:b/>
      <w:color w:val="000000" w:themeColor="text1"/>
      <w:sz w:val="28"/>
      <w:szCs w:val="28"/>
    </w:rPr>
  </w:style>
  <w:style w:type="paragraph" w:styleId="ListParagraph">
    <w:name w:val="List Paragraph"/>
    <w:basedOn w:val="Normal"/>
    <w:uiPriority w:val="34"/>
    <w:qFormat/>
    <w:rsid w:val="00024ACC"/>
    <w:pPr>
      <w:ind w:left="720"/>
      <w:contextualSpacing/>
    </w:pPr>
  </w:style>
  <w:style w:type="paragraph" w:customStyle="1" w:styleId="Orderedlist">
    <w:name w:val="Ordered list"/>
    <w:basedOn w:val="P1"/>
    <w:qFormat/>
    <w:rsid w:val="004B48AB"/>
    <w:pPr>
      <w:numPr>
        <w:numId w:val="1"/>
      </w:numPr>
      <w:spacing w:before="60" w:after="100"/>
      <w:ind w:left="648"/>
    </w:pPr>
  </w:style>
  <w:style w:type="paragraph" w:customStyle="1" w:styleId="Bulletlist">
    <w:name w:val="Bullet list"/>
    <w:basedOn w:val="P1"/>
    <w:qFormat/>
    <w:rsid w:val="004B48AB"/>
    <w:pPr>
      <w:numPr>
        <w:numId w:val="3"/>
      </w:numPr>
      <w:spacing w:before="60" w:after="100"/>
      <w:ind w:left="648"/>
    </w:pPr>
  </w:style>
  <w:style w:type="paragraph" w:customStyle="1" w:styleId="tabletext">
    <w:name w:val="table text"/>
    <w:basedOn w:val="Normal"/>
    <w:qFormat/>
    <w:rsid w:val="00F42019"/>
    <w:pPr>
      <w:spacing w:before="60" w:line="276" w:lineRule="auto"/>
    </w:pPr>
    <w:rPr>
      <w:rFonts w:ascii="Arial" w:hAnsi="Arial" w:cs="Arial"/>
      <w:sz w:val="18"/>
      <w:szCs w:val="20"/>
    </w:rPr>
  </w:style>
  <w:style w:type="paragraph" w:customStyle="1" w:styleId="Tableandfiguretitle">
    <w:name w:val="Table and figure title"/>
    <w:basedOn w:val="tablespannerhead"/>
    <w:qFormat/>
    <w:rsid w:val="00516F14"/>
    <w:pPr>
      <w:jc w:val="left"/>
    </w:pPr>
    <w:rPr>
      <w:sz w:val="22"/>
      <w:szCs w:val="22"/>
    </w:rPr>
  </w:style>
  <w:style w:type="paragraph" w:customStyle="1" w:styleId="Tableheaderrow">
    <w:name w:val="Table header row"/>
    <w:basedOn w:val="tablespannerhead"/>
    <w:qFormat/>
    <w:rsid w:val="00F42019"/>
    <w:rPr>
      <w:sz w:val="18"/>
      <w:szCs w:val="20"/>
    </w:rPr>
  </w:style>
  <w:style w:type="paragraph" w:customStyle="1" w:styleId="SideBarTitle">
    <w:name w:val="Side Bar Title"/>
    <w:next w:val="SidebarP1"/>
    <w:qFormat/>
    <w:rsid w:val="008E3A65"/>
    <w:pPr>
      <w:spacing w:after="120"/>
    </w:pPr>
    <w:rPr>
      <w:rFonts w:ascii="Arial" w:hAnsi="Arial" w:cs="Arial"/>
      <w:i/>
      <w:iCs/>
      <w:sz w:val="28"/>
      <w:szCs w:val="28"/>
    </w:rPr>
  </w:style>
  <w:style w:type="paragraph" w:customStyle="1" w:styleId="SidebarP2">
    <w:name w:val="Sidebar P2"/>
    <w:basedOn w:val="SidebarP1"/>
    <w:qFormat/>
    <w:rsid w:val="00EA11A4"/>
    <w:pPr>
      <w:spacing w:before="60"/>
      <w:ind w:firstLine="288"/>
    </w:pPr>
  </w:style>
  <w:style w:type="table" w:customStyle="1" w:styleId="PlainTable11">
    <w:name w:val="Plain Table 11"/>
    <w:basedOn w:val="TableNormal"/>
    <w:uiPriority w:val="41"/>
    <w:rsid w:val="00516F1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516F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516F1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516F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516F1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516F1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516F1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516F14"/>
    <w:tblPr>
      <w:tblStyleRowBandSize w:val="1"/>
      <w:tblStyleColBandSize w:val="1"/>
      <w:tblBorders>
        <w:top w:val="single" w:sz="4" w:space="0" w:color="7FD1FF" w:themeColor="accent1" w:themeTint="66"/>
        <w:left w:val="single" w:sz="4" w:space="0" w:color="7FD1FF" w:themeColor="accent1" w:themeTint="66"/>
        <w:bottom w:val="single" w:sz="4" w:space="0" w:color="7FD1FF" w:themeColor="accent1" w:themeTint="66"/>
        <w:right w:val="single" w:sz="4" w:space="0" w:color="7FD1FF" w:themeColor="accent1" w:themeTint="66"/>
        <w:insideH w:val="single" w:sz="4" w:space="0" w:color="7FD1FF" w:themeColor="accent1" w:themeTint="66"/>
        <w:insideV w:val="single" w:sz="4" w:space="0" w:color="7FD1FF" w:themeColor="accent1" w:themeTint="66"/>
      </w:tblBorders>
    </w:tblPr>
    <w:tblStylePr w:type="firstRow">
      <w:rPr>
        <w:b/>
        <w:bCs/>
      </w:rPr>
      <w:tblPr/>
      <w:tcPr>
        <w:tcBorders>
          <w:bottom w:val="single" w:sz="12" w:space="0" w:color="40BAFF" w:themeColor="accent1" w:themeTint="99"/>
        </w:tcBorders>
      </w:tcPr>
    </w:tblStylePr>
    <w:tblStylePr w:type="lastRow">
      <w:rPr>
        <w:b/>
        <w:bCs/>
      </w:rPr>
      <w:tblPr/>
      <w:tcPr>
        <w:tcBorders>
          <w:top w:val="double" w:sz="2" w:space="0" w:color="40BA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516F14"/>
    <w:tblPr>
      <w:tblStyleRowBandSize w:val="1"/>
      <w:tblStyleColBandSize w:val="1"/>
      <w:tblBorders>
        <w:top w:val="single" w:sz="4" w:space="0" w:color="D8ECA0" w:themeColor="accent2" w:themeTint="66"/>
        <w:left w:val="single" w:sz="4" w:space="0" w:color="D8ECA0" w:themeColor="accent2" w:themeTint="66"/>
        <w:bottom w:val="single" w:sz="4" w:space="0" w:color="D8ECA0" w:themeColor="accent2" w:themeTint="66"/>
        <w:right w:val="single" w:sz="4" w:space="0" w:color="D8ECA0" w:themeColor="accent2" w:themeTint="66"/>
        <w:insideH w:val="single" w:sz="4" w:space="0" w:color="D8ECA0" w:themeColor="accent2" w:themeTint="66"/>
        <w:insideV w:val="single" w:sz="4" w:space="0" w:color="D8ECA0" w:themeColor="accent2" w:themeTint="66"/>
      </w:tblBorders>
    </w:tblPr>
    <w:tblStylePr w:type="firstRow">
      <w:rPr>
        <w:b/>
        <w:bCs/>
      </w:rPr>
      <w:tblPr/>
      <w:tcPr>
        <w:tcBorders>
          <w:bottom w:val="single" w:sz="12" w:space="0" w:color="C5E271" w:themeColor="accent2" w:themeTint="99"/>
        </w:tcBorders>
      </w:tcPr>
    </w:tblStylePr>
    <w:tblStylePr w:type="lastRow">
      <w:rPr>
        <w:b/>
        <w:bCs/>
      </w:rPr>
      <w:tblPr/>
      <w:tcPr>
        <w:tcBorders>
          <w:top w:val="double" w:sz="2" w:space="0" w:color="C5E271"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516F14"/>
    <w:tblPr>
      <w:tblStyleRowBandSize w:val="1"/>
      <w:tblStyleColBandSize w:val="1"/>
      <w:tblBorders>
        <w:top w:val="single" w:sz="4" w:space="0" w:color="FFE193" w:themeColor="accent3" w:themeTint="66"/>
        <w:left w:val="single" w:sz="4" w:space="0" w:color="FFE193" w:themeColor="accent3" w:themeTint="66"/>
        <w:bottom w:val="single" w:sz="4" w:space="0" w:color="FFE193" w:themeColor="accent3" w:themeTint="66"/>
        <w:right w:val="single" w:sz="4" w:space="0" w:color="FFE193" w:themeColor="accent3" w:themeTint="66"/>
        <w:insideH w:val="single" w:sz="4" w:space="0" w:color="FFE193" w:themeColor="accent3" w:themeTint="66"/>
        <w:insideV w:val="single" w:sz="4" w:space="0" w:color="FFE193" w:themeColor="accent3" w:themeTint="66"/>
      </w:tblBorders>
    </w:tblPr>
    <w:tblStylePr w:type="firstRow">
      <w:rPr>
        <w:b/>
        <w:bCs/>
      </w:rPr>
      <w:tblPr/>
      <w:tcPr>
        <w:tcBorders>
          <w:bottom w:val="single" w:sz="12" w:space="0" w:color="FFD25D" w:themeColor="accent3" w:themeTint="99"/>
        </w:tcBorders>
      </w:tcPr>
    </w:tblStylePr>
    <w:tblStylePr w:type="lastRow">
      <w:rPr>
        <w:b/>
        <w:bCs/>
      </w:rPr>
      <w:tblPr/>
      <w:tcPr>
        <w:tcBorders>
          <w:top w:val="double" w:sz="2" w:space="0" w:color="FFD25D"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516F14"/>
    <w:tblPr>
      <w:tblStyleRowBandSize w:val="1"/>
      <w:tblStyleColBandSize w:val="1"/>
      <w:tblBorders>
        <w:top w:val="single" w:sz="4" w:space="0" w:color="73BCFF" w:themeColor="accent4" w:themeTint="66"/>
        <w:left w:val="single" w:sz="4" w:space="0" w:color="73BCFF" w:themeColor="accent4" w:themeTint="66"/>
        <w:bottom w:val="single" w:sz="4" w:space="0" w:color="73BCFF" w:themeColor="accent4" w:themeTint="66"/>
        <w:right w:val="single" w:sz="4" w:space="0" w:color="73BCFF" w:themeColor="accent4" w:themeTint="66"/>
        <w:insideH w:val="single" w:sz="4" w:space="0" w:color="73BCFF" w:themeColor="accent4" w:themeTint="66"/>
        <w:insideV w:val="single" w:sz="4" w:space="0" w:color="73BCFF" w:themeColor="accent4" w:themeTint="66"/>
      </w:tblBorders>
    </w:tblPr>
    <w:tblStylePr w:type="firstRow">
      <w:rPr>
        <w:b/>
        <w:bCs/>
      </w:rPr>
      <w:tblPr/>
      <w:tcPr>
        <w:tcBorders>
          <w:bottom w:val="single" w:sz="12" w:space="0" w:color="2E9BFF" w:themeColor="accent4" w:themeTint="99"/>
        </w:tcBorders>
      </w:tcPr>
    </w:tblStylePr>
    <w:tblStylePr w:type="lastRow">
      <w:rPr>
        <w:b/>
        <w:bCs/>
      </w:rPr>
      <w:tblPr/>
      <w:tcPr>
        <w:tcBorders>
          <w:top w:val="double" w:sz="2" w:space="0" w:color="2E9BFF"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516F14"/>
    <w:tblPr>
      <w:tblStyleRowBandSize w:val="1"/>
      <w:tblStyleColBandSize w:val="1"/>
      <w:tblBorders>
        <w:top w:val="single" w:sz="4" w:space="0" w:color="EDA6A3" w:themeColor="accent5" w:themeTint="66"/>
        <w:left w:val="single" w:sz="4" w:space="0" w:color="EDA6A3" w:themeColor="accent5" w:themeTint="66"/>
        <w:bottom w:val="single" w:sz="4" w:space="0" w:color="EDA6A3" w:themeColor="accent5" w:themeTint="66"/>
        <w:right w:val="single" w:sz="4" w:space="0" w:color="EDA6A3" w:themeColor="accent5" w:themeTint="66"/>
        <w:insideH w:val="single" w:sz="4" w:space="0" w:color="EDA6A3" w:themeColor="accent5" w:themeTint="66"/>
        <w:insideV w:val="single" w:sz="4" w:space="0" w:color="EDA6A3" w:themeColor="accent5" w:themeTint="66"/>
      </w:tblBorders>
    </w:tblPr>
    <w:tblStylePr w:type="firstRow">
      <w:rPr>
        <w:b/>
        <w:bCs/>
      </w:rPr>
      <w:tblPr/>
      <w:tcPr>
        <w:tcBorders>
          <w:bottom w:val="single" w:sz="12" w:space="0" w:color="E47B76" w:themeColor="accent5" w:themeTint="99"/>
        </w:tcBorders>
      </w:tcPr>
    </w:tblStylePr>
    <w:tblStylePr w:type="lastRow">
      <w:rPr>
        <w:b/>
        <w:bCs/>
      </w:rPr>
      <w:tblPr/>
      <w:tcPr>
        <w:tcBorders>
          <w:top w:val="double" w:sz="2" w:space="0" w:color="E47B76" w:themeColor="accent5" w:themeTint="99"/>
        </w:tcBorders>
      </w:tcPr>
    </w:tblStylePr>
    <w:tblStylePr w:type="firstCol">
      <w:rPr>
        <w:b/>
        <w:bCs/>
      </w:rPr>
    </w:tblStylePr>
    <w:tblStylePr w:type="lastCol">
      <w:rPr>
        <w:b/>
        <w:bCs/>
      </w:rPr>
    </w:tblStylePr>
  </w:style>
  <w:style w:type="table" w:customStyle="1" w:styleId="GridTable3-Accent61">
    <w:name w:val="Grid Table 3 - Accent 61"/>
    <w:basedOn w:val="TableNormal"/>
    <w:uiPriority w:val="48"/>
    <w:rsid w:val="00516F14"/>
    <w:tblPr>
      <w:tblStyleRowBandSize w:val="1"/>
      <w:tblStyleColBandSize w:val="1"/>
      <w:tblBorders>
        <w:top w:val="single" w:sz="4" w:space="0" w:color="D4C188" w:themeColor="accent6" w:themeTint="99"/>
        <w:left w:val="single" w:sz="4" w:space="0" w:color="D4C188" w:themeColor="accent6" w:themeTint="99"/>
        <w:bottom w:val="single" w:sz="4" w:space="0" w:color="D4C188" w:themeColor="accent6" w:themeTint="99"/>
        <w:right w:val="single" w:sz="4" w:space="0" w:color="D4C188" w:themeColor="accent6" w:themeTint="99"/>
        <w:insideH w:val="single" w:sz="4" w:space="0" w:color="D4C188" w:themeColor="accent6" w:themeTint="99"/>
        <w:insideV w:val="single" w:sz="4" w:space="0" w:color="D4C18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AD7" w:themeFill="accent6" w:themeFillTint="33"/>
      </w:tcPr>
    </w:tblStylePr>
    <w:tblStylePr w:type="band1Horz">
      <w:tblPr/>
      <w:tcPr>
        <w:shd w:val="clear" w:color="auto" w:fill="F0EAD7" w:themeFill="accent6" w:themeFillTint="33"/>
      </w:tcPr>
    </w:tblStylePr>
    <w:tblStylePr w:type="neCell">
      <w:tblPr/>
      <w:tcPr>
        <w:tcBorders>
          <w:bottom w:val="single" w:sz="4" w:space="0" w:color="D4C188" w:themeColor="accent6" w:themeTint="99"/>
        </w:tcBorders>
      </w:tcPr>
    </w:tblStylePr>
    <w:tblStylePr w:type="nwCell">
      <w:tblPr/>
      <w:tcPr>
        <w:tcBorders>
          <w:bottom w:val="single" w:sz="4" w:space="0" w:color="D4C188" w:themeColor="accent6" w:themeTint="99"/>
        </w:tcBorders>
      </w:tcPr>
    </w:tblStylePr>
    <w:tblStylePr w:type="seCell">
      <w:tblPr/>
      <w:tcPr>
        <w:tcBorders>
          <w:top w:val="single" w:sz="4" w:space="0" w:color="D4C188" w:themeColor="accent6" w:themeTint="99"/>
        </w:tcBorders>
      </w:tcPr>
    </w:tblStylePr>
    <w:tblStylePr w:type="swCell">
      <w:tblPr/>
      <w:tcPr>
        <w:tcBorders>
          <w:top w:val="single" w:sz="4" w:space="0" w:color="D4C188" w:themeColor="accent6" w:themeTint="99"/>
        </w:tcBorders>
      </w:tcPr>
    </w:tblStylePr>
  </w:style>
  <w:style w:type="table" w:customStyle="1" w:styleId="GridTable3-Accent51">
    <w:name w:val="Grid Table 3 - Accent 51"/>
    <w:basedOn w:val="TableNormal"/>
    <w:uiPriority w:val="48"/>
    <w:rsid w:val="00516F14"/>
    <w:tblPr>
      <w:tblStyleRowBandSize w:val="1"/>
      <w:tblStyleColBandSize w:val="1"/>
      <w:tblBorders>
        <w:top w:val="single" w:sz="4" w:space="0" w:color="E47B76" w:themeColor="accent5" w:themeTint="99"/>
        <w:left w:val="single" w:sz="4" w:space="0" w:color="E47B76" w:themeColor="accent5" w:themeTint="99"/>
        <w:bottom w:val="single" w:sz="4" w:space="0" w:color="E47B76" w:themeColor="accent5" w:themeTint="99"/>
        <w:right w:val="single" w:sz="4" w:space="0" w:color="E47B76" w:themeColor="accent5" w:themeTint="99"/>
        <w:insideH w:val="single" w:sz="4" w:space="0" w:color="E47B76" w:themeColor="accent5" w:themeTint="99"/>
        <w:insideV w:val="single" w:sz="4" w:space="0" w:color="E47B7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2D1" w:themeFill="accent5" w:themeFillTint="33"/>
      </w:tcPr>
    </w:tblStylePr>
    <w:tblStylePr w:type="band1Horz">
      <w:tblPr/>
      <w:tcPr>
        <w:shd w:val="clear" w:color="auto" w:fill="F6D2D1" w:themeFill="accent5" w:themeFillTint="33"/>
      </w:tcPr>
    </w:tblStylePr>
    <w:tblStylePr w:type="neCell">
      <w:tblPr/>
      <w:tcPr>
        <w:tcBorders>
          <w:bottom w:val="single" w:sz="4" w:space="0" w:color="E47B76" w:themeColor="accent5" w:themeTint="99"/>
        </w:tcBorders>
      </w:tcPr>
    </w:tblStylePr>
    <w:tblStylePr w:type="nwCell">
      <w:tblPr/>
      <w:tcPr>
        <w:tcBorders>
          <w:bottom w:val="single" w:sz="4" w:space="0" w:color="E47B76" w:themeColor="accent5" w:themeTint="99"/>
        </w:tcBorders>
      </w:tcPr>
    </w:tblStylePr>
    <w:tblStylePr w:type="seCell">
      <w:tblPr/>
      <w:tcPr>
        <w:tcBorders>
          <w:top w:val="single" w:sz="4" w:space="0" w:color="E47B76" w:themeColor="accent5" w:themeTint="99"/>
        </w:tcBorders>
      </w:tcPr>
    </w:tblStylePr>
    <w:tblStylePr w:type="swCell">
      <w:tblPr/>
      <w:tcPr>
        <w:tcBorders>
          <w:top w:val="single" w:sz="4" w:space="0" w:color="E47B76" w:themeColor="accent5" w:themeTint="99"/>
        </w:tcBorders>
      </w:tcPr>
    </w:tblStylePr>
  </w:style>
  <w:style w:type="table" w:customStyle="1" w:styleId="GridTable3-Accent41">
    <w:name w:val="Grid Table 3 - Accent 41"/>
    <w:basedOn w:val="TableNormal"/>
    <w:uiPriority w:val="48"/>
    <w:rsid w:val="00516F14"/>
    <w:tblPr>
      <w:tblStyleRowBandSize w:val="1"/>
      <w:tblStyleColBandSize w:val="1"/>
      <w:tblBorders>
        <w:top w:val="single" w:sz="4" w:space="0" w:color="2E9BFF" w:themeColor="accent4" w:themeTint="99"/>
        <w:left w:val="single" w:sz="4" w:space="0" w:color="2E9BFF" w:themeColor="accent4" w:themeTint="99"/>
        <w:bottom w:val="single" w:sz="4" w:space="0" w:color="2E9BFF" w:themeColor="accent4" w:themeTint="99"/>
        <w:right w:val="single" w:sz="4" w:space="0" w:color="2E9BFF" w:themeColor="accent4" w:themeTint="99"/>
        <w:insideH w:val="single" w:sz="4" w:space="0" w:color="2E9BFF" w:themeColor="accent4" w:themeTint="99"/>
        <w:insideV w:val="single" w:sz="4" w:space="0" w:color="2E9B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DFF" w:themeFill="accent4" w:themeFillTint="33"/>
      </w:tcPr>
    </w:tblStylePr>
    <w:tblStylePr w:type="band1Horz">
      <w:tblPr/>
      <w:tcPr>
        <w:shd w:val="clear" w:color="auto" w:fill="B9DDFF" w:themeFill="accent4" w:themeFillTint="33"/>
      </w:tcPr>
    </w:tblStylePr>
    <w:tblStylePr w:type="neCell">
      <w:tblPr/>
      <w:tcPr>
        <w:tcBorders>
          <w:bottom w:val="single" w:sz="4" w:space="0" w:color="2E9BFF" w:themeColor="accent4" w:themeTint="99"/>
        </w:tcBorders>
      </w:tcPr>
    </w:tblStylePr>
    <w:tblStylePr w:type="nwCell">
      <w:tblPr/>
      <w:tcPr>
        <w:tcBorders>
          <w:bottom w:val="single" w:sz="4" w:space="0" w:color="2E9BFF" w:themeColor="accent4" w:themeTint="99"/>
        </w:tcBorders>
      </w:tcPr>
    </w:tblStylePr>
    <w:tblStylePr w:type="seCell">
      <w:tblPr/>
      <w:tcPr>
        <w:tcBorders>
          <w:top w:val="single" w:sz="4" w:space="0" w:color="2E9BFF" w:themeColor="accent4" w:themeTint="99"/>
        </w:tcBorders>
      </w:tcPr>
    </w:tblStylePr>
    <w:tblStylePr w:type="swCell">
      <w:tblPr/>
      <w:tcPr>
        <w:tcBorders>
          <w:top w:val="single" w:sz="4" w:space="0" w:color="2E9BFF" w:themeColor="accent4" w:themeTint="99"/>
        </w:tcBorders>
      </w:tcPr>
    </w:tblStylePr>
  </w:style>
  <w:style w:type="table" w:customStyle="1" w:styleId="ListTable31">
    <w:name w:val="List Table 31"/>
    <w:basedOn w:val="TableNormal"/>
    <w:uiPriority w:val="48"/>
    <w:rsid w:val="00516F1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516F14"/>
    <w:tblPr>
      <w:tblStyleRowBandSize w:val="1"/>
      <w:tblStyleColBandSize w:val="1"/>
      <w:tblBorders>
        <w:top w:val="single" w:sz="4" w:space="0" w:color="007CC0" w:themeColor="accent1"/>
        <w:left w:val="single" w:sz="4" w:space="0" w:color="007CC0" w:themeColor="accent1"/>
        <w:bottom w:val="single" w:sz="4" w:space="0" w:color="007CC0" w:themeColor="accent1"/>
        <w:right w:val="single" w:sz="4" w:space="0" w:color="007CC0" w:themeColor="accent1"/>
      </w:tblBorders>
    </w:tblPr>
    <w:tblStylePr w:type="firstRow">
      <w:rPr>
        <w:b/>
        <w:bCs/>
        <w:color w:val="FFFFFF" w:themeColor="background1"/>
      </w:rPr>
      <w:tblPr/>
      <w:tcPr>
        <w:shd w:val="clear" w:color="auto" w:fill="007CC0" w:themeFill="accent1"/>
      </w:tcPr>
    </w:tblStylePr>
    <w:tblStylePr w:type="lastRow">
      <w:rPr>
        <w:b/>
        <w:bCs/>
      </w:rPr>
      <w:tblPr/>
      <w:tcPr>
        <w:tcBorders>
          <w:top w:val="double" w:sz="4" w:space="0" w:color="007CC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C0" w:themeColor="accent1"/>
          <w:right w:val="single" w:sz="4" w:space="0" w:color="007CC0" w:themeColor="accent1"/>
        </w:tcBorders>
      </w:tcPr>
    </w:tblStylePr>
    <w:tblStylePr w:type="band1Horz">
      <w:tblPr/>
      <w:tcPr>
        <w:tcBorders>
          <w:top w:val="single" w:sz="4" w:space="0" w:color="007CC0" w:themeColor="accent1"/>
          <w:bottom w:val="single" w:sz="4" w:space="0" w:color="007CC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C0" w:themeColor="accent1"/>
          <w:left w:val="nil"/>
        </w:tcBorders>
      </w:tcPr>
    </w:tblStylePr>
    <w:tblStylePr w:type="swCell">
      <w:tblPr/>
      <w:tcPr>
        <w:tcBorders>
          <w:top w:val="double" w:sz="4" w:space="0" w:color="007CC0" w:themeColor="accent1"/>
          <w:right w:val="nil"/>
        </w:tcBorders>
      </w:tcPr>
    </w:tblStylePr>
  </w:style>
  <w:style w:type="table" w:customStyle="1" w:styleId="ListTable3-Accent21">
    <w:name w:val="List Table 3 - Accent 21"/>
    <w:basedOn w:val="TableNormal"/>
    <w:uiPriority w:val="48"/>
    <w:rsid w:val="00516F14"/>
    <w:tblPr>
      <w:tblStyleRowBandSize w:val="1"/>
      <w:tblStyleColBandSize w:val="1"/>
      <w:tblBorders>
        <w:top w:val="single" w:sz="4" w:space="0" w:color="97BD26" w:themeColor="accent2"/>
        <w:left w:val="single" w:sz="4" w:space="0" w:color="97BD26" w:themeColor="accent2"/>
        <w:bottom w:val="single" w:sz="4" w:space="0" w:color="97BD26" w:themeColor="accent2"/>
        <w:right w:val="single" w:sz="4" w:space="0" w:color="97BD26" w:themeColor="accent2"/>
      </w:tblBorders>
    </w:tblPr>
    <w:tblStylePr w:type="firstRow">
      <w:rPr>
        <w:b/>
        <w:bCs/>
        <w:color w:val="FFFFFF" w:themeColor="background1"/>
      </w:rPr>
      <w:tblPr/>
      <w:tcPr>
        <w:shd w:val="clear" w:color="auto" w:fill="97BD26" w:themeFill="accent2"/>
      </w:tcPr>
    </w:tblStylePr>
    <w:tblStylePr w:type="lastRow">
      <w:rPr>
        <w:b/>
        <w:bCs/>
      </w:rPr>
      <w:tblPr/>
      <w:tcPr>
        <w:tcBorders>
          <w:top w:val="double" w:sz="4" w:space="0" w:color="97BD2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BD26" w:themeColor="accent2"/>
          <w:right w:val="single" w:sz="4" w:space="0" w:color="97BD26" w:themeColor="accent2"/>
        </w:tcBorders>
      </w:tcPr>
    </w:tblStylePr>
    <w:tblStylePr w:type="band1Horz">
      <w:tblPr/>
      <w:tcPr>
        <w:tcBorders>
          <w:top w:val="single" w:sz="4" w:space="0" w:color="97BD26" w:themeColor="accent2"/>
          <w:bottom w:val="single" w:sz="4" w:space="0" w:color="97BD2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BD26" w:themeColor="accent2"/>
          <w:left w:val="nil"/>
        </w:tcBorders>
      </w:tcPr>
    </w:tblStylePr>
    <w:tblStylePr w:type="swCell">
      <w:tblPr/>
      <w:tcPr>
        <w:tcBorders>
          <w:top w:val="double" w:sz="4" w:space="0" w:color="97BD26" w:themeColor="accent2"/>
          <w:right w:val="nil"/>
        </w:tcBorders>
      </w:tcPr>
    </w:tblStylePr>
  </w:style>
  <w:style w:type="table" w:customStyle="1" w:styleId="ListTable3-Accent31">
    <w:name w:val="List Table 3 - Accent 31"/>
    <w:basedOn w:val="TableNormal"/>
    <w:uiPriority w:val="48"/>
    <w:rsid w:val="00516F14"/>
    <w:tblPr>
      <w:tblStyleRowBandSize w:val="1"/>
      <w:tblStyleColBandSize w:val="1"/>
      <w:tblBorders>
        <w:top w:val="single" w:sz="4" w:space="0" w:color="F0AF00" w:themeColor="accent3"/>
        <w:left w:val="single" w:sz="4" w:space="0" w:color="F0AF00" w:themeColor="accent3"/>
        <w:bottom w:val="single" w:sz="4" w:space="0" w:color="F0AF00" w:themeColor="accent3"/>
        <w:right w:val="single" w:sz="4" w:space="0" w:color="F0AF00" w:themeColor="accent3"/>
      </w:tblBorders>
    </w:tblPr>
    <w:tblStylePr w:type="firstRow">
      <w:rPr>
        <w:b/>
        <w:bCs/>
        <w:color w:val="FFFFFF" w:themeColor="background1"/>
      </w:rPr>
      <w:tblPr/>
      <w:tcPr>
        <w:shd w:val="clear" w:color="auto" w:fill="F0AF00" w:themeFill="accent3"/>
      </w:tcPr>
    </w:tblStylePr>
    <w:tblStylePr w:type="lastRow">
      <w:rPr>
        <w:b/>
        <w:bCs/>
      </w:rPr>
      <w:tblPr/>
      <w:tcPr>
        <w:tcBorders>
          <w:top w:val="double" w:sz="4" w:space="0" w:color="F0AF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F00" w:themeColor="accent3"/>
          <w:right w:val="single" w:sz="4" w:space="0" w:color="F0AF00" w:themeColor="accent3"/>
        </w:tcBorders>
      </w:tcPr>
    </w:tblStylePr>
    <w:tblStylePr w:type="band1Horz">
      <w:tblPr/>
      <w:tcPr>
        <w:tcBorders>
          <w:top w:val="single" w:sz="4" w:space="0" w:color="F0AF00" w:themeColor="accent3"/>
          <w:bottom w:val="single" w:sz="4" w:space="0" w:color="F0AF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F00" w:themeColor="accent3"/>
          <w:left w:val="nil"/>
        </w:tcBorders>
      </w:tcPr>
    </w:tblStylePr>
    <w:tblStylePr w:type="swCell">
      <w:tblPr/>
      <w:tcPr>
        <w:tcBorders>
          <w:top w:val="double" w:sz="4" w:space="0" w:color="F0AF00" w:themeColor="accent3"/>
          <w:right w:val="nil"/>
        </w:tcBorders>
      </w:tcPr>
    </w:tblStylePr>
  </w:style>
  <w:style w:type="table" w:customStyle="1" w:styleId="ListTable4-Accent61">
    <w:name w:val="List Table 4 - Accent 61"/>
    <w:basedOn w:val="TableNormal"/>
    <w:uiPriority w:val="49"/>
    <w:rsid w:val="00516F14"/>
    <w:tblPr>
      <w:tblStyleRowBandSize w:val="1"/>
      <w:tblStyleColBandSize w:val="1"/>
      <w:tblBorders>
        <w:top w:val="single" w:sz="4" w:space="0" w:color="D4C188" w:themeColor="accent6" w:themeTint="99"/>
        <w:left w:val="single" w:sz="4" w:space="0" w:color="D4C188" w:themeColor="accent6" w:themeTint="99"/>
        <w:bottom w:val="single" w:sz="4" w:space="0" w:color="D4C188" w:themeColor="accent6" w:themeTint="99"/>
        <w:right w:val="single" w:sz="4" w:space="0" w:color="D4C188" w:themeColor="accent6" w:themeTint="99"/>
        <w:insideH w:val="single" w:sz="4" w:space="0" w:color="D4C188" w:themeColor="accent6" w:themeTint="99"/>
      </w:tblBorders>
    </w:tblPr>
    <w:tblStylePr w:type="firstRow">
      <w:rPr>
        <w:b/>
        <w:bCs/>
        <w:color w:val="FFFFFF" w:themeColor="background1"/>
      </w:rPr>
      <w:tblPr/>
      <w:tcPr>
        <w:tcBorders>
          <w:top w:val="single" w:sz="4" w:space="0" w:color="B19540" w:themeColor="accent6"/>
          <w:left w:val="single" w:sz="4" w:space="0" w:color="B19540" w:themeColor="accent6"/>
          <w:bottom w:val="single" w:sz="4" w:space="0" w:color="B19540" w:themeColor="accent6"/>
          <w:right w:val="single" w:sz="4" w:space="0" w:color="B19540" w:themeColor="accent6"/>
          <w:insideH w:val="nil"/>
        </w:tcBorders>
        <w:shd w:val="clear" w:color="auto" w:fill="B19540" w:themeFill="accent6"/>
      </w:tcPr>
    </w:tblStylePr>
    <w:tblStylePr w:type="lastRow">
      <w:rPr>
        <w:b/>
        <w:bCs/>
      </w:rPr>
      <w:tblPr/>
      <w:tcPr>
        <w:tcBorders>
          <w:top w:val="double" w:sz="4" w:space="0" w:color="D4C188" w:themeColor="accent6" w:themeTint="99"/>
        </w:tcBorders>
      </w:tcPr>
    </w:tblStylePr>
    <w:tblStylePr w:type="firstCol">
      <w:rPr>
        <w:b/>
        <w:bCs/>
      </w:rPr>
    </w:tblStylePr>
    <w:tblStylePr w:type="lastCol">
      <w:rPr>
        <w:b/>
        <w:bCs/>
      </w:rPr>
    </w:tblStylePr>
    <w:tblStylePr w:type="band1Vert">
      <w:tblPr/>
      <w:tcPr>
        <w:shd w:val="clear" w:color="auto" w:fill="F0EAD7" w:themeFill="accent6" w:themeFillTint="33"/>
      </w:tcPr>
    </w:tblStylePr>
    <w:tblStylePr w:type="band1Horz">
      <w:tblPr/>
      <w:tcPr>
        <w:shd w:val="clear" w:color="auto" w:fill="F0EAD7" w:themeFill="accent6" w:themeFillTint="33"/>
      </w:tcPr>
    </w:tblStylePr>
  </w:style>
  <w:style w:type="table" w:customStyle="1" w:styleId="ListTable6Colorful-Accent31">
    <w:name w:val="List Table 6 Colorful - Accent 31"/>
    <w:basedOn w:val="TableNormal"/>
    <w:uiPriority w:val="51"/>
    <w:rsid w:val="00516F14"/>
    <w:rPr>
      <w:color w:val="B38200" w:themeColor="accent3" w:themeShade="BF"/>
    </w:rPr>
    <w:tblPr>
      <w:tblStyleRowBandSize w:val="1"/>
      <w:tblStyleColBandSize w:val="1"/>
      <w:tblBorders>
        <w:top w:val="single" w:sz="4" w:space="0" w:color="F0AF00" w:themeColor="accent3"/>
        <w:bottom w:val="single" w:sz="4" w:space="0" w:color="F0AF00" w:themeColor="accent3"/>
      </w:tblBorders>
    </w:tblPr>
    <w:tblStylePr w:type="firstRow">
      <w:rPr>
        <w:b/>
        <w:bCs/>
      </w:rPr>
      <w:tblPr/>
      <w:tcPr>
        <w:tcBorders>
          <w:bottom w:val="single" w:sz="4" w:space="0" w:color="F0AF00" w:themeColor="accent3"/>
        </w:tcBorders>
      </w:tcPr>
    </w:tblStylePr>
    <w:tblStylePr w:type="lastRow">
      <w:rPr>
        <w:b/>
        <w:bCs/>
      </w:rPr>
      <w:tblPr/>
      <w:tcPr>
        <w:tcBorders>
          <w:top w:val="double" w:sz="4" w:space="0" w:color="F0AF00" w:themeColor="accent3"/>
        </w:tcBorders>
      </w:tcPr>
    </w:tblStylePr>
    <w:tblStylePr w:type="firstCol">
      <w:rPr>
        <w:b/>
        <w:bCs/>
      </w:rPr>
    </w:tblStylePr>
    <w:tblStylePr w:type="lastCol">
      <w:rPr>
        <w:b/>
        <w:bCs/>
      </w:rPr>
    </w:tblStylePr>
    <w:tblStylePr w:type="band1Vert">
      <w:tblPr/>
      <w:tcPr>
        <w:shd w:val="clear" w:color="auto" w:fill="FFF0C9" w:themeFill="accent3" w:themeFillTint="33"/>
      </w:tcPr>
    </w:tblStylePr>
    <w:tblStylePr w:type="band1Horz">
      <w:tblPr/>
      <w:tcPr>
        <w:shd w:val="clear" w:color="auto" w:fill="FFF0C9" w:themeFill="accent3" w:themeFillTint="33"/>
      </w:tcPr>
    </w:tblStylePr>
  </w:style>
  <w:style w:type="table" w:customStyle="1" w:styleId="ListTable6Colorful-Accent61">
    <w:name w:val="List Table 6 Colorful - Accent 61"/>
    <w:basedOn w:val="TableNormal"/>
    <w:uiPriority w:val="51"/>
    <w:rsid w:val="00516F14"/>
    <w:rPr>
      <w:color w:val="846F30" w:themeColor="accent6" w:themeShade="BF"/>
    </w:rPr>
    <w:tblPr>
      <w:tblStyleRowBandSize w:val="1"/>
      <w:tblStyleColBandSize w:val="1"/>
      <w:tblBorders>
        <w:top w:val="single" w:sz="4" w:space="0" w:color="B19540" w:themeColor="accent6"/>
        <w:bottom w:val="single" w:sz="4" w:space="0" w:color="B19540" w:themeColor="accent6"/>
      </w:tblBorders>
    </w:tblPr>
    <w:tblStylePr w:type="firstRow">
      <w:rPr>
        <w:b/>
        <w:bCs/>
      </w:rPr>
      <w:tblPr/>
      <w:tcPr>
        <w:tcBorders>
          <w:bottom w:val="single" w:sz="4" w:space="0" w:color="B19540" w:themeColor="accent6"/>
        </w:tcBorders>
      </w:tcPr>
    </w:tblStylePr>
    <w:tblStylePr w:type="lastRow">
      <w:rPr>
        <w:b/>
        <w:bCs/>
      </w:rPr>
      <w:tblPr/>
      <w:tcPr>
        <w:tcBorders>
          <w:top w:val="double" w:sz="4" w:space="0" w:color="B19540" w:themeColor="accent6"/>
        </w:tcBorders>
      </w:tcPr>
    </w:tblStylePr>
    <w:tblStylePr w:type="firstCol">
      <w:rPr>
        <w:b/>
        <w:bCs/>
      </w:rPr>
    </w:tblStylePr>
    <w:tblStylePr w:type="lastCol">
      <w:rPr>
        <w:b/>
        <w:bCs/>
      </w:rPr>
    </w:tblStylePr>
    <w:tblStylePr w:type="band1Vert">
      <w:tblPr/>
      <w:tcPr>
        <w:shd w:val="clear" w:color="auto" w:fill="F0EAD7" w:themeFill="accent6" w:themeFillTint="33"/>
      </w:tcPr>
    </w:tblStylePr>
    <w:tblStylePr w:type="band1Horz">
      <w:tblPr/>
      <w:tcPr>
        <w:shd w:val="clear" w:color="auto" w:fill="F0EAD7" w:themeFill="accent6" w:themeFillTint="33"/>
      </w:tcPr>
    </w:tblStylePr>
  </w:style>
  <w:style w:type="table" w:customStyle="1" w:styleId="ListTable7Colorful-Accent61">
    <w:name w:val="List Table 7 Colorful - Accent 61"/>
    <w:basedOn w:val="TableNormal"/>
    <w:uiPriority w:val="52"/>
    <w:rsid w:val="00516F14"/>
    <w:rPr>
      <w:color w:val="846F3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54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54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54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540" w:themeColor="accent6"/>
        </w:tcBorders>
        <w:shd w:val="clear" w:color="auto" w:fill="FFFFFF" w:themeFill="background1"/>
      </w:tcPr>
    </w:tblStylePr>
    <w:tblStylePr w:type="band1Vert">
      <w:tblPr/>
      <w:tcPr>
        <w:shd w:val="clear" w:color="auto" w:fill="F0EAD7" w:themeFill="accent6" w:themeFillTint="33"/>
      </w:tcPr>
    </w:tblStylePr>
    <w:tblStylePr w:type="band1Horz">
      <w:tblPr/>
      <w:tcPr>
        <w:shd w:val="clear" w:color="auto" w:fill="F0EAD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4-Accent31">
    <w:name w:val="List Table 4 - Accent 31"/>
    <w:basedOn w:val="TableNormal"/>
    <w:uiPriority w:val="49"/>
    <w:rsid w:val="00516F14"/>
    <w:tblPr>
      <w:tblStyleRowBandSize w:val="1"/>
      <w:tblStyleColBandSize w:val="1"/>
      <w:tblBorders>
        <w:top w:val="single" w:sz="4" w:space="0" w:color="FFD25D" w:themeColor="accent3" w:themeTint="99"/>
        <w:left w:val="single" w:sz="4" w:space="0" w:color="FFD25D" w:themeColor="accent3" w:themeTint="99"/>
        <w:bottom w:val="single" w:sz="4" w:space="0" w:color="FFD25D" w:themeColor="accent3" w:themeTint="99"/>
        <w:right w:val="single" w:sz="4" w:space="0" w:color="FFD25D" w:themeColor="accent3" w:themeTint="99"/>
        <w:insideH w:val="single" w:sz="4" w:space="0" w:color="FFD25D" w:themeColor="accent3" w:themeTint="99"/>
      </w:tblBorders>
    </w:tblPr>
    <w:tblStylePr w:type="firstRow">
      <w:rPr>
        <w:b/>
        <w:bCs/>
        <w:color w:val="FFFFFF" w:themeColor="background1"/>
      </w:rPr>
      <w:tblPr/>
      <w:tcPr>
        <w:tcBorders>
          <w:top w:val="single" w:sz="4" w:space="0" w:color="F0AF00" w:themeColor="accent3"/>
          <w:left w:val="single" w:sz="4" w:space="0" w:color="F0AF00" w:themeColor="accent3"/>
          <w:bottom w:val="single" w:sz="4" w:space="0" w:color="F0AF00" w:themeColor="accent3"/>
          <w:right w:val="single" w:sz="4" w:space="0" w:color="F0AF00" w:themeColor="accent3"/>
          <w:insideH w:val="nil"/>
        </w:tcBorders>
        <w:shd w:val="clear" w:color="auto" w:fill="F0AF00" w:themeFill="accent3"/>
      </w:tcPr>
    </w:tblStylePr>
    <w:tblStylePr w:type="lastRow">
      <w:rPr>
        <w:b/>
        <w:bCs/>
      </w:rPr>
      <w:tblPr/>
      <w:tcPr>
        <w:tcBorders>
          <w:top w:val="double" w:sz="4" w:space="0" w:color="FFD25D" w:themeColor="accent3" w:themeTint="99"/>
        </w:tcBorders>
      </w:tcPr>
    </w:tblStylePr>
    <w:tblStylePr w:type="firstCol">
      <w:rPr>
        <w:b/>
        <w:bCs/>
      </w:rPr>
    </w:tblStylePr>
    <w:tblStylePr w:type="lastCol">
      <w:rPr>
        <w:b/>
        <w:bCs/>
      </w:rPr>
    </w:tblStylePr>
    <w:tblStylePr w:type="band1Vert">
      <w:tblPr/>
      <w:tcPr>
        <w:shd w:val="clear" w:color="auto" w:fill="FFF0C9" w:themeFill="accent3" w:themeFillTint="33"/>
      </w:tcPr>
    </w:tblStylePr>
    <w:tblStylePr w:type="band1Horz">
      <w:tblPr/>
      <w:tcPr>
        <w:shd w:val="clear" w:color="auto" w:fill="FFF0C9" w:themeFill="accent3" w:themeFillTint="33"/>
      </w:tcPr>
    </w:tblStylePr>
  </w:style>
  <w:style w:type="table" w:customStyle="1" w:styleId="GridTable6Colorful-Accent31">
    <w:name w:val="Grid Table 6 Colorful - Accent 31"/>
    <w:basedOn w:val="TableNormal"/>
    <w:uiPriority w:val="51"/>
    <w:rsid w:val="00516F14"/>
    <w:rPr>
      <w:color w:val="B38200" w:themeColor="accent3" w:themeShade="BF"/>
    </w:rPr>
    <w:tblPr>
      <w:tblStyleRowBandSize w:val="1"/>
      <w:tblStyleColBandSize w:val="1"/>
      <w:tblBorders>
        <w:top w:val="single" w:sz="4" w:space="0" w:color="FFD25D" w:themeColor="accent3" w:themeTint="99"/>
        <w:left w:val="single" w:sz="4" w:space="0" w:color="FFD25D" w:themeColor="accent3" w:themeTint="99"/>
        <w:bottom w:val="single" w:sz="4" w:space="0" w:color="FFD25D" w:themeColor="accent3" w:themeTint="99"/>
        <w:right w:val="single" w:sz="4" w:space="0" w:color="FFD25D" w:themeColor="accent3" w:themeTint="99"/>
        <w:insideH w:val="single" w:sz="4" w:space="0" w:color="FFD25D" w:themeColor="accent3" w:themeTint="99"/>
        <w:insideV w:val="single" w:sz="4" w:space="0" w:color="FFD25D" w:themeColor="accent3" w:themeTint="99"/>
      </w:tblBorders>
    </w:tblPr>
    <w:tblStylePr w:type="firstRow">
      <w:rPr>
        <w:b/>
        <w:bCs/>
      </w:rPr>
      <w:tblPr/>
      <w:tcPr>
        <w:tcBorders>
          <w:bottom w:val="single" w:sz="12" w:space="0" w:color="FFD25D" w:themeColor="accent3" w:themeTint="99"/>
        </w:tcBorders>
      </w:tcPr>
    </w:tblStylePr>
    <w:tblStylePr w:type="lastRow">
      <w:rPr>
        <w:b/>
        <w:bCs/>
      </w:rPr>
      <w:tblPr/>
      <w:tcPr>
        <w:tcBorders>
          <w:top w:val="double" w:sz="4" w:space="0" w:color="FFD25D" w:themeColor="accent3" w:themeTint="99"/>
        </w:tcBorders>
      </w:tcPr>
    </w:tblStylePr>
    <w:tblStylePr w:type="firstCol">
      <w:rPr>
        <w:b/>
        <w:bCs/>
      </w:rPr>
    </w:tblStylePr>
    <w:tblStylePr w:type="lastCol">
      <w:rPr>
        <w:b/>
        <w:bCs/>
      </w:rPr>
    </w:tblStylePr>
    <w:tblStylePr w:type="band1Vert">
      <w:tblPr/>
      <w:tcPr>
        <w:shd w:val="clear" w:color="auto" w:fill="FFF0C9" w:themeFill="accent3" w:themeFillTint="33"/>
      </w:tcPr>
    </w:tblStylePr>
    <w:tblStylePr w:type="band1Horz">
      <w:tblPr/>
      <w:tcPr>
        <w:shd w:val="clear" w:color="auto" w:fill="FFF0C9" w:themeFill="accent3" w:themeFillTint="33"/>
      </w:tcPr>
    </w:tblStylePr>
  </w:style>
  <w:style w:type="table" w:customStyle="1" w:styleId="GridTable6Colorful-Accent21">
    <w:name w:val="Grid Table 6 Colorful - Accent 21"/>
    <w:basedOn w:val="TableNormal"/>
    <w:uiPriority w:val="51"/>
    <w:rsid w:val="00516F14"/>
    <w:rPr>
      <w:color w:val="708D1C" w:themeColor="accent2" w:themeShade="BF"/>
    </w:rPr>
    <w:tblPr>
      <w:tblStyleRowBandSize w:val="1"/>
      <w:tblStyleColBandSize w:val="1"/>
      <w:tblBorders>
        <w:top w:val="single" w:sz="4" w:space="0" w:color="C5E271" w:themeColor="accent2" w:themeTint="99"/>
        <w:left w:val="single" w:sz="4" w:space="0" w:color="C5E271" w:themeColor="accent2" w:themeTint="99"/>
        <w:bottom w:val="single" w:sz="4" w:space="0" w:color="C5E271" w:themeColor="accent2" w:themeTint="99"/>
        <w:right w:val="single" w:sz="4" w:space="0" w:color="C5E271" w:themeColor="accent2" w:themeTint="99"/>
        <w:insideH w:val="single" w:sz="4" w:space="0" w:color="C5E271" w:themeColor="accent2" w:themeTint="99"/>
        <w:insideV w:val="single" w:sz="4" w:space="0" w:color="C5E271" w:themeColor="accent2" w:themeTint="99"/>
      </w:tblBorders>
    </w:tblPr>
    <w:tblStylePr w:type="firstRow">
      <w:rPr>
        <w:b/>
        <w:bCs/>
      </w:rPr>
      <w:tblPr/>
      <w:tcPr>
        <w:tcBorders>
          <w:bottom w:val="single" w:sz="12" w:space="0" w:color="C5E271" w:themeColor="accent2" w:themeTint="99"/>
        </w:tcBorders>
      </w:tcPr>
    </w:tblStylePr>
    <w:tblStylePr w:type="lastRow">
      <w:rPr>
        <w:b/>
        <w:bCs/>
      </w:rPr>
      <w:tblPr/>
      <w:tcPr>
        <w:tcBorders>
          <w:top w:val="double" w:sz="4" w:space="0" w:color="C5E271" w:themeColor="accent2" w:themeTint="99"/>
        </w:tcBorders>
      </w:tcPr>
    </w:tblStylePr>
    <w:tblStylePr w:type="firstCol">
      <w:rPr>
        <w:b/>
        <w:bCs/>
      </w:rPr>
    </w:tblStylePr>
    <w:tblStylePr w:type="lastCol">
      <w:rPr>
        <w:b/>
        <w:bCs/>
      </w:rPr>
    </w:tblStylePr>
    <w:tblStylePr w:type="band1Vert">
      <w:tblPr/>
      <w:tcPr>
        <w:shd w:val="clear" w:color="auto" w:fill="EBF5CF" w:themeFill="accent2" w:themeFillTint="33"/>
      </w:tcPr>
    </w:tblStylePr>
    <w:tblStylePr w:type="band1Horz">
      <w:tblPr/>
      <w:tcPr>
        <w:shd w:val="clear" w:color="auto" w:fill="EBF5CF" w:themeFill="accent2" w:themeFillTint="33"/>
      </w:tcPr>
    </w:tblStylePr>
  </w:style>
  <w:style w:type="table" w:customStyle="1" w:styleId="GridTable4-Accent21">
    <w:name w:val="Grid Table 4 - Accent 21"/>
    <w:basedOn w:val="TableNormal"/>
    <w:uiPriority w:val="49"/>
    <w:rsid w:val="00516F14"/>
    <w:tblPr>
      <w:tblStyleRowBandSize w:val="1"/>
      <w:tblStyleColBandSize w:val="1"/>
      <w:tblBorders>
        <w:top w:val="single" w:sz="4" w:space="0" w:color="C5E271" w:themeColor="accent2" w:themeTint="99"/>
        <w:left w:val="single" w:sz="4" w:space="0" w:color="C5E271" w:themeColor="accent2" w:themeTint="99"/>
        <w:bottom w:val="single" w:sz="4" w:space="0" w:color="C5E271" w:themeColor="accent2" w:themeTint="99"/>
        <w:right w:val="single" w:sz="4" w:space="0" w:color="C5E271" w:themeColor="accent2" w:themeTint="99"/>
        <w:insideH w:val="single" w:sz="4" w:space="0" w:color="C5E271" w:themeColor="accent2" w:themeTint="99"/>
        <w:insideV w:val="single" w:sz="4" w:space="0" w:color="C5E271" w:themeColor="accent2" w:themeTint="99"/>
      </w:tblBorders>
    </w:tblPr>
    <w:tblStylePr w:type="firstRow">
      <w:rPr>
        <w:b/>
        <w:bCs/>
        <w:color w:val="FFFFFF" w:themeColor="background1"/>
      </w:rPr>
      <w:tblPr/>
      <w:tcPr>
        <w:tcBorders>
          <w:top w:val="single" w:sz="4" w:space="0" w:color="97BD26" w:themeColor="accent2"/>
          <w:left w:val="single" w:sz="4" w:space="0" w:color="97BD26" w:themeColor="accent2"/>
          <w:bottom w:val="single" w:sz="4" w:space="0" w:color="97BD26" w:themeColor="accent2"/>
          <w:right w:val="single" w:sz="4" w:space="0" w:color="97BD26" w:themeColor="accent2"/>
          <w:insideH w:val="nil"/>
          <w:insideV w:val="nil"/>
        </w:tcBorders>
        <w:shd w:val="clear" w:color="auto" w:fill="97BD26" w:themeFill="accent2"/>
      </w:tcPr>
    </w:tblStylePr>
    <w:tblStylePr w:type="lastRow">
      <w:rPr>
        <w:b/>
        <w:bCs/>
      </w:rPr>
      <w:tblPr/>
      <w:tcPr>
        <w:tcBorders>
          <w:top w:val="double" w:sz="4" w:space="0" w:color="97BD26" w:themeColor="accent2"/>
        </w:tcBorders>
      </w:tcPr>
    </w:tblStylePr>
    <w:tblStylePr w:type="firstCol">
      <w:rPr>
        <w:b/>
        <w:bCs/>
      </w:rPr>
    </w:tblStylePr>
    <w:tblStylePr w:type="lastCol">
      <w:rPr>
        <w:b/>
        <w:bCs/>
      </w:rPr>
    </w:tblStylePr>
    <w:tblStylePr w:type="band1Vert">
      <w:tblPr/>
      <w:tcPr>
        <w:shd w:val="clear" w:color="auto" w:fill="EBF5CF" w:themeFill="accent2" w:themeFillTint="33"/>
      </w:tcPr>
    </w:tblStylePr>
    <w:tblStylePr w:type="band1Horz">
      <w:tblPr/>
      <w:tcPr>
        <w:shd w:val="clear" w:color="auto" w:fill="EBF5CF" w:themeFill="accent2" w:themeFillTint="33"/>
      </w:tcPr>
    </w:tblStylePr>
  </w:style>
  <w:style w:type="table" w:customStyle="1" w:styleId="GridTable4-Accent11">
    <w:name w:val="Grid Table 4 - Accent 11"/>
    <w:basedOn w:val="TableNormal"/>
    <w:uiPriority w:val="49"/>
    <w:rsid w:val="009411A3"/>
    <w:rPr>
      <w:rFonts w:ascii="Arial" w:hAnsi="Arial"/>
      <w:sz w:val="18"/>
    </w:rPr>
    <w:tblPr>
      <w:tblStyleRowBandSize w:val="1"/>
      <w:tblStyleColBandSize w:val="1"/>
      <w:tblBorders>
        <w:top w:val="single" w:sz="4" w:space="0" w:color="0055A2" w:themeColor="accent4"/>
        <w:left w:val="single" w:sz="4" w:space="0" w:color="0055A2" w:themeColor="accent4"/>
        <w:bottom w:val="single" w:sz="4" w:space="0" w:color="0055A2" w:themeColor="accent4"/>
        <w:right w:val="single" w:sz="4" w:space="0" w:color="0055A2" w:themeColor="accent4"/>
        <w:insideH w:val="single" w:sz="4" w:space="0" w:color="0055A2" w:themeColor="accent4"/>
        <w:insideV w:val="single" w:sz="4" w:space="0" w:color="0055A2" w:themeColor="accent4"/>
      </w:tblBorders>
    </w:tblPr>
    <w:tblStylePr w:type="firstRow">
      <w:rPr>
        <w:b/>
        <w:bCs/>
        <w:color w:val="FFFFFF" w:themeColor="background1"/>
      </w:rPr>
      <w:tblPr/>
      <w:tcPr>
        <w:tcBorders>
          <w:top w:val="single" w:sz="4" w:space="0" w:color="007CC0" w:themeColor="accent1"/>
          <w:left w:val="single" w:sz="4" w:space="0" w:color="007CC0" w:themeColor="accent1"/>
          <w:bottom w:val="single" w:sz="4" w:space="0" w:color="007CC0" w:themeColor="accent1"/>
          <w:right w:val="single" w:sz="4" w:space="0" w:color="007CC0" w:themeColor="accent1"/>
          <w:insideH w:val="nil"/>
          <w:insideV w:val="nil"/>
        </w:tcBorders>
        <w:shd w:val="clear" w:color="auto" w:fill="007CC0" w:themeFill="accent1"/>
      </w:tcPr>
    </w:tblStylePr>
    <w:tblStylePr w:type="lastRow">
      <w:rPr>
        <w:b/>
        <w:bCs/>
      </w:rPr>
      <w:tblPr/>
      <w:tcPr>
        <w:tcBorders>
          <w:top w:val="double" w:sz="4" w:space="0" w:color="007CC0" w:themeColor="accent1"/>
        </w:tcBorders>
      </w:tcPr>
    </w:tblStylePr>
    <w:tblStylePr w:type="firstCol">
      <w:rPr>
        <w:b/>
        <w:bCs/>
      </w:rPr>
    </w:tblStylePr>
    <w:tblStylePr w:type="lastCol">
      <w:rPr>
        <w:b/>
        <w:bCs/>
      </w:rPr>
    </w:tblStylePr>
    <w:tblStylePr w:type="band1Vert">
      <w:tblPr/>
      <w:tcPr>
        <w:shd w:val="clear" w:color="auto" w:fill="BFE8FF" w:themeFill="accent1" w:themeFillTint="33"/>
      </w:tcPr>
    </w:tblStylePr>
    <w:tblStylePr w:type="band1Horz">
      <w:tblPr/>
      <w:tcPr>
        <w:shd w:val="clear" w:color="auto" w:fill="BFE8FF" w:themeFill="accent1" w:themeFillTint="33"/>
      </w:tcPr>
    </w:tblStylePr>
  </w:style>
  <w:style w:type="table" w:customStyle="1" w:styleId="GridTable4-Accent41">
    <w:name w:val="Grid Table 4 - Accent 41"/>
    <w:basedOn w:val="TableNormal"/>
    <w:uiPriority w:val="49"/>
    <w:rsid w:val="00516F14"/>
    <w:tblPr>
      <w:tblStyleRowBandSize w:val="1"/>
      <w:tblStyleColBandSize w:val="1"/>
      <w:tblBorders>
        <w:top w:val="single" w:sz="4" w:space="0" w:color="2E9BFF" w:themeColor="accent4" w:themeTint="99"/>
        <w:left w:val="single" w:sz="4" w:space="0" w:color="2E9BFF" w:themeColor="accent4" w:themeTint="99"/>
        <w:bottom w:val="single" w:sz="4" w:space="0" w:color="2E9BFF" w:themeColor="accent4" w:themeTint="99"/>
        <w:right w:val="single" w:sz="4" w:space="0" w:color="2E9BFF" w:themeColor="accent4" w:themeTint="99"/>
        <w:insideH w:val="single" w:sz="4" w:space="0" w:color="2E9BFF" w:themeColor="accent4" w:themeTint="99"/>
        <w:insideV w:val="single" w:sz="4" w:space="0" w:color="2E9BFF" w:themeColor="accent4" w:themeTint="99"/>
      </w:tblBorders>
    </w:tblPr>
    <w:tblStylePr w:type="firstRow">
      <w:rPr>
        <w:b/>
        <w:bCs/>
        <w:color w:val="FFFFFF" w:themeColor="background1"/>
      </w:rPr>
      <w:tblPr/>
      <w:tcPr>
        <w:tcBorders>
          <w:top w:val="single" w:sz="4" w:space="0" w:color="0055A2" w:themeColor="accent4"/>
          <w:left w:val="single" w:sz="4" w:space="0" w:color="0055A2" w:themeColor="accent4"/>
          <w:bottom w:val="single" w:sz="4" w:space="0" w:color="0055A2" w:themeColor="accent4"/>
          <w:right w:val="single" w:sz="4" w:space="0" w:color="0055A2" w:themeColor="accent4"/>
          <w:insideH w:val="nil"/>
          <w:insideV w:val="nil"/>
        </w:tcBorders>
        <w:shd w:val="clear" w:color="auto" w:fill="0055A2" w:themeFill="accent4"/>
      </w:tcPr>
    </w:tblStylePr>
    <w:tblStylePr w:type="lastRow">
      <w:rPr>
        <w:b/>
        <w:bCs/>
      </w:rPr>
      <w:tblPr/>
      <w:tcPr>
        <w:tcBorders>
          <w:top w:val="double" w:sz="4" w:space="0" w:color="0055A2" w:themeColor="accent4"/>
        </w:tcBorders>
      </w:tcPr>
    </w:tblStylePr>
    <w:tblStylePr w:type="firstCol">
      <w:rPr>
        <w:b/>
        <w:bCs/>
      </w:rPr>
    </w:tblStylePr>
    <w:tblStylePr w:type="lastCol">
      <w:rPr>
        <w:b/>
        <w:bCs/>
      </w:rPr>
    </w:tblStylePr>
    <w:tblStylePr w:type="band1Vert">
      <w:tblPr/>
      <w:tcPr>
        <w:shd w:val="clear" w:color="auto" w:fill="B9DDFF" w:themeFill="accent4" w:themeFillTint="33"/>
      </w:tcPr>
    </w:tblStylePr>
    <w:tblStylePr w:type="band1Horz">
      <w:tblPr/>
      <w:tcPr>
        <w:shd w:val="clear" w:color="auto" w:fill="B9DDFF" w:themeFill="accent4" w:themeFillTint="33"/>
      </w:tcPr>
    </w:tblStylePr>
  </w:style>
  <w:style w:type="paragraph" w:customStyle="1" w:styleId="H1sub">
    <w:name w:val="H1 sub"/>
    <w:basedOn w:val="Heading1"/>
    <w:autoRedefine/>
    <w:qFormat/>
    <w:rsid w:val="000765DE"/>
    <w:pPr>
      <w:spacing w:after="100" w:line="276" w:lineRule="auto"/>
    </w:pPr>
    <w:rPr>
      <w:b w:val="0"/>
      <w:bCs/>
      <w:i/>
      <w:iCs/>
      <w:color w:val="767171" w:themeColor="background2" w:themeShade="80"/>
      <w:sz w:val="30"/>
      <w:szCs w:val="30"/>
    </w:rPr>
  </w:style>
  <w:style w:type="paragraph" w:styleId="ListBullet">
    <w:name w:val="List Bullet"/>
    <w:basedOn w:val="Normal"/>
    <w:uiPriority w:val="99"/>
    <w:semiHidden/>
    <w:unhideWhenUsed/>
    <w:rsid w:val="00C80994"/>
    <w:pPr>
      <w:spacing w:after="80" w:line="345" w:lineRule="auto"/>
      <w:ind w:left="360" w:hanging="360"/>
    </w:pPr>
    <w:rPr>
      <w:rFonts w:ascii="Arial" w:eastAsia="Times New Roman" w:hAnsi="Arial" w:cs="Arial"/>
      <w:color w:val="000000"/>
      <w:kern w:val="28"/>
      <w:szCs w:val="21"/>
      <w14:ligatures w14:val="standard"/>
      <w14:cntxtAlts/>
    </w:rPr>
  </w:style>
  <w:style w:type="paragraph" w:customStyle="1" w:styleId="Callout">
    <w:name w:val="Callout"/>
    <w:basedOn w:val="Figurecaption"/>
    <w:qFormat/>
    <w:rsid w:val="00F60DA9"/>
    <w:pPr>
      <w:pBdr>
        <w:top w:val="single" w:sz="12" w:space="6" w:color="F0AF00" w:themeColor="accent3"/>
        <w:left w:val="single" w:sz="12" w:space="4" w:color="FFFFFF" w:themeColor="background1"/>
        <w:bottom w:val="single" w:sz="12" w:space="6" w:color="F0AF00" w:themeColor="accent3"/>
        <w:right w:val="single" w:sz="12" w:space="4" w:color="FFFFFF" w:themeColor="background1"/>
      </w:pBdr>
      <w:spacing w:before="280" w:after="340" w:line="312" w:lineRule="auto"/>
      <w:ind w:left="144" w:right="144"/>
    </w:pPr>
    <w:rPr>
      <w:color w:val="000000" w:themeColor="text1"/>
      <w:sz w:val="22"/>
      <w:szCs w:val="22"/>
    </w:rPr>
  </w:style>
  <w:style w:type="paragraph" w:styleId="BalloonText">
    <w:name w:val="Balloon Text"/>
    <w:basedOn w:val="Normal"/>
    <w:link w:val="BalloonTextChar"/>
    <w:uiPriority w:val="99"/>
    <w:semiHidden/>
    <w:unhideWhenUsed/>
    <w:rsid w:val="00862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21A"/>
    <w:rPr>
      <w:rFonts w:ascii="Segoe UI" w:hAnsi="Segoe UI" w:cs="Segoe UI"/>
      <w:sz w:val="18"/>
      <w:szCs w:val="18"/>
    </w:rPr>
  </w:style>
  <w:style w:type="character" w:styleId="IntenseReference">
    <w:name w:val="Intense Reference"/>
    <w:basedOn w:val="DefaultParagraphFont"/>
    <w:uiPriority w:val="32"/>
    <w:rsid w:val="00E16531"/>
    <w:rPr>
      <w:b/>
      <w:bCs/>
      <w:caps/>
      <w:smallCaps w:val="0"/>
      <w:color w:val="000000" w:themeColor="text1"/>
      <w:spacing w:val="5"/>
    </w:rPr>
  </w:style>
  <w:style w:type="character" w:styleId="SubtleReference">
    <w:name w:val="Subtle Reference"/>
    <w:basedOn w:val="DefaultParagraphFont"/>
    <w:uiPriority w:val="31"/>
    <w:qFormat/>
    <w:rsid w:val="00AB6D1B"/>
    <w:rPr>
      <w:rFonts w:ascii="Arial" w:hAnsi="Arial"/>
      <w:smallCaps/>
      <w:color w:val="5A5A5A" w:themeColor="text1" w:themeTint="A5"/>
    </w:rPr>
  </w:style>
  <w:style w:type="character" w:customStyle="1" w:styleId="Heading4Char">
    <w:name w:val="Heading 4 Char"/>
    <w:basedOn w:val="DefaultParagraphFont"/>
    <w:link w:val="Heading4"/>
    <w:uiPriority w:val="9"/>
    <w:rsid w:val="00BA585B"/>
    <w:rPr>
      <w:rFonts w:ascii="Arial" w:eastAsiaTheme="majorEastAsia" w:hAnsi="Arial" w:cstheme="majorBidi"/>
      <w:i/>
      <w:iCs/>
      <w:color w:val="767171" w:themeColor="background2" w:themeShade="80"/>
      <w:sz w:val="21"/>
    </w:rPr>
  </w:style>
  <w:style w:type="paragraph" w:customStyle="1" w:styleId="Headerleft">
    <w:name w:val="Header left"/>
    <w:basedOn w:val="Header"/>
    <w:qFormat/>
    <w:rsid w:val="00CF7608"/>
    <w:pPr>
      <w:jc w:val="left"/>
    </w:pPr>
  </w:style>
  <w:style w:type="character" w:customStyle="1" w:styleId="Heading5Char">
    <w:name w:val="Heading 5 Char"/>
    <w:basedOn w:val="DefaultParagraphFont"/>
    <w:link w:val="Heading5"/>
    <w:uiPriority w:val="9"/>
    <w:rsid w:val="00BA585B"/>
    <w:rPr>
      <w:rFonts w:ascii="Arial" w:eastAsiaTheme="majorEastAsia" w:hAnsi="Arial" w:cstheme="majorBidi"/>
      <w:b/>
      <w:color w:val="000000" w:themeColor="text1"/>
      <w:sz w:val="17"/>
    </w:rPr>
  </w:style>
  <w:style w:type="paragraph" w:customStyle="1" w:styleId="Boxtext">
    <w:name w:val="Box text"/>
    <w:basedOn w:val="Normal"/>
    <w:qFormat/>
    <w:rsid w:val="00E16531"/>
    <w:pPr>
      <w:spacing w:after="120" w:line="288" w:lineRule="auto"/>
      <w:ind w:right="86"/>
    </w:pPr>
    <w:rPr>
      <w:rFonts w:ascii="Arial" w:hAnsi="Arial" w:cs="Arial"/>
      <w:noProof/>
      <w:color w:val="222222"/>
      <w:szCs w:val="20"/>
      <w:shd w:val="clear" w:color="auto" w:fill="FFFFFF"/>
    </w:rPr>
  </w:style>
  <w:style w:type="character" w:customStyle="1" w:styleId="Heading6Char">
    <w:name w:val="Heading 6 Char"/>
    <w:basedOn w:val="DefaultParagraphFont"/>
    <w:link w:val="Heading6"/>
    <w:uiPriority w:val="9"/>
    <w:semiHidden/>
    <w:rsid w:val="00AB6D1B"/>
    <w:rPr>
      <w:rFonts w:ascii="Arial" w:eastAsiaTheme="majorEastAsia" w:hAnsi="Arial" w:cstheme="majorBidi"/>
      <w:b/>
      <w:color w:val="005C8F" w:themeColor="accent1" w:themeShade="BF"/>
      <w:sz w:val="17"/>
    </w:rPr>
  </w:style>
  <w:style w:type="table" w:customStyle="1" w:styleId="MasterGardeners1">
    <w:name w:val="Master Gardeners 1"/>
    <w:basedOn w:val="MasterGardener2"/>
    <w:uiPriority w:val="99"/>
    <w:rsid w:val="00D01315"/>
    <w:rPr>
      <w:color w:val="000000" w:themeColor="text1"/>
      <w:sz w:val="20"/>
      <w:szCs w:val="20"/>
      <w:lang w:val="en-CA" w:eastAsia="en-CA"/>
    </w:rPr>
    <w:tblPr>
      <w:tblBorders>
        <w:top w:val="single" w:sz="4" w:space="0" w:color="0055A2" w:themeColor="accent4"/>
        <w:left w:val="single" w:sz="4" w:space="0" w:color="0055A2" w:themeColor="accent4"/>
        <w:bottom w:val="single" w:sz="4" w:space="0" w:color="0055A2" w:themeColor="accent4"/>
        <w:right w:val="single" w:sz="4" w:space="0" w:color="0055A2" w:themeColor="accent4"/>
        <w:insideH w:val="single" w:sz="6" w:space="0" w:color="0055A2" w:themeColor="accent4"/>
        <w:insideV w:val="single" w:sz="6" w:space="0" w:color="0055A2" w:themeColor="accent4"/>
      </w:tblBorders>
    </w:tblPr>
    <w:tblStylePr w:type="firstRow">
      <w:rPr>
        <w:rFonts w:ascii="Arial" w:hAnsi="Arial"/>
        <w:b/>
        <w:color w:val="FFFFFF" w:themeColor="background1"/>
        <w:sz w:val="18"/>
      </w:rPr>
      <w:tblPr/>
      <w:tcPr>
        <w:tcBorders>
          <w:top w:val="single" w:sz="4" w:space="0" w:color="007CC0" w:themeColor="accent1"/>
          <w:left w:val="single" w:sz="4" w:space="0" w:color="007CC0" w:themeColor="accent1"/>
          <w:bottom w:val="nil"/>
          <w:right w:val="single" w:sz="4" w:space="0" w:color="007CC0" w:themeColor="accent1"/>
          <w:insideH w:val="single" w:sz="4" w:space="0" w:color="FFFFFF" w:themeColor="background1"/>
          <w:insideV w:val="single" w:sz="4" w:space="0" w:color="FFFFFF" w:themeColor="background1"/>
        </w:tcBorders>
        <w:shd w:val="clear" w:color="auto" w:fill="007CC0" w:themeFill="accent1"/>
      </w:tcPr>
    </w:tblStylePr>
    <w:tblStylePr w:type="lastRow">
      <w:tblPr/>
      <w:tcPr>
        <w:tcBorders>
          <w:insideV w:val="nil"/>
        </w:tcBorders>
      </w:tcPr>
    </w:tblStylePr>
    <w:tblStylePr w:type="firstCol">
      <w:pPr>
        <w:wordWrap/>
        <w:spacing w:beforeLines="0"/>
        <w:ind w:leftChars="0" w:left="0" w:rightChars="0" w:right="0"/>
      </w:pPr>
      <w:tblPr/>
      <w:tcPr>
        <w:tcBorders>
          <w:top w:val="single" w:sz="4" w:space="0" w:color="DAA100"/>
          <w:left w:val="single" w:sz="4" w:space="0" w:color="DAA100"/>
          <w:bottom w:val="single" w:sz="4" w:space="0" w:color="DAA100"/>
          <w:right w:val="single" w:sz="4" w:space="0" w:color="DAA100"/>
          <w:insideH w:val="single" w:sz="4" w:space="0" w:color="DAA100"/>
          <w:insideV w:val="single" w:sz="4" w:space="0" w:color="DAA100"/>
          <w:tl2br w:val="nil"/>
          <w:tr2bl w:val="nil"/>
        </w:tcBorders>
      </w:tcPr>
    </w:tblStylePr>
    <w:tblStylePr w:type="lastCol">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DAA100"/>
          <w:left w:val="single" w:sz="4" w:space="0" w:color="DAA100"/>
          <w:bottom w:val="single" w:sz="4" w:space="0" w:color="DAA100"/>
          <w:right w:val="single" w:sz="4" w:space="0" w:color="DAA100"/>
          <w:insideH w:val="single" w:sz="4" w:space="0" w:color="DAA100"/>
          <w:insideV w:val="single" w:sz="4" w:space="0" w:color="DAA100"/>
          <w:tl2br w:val="nil"/>
          <w:tr2bl w:val="nil"/>
        </w:tcBorders>
        <w:shd w:val="clear" w:color="auto" w:fill="FFFFFF" w:themeFill="background1"/>
      </w:tcPr>
    </w:tblStylePr>
    <w:tblStylePr w:type="band2Horz">
      <w:tblPr/>
      <w:tcPr>
        <w:tcBorders>
          <w:top w:val="single" w:sz="4" w:space="0" w:color="D09A00"/>
          <w:left w:val="single" w:sz="4" w:space="0" w:color="D09A00"/>
          <w:bottom w:val="single" w:sz="4" w:space="0" w:color="D09A00"/>
          <w:right w:val="single" w:sz="4" w:space="0" w:color="D09A00"/>
          <w:insideH w:val="single" w:sz="4" w:space="0" w:color="D09A00"/>
          <w:insideV w:val="single" w:sz="4" w:space="0" w:color="D09A00"/>
          <w:tl2br w:val="nil"/>
          <w:tr2bl w:val="nil"/>
        </w:tcBorders>
        <w:shd w:val="clear" w:color="auto" w:fill="FFF5DD"/>
      </w:tcPr>
    </w:tblStylePr>
  </w:style>
  <w:style w:type="table" w:customStyle="1" w:styleId="MasterGardener2">
    <w:name w:val="Master Gardener 2"/>
    <w:basedOn w:val="TableNormal"/>
    <w:uiPriority w:val="99"/>
    <w:rsid w:val="00D01315"/>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tblBorders>
      <w:tblCellMar>
        <w:left w:w="115" w:type="dxa"/>
        <w:right w:w="115" w:type="dxa"/>
      </w:tblCellMar>
    </w:tblPr>
    <w:tcPr>
      <w:tcMar>
        <w:top w:w="29" w:type="dxa"/>
        <w:bottom w:w="29" w:type="dxa"/>
      </w:tcMar>
      <w:vAlign w:val="center"/>
    </w:tcPr>
    <w:tblStylePr w:type="firstRow">
      <w:rPr>
        <w:rFonts w:ascii="Arial" w:hAnsi="Arial"/>
        <w:b/>
        <w:color w:val="FFFFFF" w:themeColor="background1"/>
        <w:sz w:val="18"/>
      </w:rPr>
      <w:tblPr/>
      <w:tcPr>
        <w:tcBorders>
          <w:top w:val="single" w:sz="4" w:space="0" w:color="FFFFFF" w:themeColor="background1"/>
          <w:left w:val="single" w:sz="4" w:space="0" w:color="DAA100"/>
          <w:bottom w:val="single" w:sz="4" w:space="0" w:color="FFFFFF" w:themeColor="background1"/>
          <w:right w:val="single" w:sz="4" w:space="0" w:color="DAA100"/>
          <w:insideH w:val="single" w:sz="4" w:space="0" w:color="FFFFFF" w:themeColor="background1"/>
          <w:insideV w:val="single" w:sz="4" w:space="0" w:color="FFFFFF" w:themeColor="background1"/>
        </w:tcBorders>
        <w:shd w:val="clear" w:color="auto" w:fill="DAA100"/>
      </w:tcPr>
    </w:tblStylePr>
    <w:tblStylePr w:type="lastRow">
      <w:tblPr/>
      <w:tcPr>
        <w:tcBorders>
          <w:insideV w:val="nil"/>
        </w:tcBorders>
      </w:tcPr>
    </w:tblStylePr>
    <w:tblStylePr w:type="firstCol">
      <w:pPr>
        <w:wordWrap/>
        <w:spacing w:beforeLines="0"/>
        <w:ind w:leftChars="0" w:left="0" w:rightChars="0" w:right="0"/>
      </w:pPr>
      <w:tblPr/>
      <w:tcPr>
        <w:tcBorders>
          <w:top w:val="single" w:sz="4" w:space="0" w:color="B38200" w:themeColor="accent3" w:themeShade="BF"/>
          <w:left w:val="single" w:sz="4" w:space="0" w:color="B38200" w:themeColor="accent3" w:themeShade="BF"/>
          <w:bottom w:val="single" w:sz="4" w:space="0" w:color="B38200" w:themeColor="accent3" w:themeShade="BF"/>
          <w:right w:val="single" w:sz="4" w:space="0" w:color="B38200" w:themeColor="accent3" w:themeShade="BF"/>
          <w:insideH w:val="single" w:sz="4" w:space="0" w:color="B38200" w:themeColor="accent3" w:themeShade="BF"/>
          <w:insideV w:val="single" w:sz="4" w:space="0" w:color="B38200" w:themeColor="accent3" w:themeShade="BF"/>
          <w:tl2br w:val="nil"/>
          <w:tr2bl w:val="nil"/>
        </w:tcBorders>
      </w:tcPr>
    </w:tblStylePr>
    <w:tblStylePr w:type="lastCol">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B38200" w:themeColor="accent3" w:themeShade="BF"/>
          <w:left w:val="single" w:sz="4" w:space="0" w:color="B38200" w:themeColor="accent3" w:themeShade="BF"/>
          <w:bottom w:val="single" w:sz="4" w:space="0" w:color="B38200" w:themeColor="accent3" w:themeShade="BF"/>
          <w:right w:val="single" w:sz="4" w:space="0" w:color="B38200" w:themeColor="accent3" w:themeShade="BF"/>
          <w:insideH w:val="single" w:sz="4" w:space="0" w:color="B38200" w:themeColor="accent3" w:themeShade="BF"/>
          <w:insideV w:val="single" w:sz="4" w:space="0" w:color="B38200" w:themeColor="accent3" w:themeShade="BF"/>
          <w:tl2br w:val="nil"/>
          <w:tr2bl w:val="nil"/>
        </w:tcBorders>
        <w:shd w:val="clear" w:color="auto" w:fill="FFFFFF" w:themeFill="background1"/>
      </w:tcPr>
    </w:tblStylePr>
    <w:tblStylePr w:type="band2Horz">
      <w:tblPr/>
      <w:tcPr>
        <w:tcBorders>
          <w:top w:val="single" w:sz="4" w:space="0" w:color="B38200" w:themeColor="accent3" w:themeShade="BF"/>
          <w:left w:val="single" w:sz="4" w:space="0" w:color="B38200" w:themeColor="accent3" w:themeShade="BF"/>
          <w:bottom w:val="single" w:sz="4" w:space="0" w:color="B38200" w:themeColor="accent3" w:themeShade="BF"/>
          <w:right w:val="single" w:sz="4" w:space="0" w:color="B38200" w:themeColor="accent3" w:themeShade="BF"/>
          <w:insideH w:val="single" w:sz="4" w:space="0" w:color="B38200" w:themeColor="accent3" w:themeShade="BF"/>
          <w:insideV w:val="single" w:sz="4" w:space="0" w:color="B38200" w:themeColor="accent3" w:themeShade="BF"/>
          <w:tl2br w:val="nil"/>
          <w:tr2bl w:val="nil"/>
        </w:tcBorders>
        <w:shd w:val="clear" w:color="auto" w:fill="FFF5DD"/>
      </w:tcPr>
    </w:tblStylePr>
  </w:style>
  <w:style w:type="table" w:customStyle="1" w:styleId="Style1">
    <w:name w:val="Style1"/>
    <w:basedOn w:val="TableNormal"/>
    <w:uiPriority w:val="99"/>
    <w:rsid w:val="00DA0C10"/>
    <w:tblPr/>
  </w:style>
  <w:style w:type="table" w:customStyle="1" w:styleId="Mastergardeneryellow">
    <w:name w:val="Master gardener yellow"/>
    <w:basedOn w:val="TableNormal"/>
    <w:uiPriority w:val="99"/>
    <w:rsid w:val="006C6FEE"/>
    <w:tblPr/>
  </w:style>
  <w:style w:type="paragraph" w:styleId="NormalWeb">
    <w:name w:val="Normal (Web)"/>
    <w:basedOn w:val="Normal"/>
    <w:uiPriority w:val="99"/>
    <w:unhideWhenUsed/>
    <w:rsid w:val="00A75548"/>
    <w:pPr>
      <w:spacing w:before="100" w:beforeAutospacing="1" w:after="100" w:afterAutospacing="1"/>
    </w:pPr>
    <w:rPr>
      <w:rFonts w:ascii="Times New Roman" w:eastAsia="Times New Roman" w:hAnsi="Times New Roman" w:cs="Times New Roman"/>
      <w:sz w:val="24"/>
    </w:rPr>
  </w:style>
  <w:style w:type="character" w:styleId="CommentReference">
    <w:name w:val="annotation reference"/>
    <w:basedOn w:val="DefaultParagraphFont"/>
    <w:uiPriority w:val="99"/>
    <w:semiHidden/>
    <w:unhideWhenUsed/>
    <w:rsid w:val="00424B08"/>
    <w:rPr>
      <w:sz w:val="16"/>
      <w:szCs w:val="16"/>
    </w:rPr>
  </w:style>
  <w:style w:type="paragraph" w:styleId="CommentText">
    <w:name w:val="annotation text"/>
    <w:basedOn w:val="Normal"/>
    <w:link w:val="CommentTextChar"/>
    <w:uiPriority w:val="99"/>
    <w:unhideWhenUsed/>
    <w:rsid w:val="00424B08"/>
    <w:rPr>
      <w:sz w:val="20"/>
      <w:szCs w:val="20"/>
    </w:rPr>
  </w:style>
  <w:style w:type="character" w:customStyle="1" w:styleId="CommentTextChar">
    <w:name w:val="Comment Text Char"/>
    <w:basedOn w:val="DefaultParagraphFont"/>
    <w:link w:val="CommentText"/>
    <w:uiPriority w:val="99"/>
    <w:rsid w:val="00424B08"/>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424B08"/>
    <w:rPr>
      <w:b/>
      <w:bCs/>
    </w:rPr>
  </w:style>
  <w:style w:type="character" w:customStyle="1" w:styleId="CommentSubjectChar">
    <w:name w:val="Comment Subject Char"/>
    <w:basedOn w:val="CommentTextChar"/>
    <w:link w:val="CommentSubject"/>
    <w:uiPriority w:val="99"/>
    <w:semiHidden/>
    <w:rsid w:val="00424B08"/>
    <w:rPr>
      <w:rFonts w:ascii="Georgia" w:hAnsi="Georgia"/>
      <w:b/>
      <w:bCs/>
      <w:sz w:val="20"/>
      <w:szCs w:val="20"/>
    </w:rPr>
  </w:style>
  <w:style w:type="paragraph" w:styleId="PlainText">
    <w:name w:val="Plain Text"/>
    <w:basedOn w:val="Normal"/>
    <w:link w:val="PlainTextChar"/>
    <w:uiPriority w:val="99"/>
    <w:unhideWhenUsed/>
    <w:rsid w:val="00B018B1"/>
    <w:rPr>
      <w:rFonts w:ascii="Consolas" w:eastAsia="Calibri" w:hAnsi="Consolas" w:cs="Times New Roman"/>
      <w:szCs w:val="21"/>
    </w:rPr>
  </w:style>
  <w:style w:type="character" w:customStyle="1" w:styleId="PlainTextChar">
    <w:name w:val="Plain Text Char"/>
    <w:basedOn w:val="DefaultParagraphFont"/>
    <w:link w:val="PlainText"/>
    <w:uiPriority w:val="99"/>
    <w:rsid w:val="00B018B1"/>
    <w:rPr>
      <w:rFonts w:ascii="Consolas" w:eastAsia="Calibri" w:hAnsi="Consolas" w:cs="Times New Roman"/>
      <w:sz w:val="21"/>
      <w:szCs w:val="21"/>
    </w:rPr>
  </w:style>
  <w:style w:type="paragraph" w:customStyle="1" w:styleId="Default">
    <w:name w:val="Default"/>
    <w:rsid w:val="00BE7A2F"/>
    <w:pPr>
      <w:widowControl w:val="0"/>
      <w:autoSpaceDE w:val="0"/>
      <w:autoSpaceDN w:val="0"/>
      <w:adjustRightInd w:val="0"/>
    </w:pPr>
    <w:rPr>
      <w:rFonts w:ascii="Times New Roman" w:eastAsia="Times New Roman" w:hAnsi="Times New Roman" w:cs="Times New Roman"/>
      <w:color w:val="000000"/>
    </w:rPr>
  </w:style>
  <w:style w:type="character" w:styleId="FollowedHyperlink">
    <w:name w:val="FollowedHyperlink"/>
    <w:basedOn w:val="DefaultParagraphFont"/>
    <w:uiPriority w:val="99"/>
    <w:semiHidden/>
    <w:unhideWhenUsed/>
    <w:rsid w:val="00686636"/>
    <w:rPr>
      <w:color w:val="407FFF" w:themeColor="followedHyperlink"/>
      <w:u w:val="single"/>
    </w:rPr>
  </w:style>
  <w:style w:type="character" w:customStyle="1" w:styleId="markedcontent">
    <w:name w:val="markedcontent"/>
    <w:basedOn w:val="DefaultParagraphFont"/>
    <w:rsid w:val="00073806"/>
  </w:style>
  <w:style w:type="character" w:customStyle="1" w:styleId="UnresolvedMention1">
    <w:name w:val="Unresolved Mention1"/>
    <w:basedOn w:val="DefaultParagraphFont"/>
    <w:uiPriority w:val="99"/>
    <w:semiHidden/>
    <w:unhideWhenUsed/>
    <w:rsid w:val="00CB6B72"/>
    <w:rPr>
      <w:color w:val="605E5C"/>
      <w:shd w:val="clear" w:color="auto" w:fill="E1DFDD"/>
    </w:rPr>
  </w:style>
  <w:style w:type="character" w:customStyle="1" w:styleId="UnresolvedMention2">
    <w:name w:val="Unresolved Mention2"/>
    <w:basedOn w:val="DefaultParagraphFont"/>
    <w:uiPriority w:val="99"/>
    <w:semiHidden/>
    <w:unhideWhenUsed/>
    <w:rsid w:val="00F46E8B"/>
    <w:rPr>
      <w:color w:val="605E5C"/>
      <w:shd w:val="clear" w:color="auto" w:fill="E1DFDD"/>
    </w:rPr>
  </w:style>
  <w:style w:type="paragraph" w:customStyle="1" w:styleId="xmsonormal">
    <w:name w:val="x_msonormal"/>
    <w:basedOn w:val="Normal"/>
    <w:qFormat/>
    <w:rsid w:val="00521003"/>
    <w:rPr>
      <w:rFonts w:ascii="Times New Roman" w:hAnsi="Times New Roman" w:cs="Times New Roman"/>
      <w:sz w:val="24"/>
    </w:rPr>
  </w:style>
  <w:style w:type="character" w:customStyle="1" w:styleId="xcontentpasted0">
    <w:name w:val="x_contentpasted0"/>
    <w:basedOn w:val="DefaultParagraphFont"/>
    <w:rsid w:val="004C77D8"/>
  </w:style>
  <w:style w:type="character" w:customStyle="1" w:styleId="marky05jr1f50">
    <w:name w:val="marky05jr1f50"/>
    <w:basedOn w:val="DefaultParagraphFont"/>
    <w:rsid w:val="001F22CA"/>
  </w:style>
  <w:style w:type="character" w:customStyle="1" w:styleId="marksvc4qufbp">
    <w:name w:val="marksvc4qufbp"/>
    <w:basedOn w:val="DefaultParagraphFont"/>
    <w:rsid w:val="001F22CA"/>
  </w:style>
  <w:style w:type="character" w:customStyle="1" w:styleId="UnresolvedMention3">
    <w:name w:val="Unresolved Mention3"/>
    <w:basedOn w:val="DefaultParagraphFont"/>
    <w:uiPriority w:val="99"/>
    <w:semiHidden/>
    <w:unhideWhenUsed/>
    <w:rsid w:val="00EE54A7"/>
    <w:rPr>
      <w:color w:val="605E5C"/>
      <w:shd w:val="clear" w:color="auto" w:fill="E1DFDD"/>
    </w:rPr>
  </w:style>
  <w:style w:type="character" w:styleId="UnresolvedMention">
    <w:name w:val="Unresolved Mention"/>
    <w:basedOn w:val="DefaultParagraphFont"/>
    <w:uiPriority w:val="99"/>
    <w:semiHidden/>
    <w:unhideWhenUsed/>
    <w:rsid w:val="00AE26FD"/>
    <w:rPr>
      <w:color w:val="605E5C"/>
      <w:shd w:val="clear" w:color="auto" w:fill="E1DFDD"/>
    </w:rPr>
  </w:style>
  <w:style w:type="paragraph" w:customStyle="1" w:styleId="xxmsonormal">
    <w:name w:val="x_x_msonormal"/>
    <w:basedOn w:val="Normal"/>
    <w:rsid w:val="007C414F"/>
    <w:pPr>
      <w:spacing w:before="100" w:beforeAutospacing="1" w:after="100" w:afterAutospacing="1"/>
    </w:pPr>
    <w:rPr>
      <w:rFonts w:ascii="Times New Roman" w:eastAsia="Times New Roman" w:hAnsi="Times New Roman" w:cs="Times New Roman"/>
      <w:sz w:val="24"/>
    </w:rPr>
  </w:style>
  <w:style w:type="character" w:customStyle="1" w:styleId="xxcontentpasted0">
    <w:name w:val="x_x_contentpasted0"/>
    <w:basedOn w:val="DefaultParagraphFont"/>
    <w:rsid w:val="007C414F"/>
  </w:style>
  <w:style w:type="character" w:customStyle="1" w:styleId="xcontentpasted1">
    <w:name w:val="x_contentpasted1"/>
    <w:basedOn w:val="DefaultParagraphFont"/>
    <w:rsid w:val="007C414F"/>
  </w:style>
  <w:style w:type="character" w:customStyle="1" w:styleId="apple-converted-space">
    <w:name w:val="apple-converted-space"/>
    <w:basedOn w:val="DefaultParagraphFont"/>
    <w:rsid w:val="007C414F"/>
  </w:style>
  <w:style w:type="paragraph" w:styleId="Revision">
    <w:name w:val="Revision"/>
    <w:hidden/>
    <w:uiPriority w:val="99"/>
    <w:semiHidden/>
    <w:rsid w:val="00A65040"/>
    <w:rPr>
      <w:rFonts w:ascii="Georgia" w:hAnsi="Georgia"/>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02454">
      <w:bodyDiv w:val="1"/>
      <w:marLeft w:val="0"/>
      <w:marRight w:val="0"/>
      <w:marTop w:val="0"/>
      <w:marBottom w:val="0"/>
      <w:divBdr>
        <w:top w:val="none" w:sz="0" w:space="0" w:color="auto"/>
        <w:left w:val="none" w:sz="0" w:space="0" w:color="auto"/>
        <w:bottom w:val="none" w:sz="0" w:space="0" w:color="auto"/>
        <w:right w:val="none" w:sz="0" w:space="0" w:color="auto"/>
      </w:divBdr>
    </w:div>
    <w:div w:id="151020969">
      <w:bodyDiv w:val="1"/>
      <w:marLeft w:val="0"/>
      <w:marRight w:val="0"/>
      <w:marTop w:val="0"/>
      <w:marBottom w:val="0"/>
      <w:divBdr>
        <w:top w:val="none" w:sz="0" w:space="0" w:color="auto"/>
        <w:left w:val="none" w:sz="0" w:space="0" w:color="auto"/>
        <w:bottom w:val="none" w:sz="0" w:space="0" w:color="auto"/>
        <w:right w:val="none" w:sz="0" w:space="0" w:color="auto"/>
      </w:divBdr>
    </w:div>
    <w:div w:id="294606688">
      <w:bodyDiv w:val="1"/>
      <w:marLeft w:val="0"/>
      <w:marRight w:val="0"/>
      <w:marTop w:val="0"/>
      <w:marBottom w:val="0"/>
      <w:divBdr>
        <w:top w:val="none" w:sz="0" w:space="0" w:color="auto"/>
        <w:left w:val="none" w:sz="0" w:space="0" w:color="auto"/>
        <w:bottom w:val="none" w:sz="0" w:space="0" w:color="auto"/>
        <w:right w:val="none" w:sz="0" w:space="0" w:color="auto"/>
      </w:divBdr>
    </w:div>
    <w:div w:id="356202311">
      <w:bodyDiv w:val="1"/>
      <w:marLeft w:val="0"/>
      <w:marRight w:val="0"/>
      <w:marTop w:val="0"/>
      <w:marBottom w:val="0"/>
      <w:divBdr>
        <w:top w:val="none" w:sz="0" w:space="0" w:color="auto"/>
        <w:left w:val="none" w:sz="0" w:space="0" w:color="auto"/>
        <w:bottom w:val="none" w:sz="0" w:space="0" w:color="auto"/>
        <w:right w:val="none" w:sz="0" w:space="0" w:color="auto"/>
      </w:divBdr>
    </w:div>
    <w:div w:id="420953445">
      <w:bodyDiv w:val="1"/>
      <w:marLeft w:val="0"/>
      <w:marRight w:val="0"/>
      <w:marTop w:val="0"/>
      <w:marBottom w:val="0"/>
      <w:divBdr>
        <w:top w:val="none" w:sz="0" w:space="0" w:color="auto"/>
        <w:left w:val="none" w:sz="0" w:space="0" w:color="auto"/>
        <w:bottom w:val="none" w:sz="0" w:space="0" w:color="auto"/>
        <w:right w:val="none" w:sz="0" w:space="0" w:color="auto"/>
      </w:divBdr>
    </w:div>
    <w:div w:id="453793373">
      <w:bodyDiv w:val="1"/>
      <w:marLeft w:val="0"/>
      <w:marRight w:val="0"/>
      <w:marTop w:val="0"/>
      <w:marBottom w:val="0"/>
      <w:divBdr>
        <w:top w:val="none" w:sz="0" w:space="0" w:color="auto"/>
        <w:left w:val="none" w:sz="0" w:space="0" w:color="auto"/>
        <w:bottom w:val="none" w:sz="0" w:space="0" w:color="auto"/>
        <w:right w:val="none" w:sz="0" w:space="0" w:color="auto"/>
      </w:divBdr>
      <w:divsChild>
        <w:div w:id="1193298541">
          <w:marLeft w:val="600"/>
          <w:marRight w:val="0"/>
          <w:marTop w:val="0"/>
          <w:marBottom w:val="0"/>
          <w:divBdr>
            <w:top w:val="none" w:sz="0" w:space="0" w:color="auto"/>
            <w:left w:val="none" w:sz="0" w:space="0" w:color="auto"/>
            <w:bottom w:val="none" w:sz="0" w:space="0" w:color="auto"/>
            <w:right w:val="none" w:sz="0" w:space="0" w:color="auto"/>
          </w:divBdr>
        </w:div>
        <w:div w:id="1414011255">
          <w:marLeft w:val="0"/>
          <w:marRight w:val="0"/>
          <w:marTop w:val="0"/>
          <w:marBottom w:val="0"/>
          <w:divBdr>
            <w:top w:val="none" w:sz="0" w:space="0" w:color="auto"/>
            <w:left w:val="none" w:sz="0" w:space="0" w:color="auto"/>
            <w:bottom w:val="none" w:sz="0" w:space="0" w:color="auto"/>
            <w:right w:val="none" w:sz="0" w:space="0" w:color="auto"/>
          </w:divBdr>
        </w:div>
        <w:div w:id="2059473738">
          <w:marLeft w:val="600"/>
          <w:marRight w:val="0"/>
          <w:marTop w:val="0"/>
          <w:marBottom w:val="0"/>
          <w:divBdr>
            <w:top w:val="none" w:sz="0" w:space="0" w:color="auto"/>
            <w:left w:val="none" w:sz="0" w:space="0" w:color="auto"/>
            <w:bottom w:val="none" w:sz="0" w:space="0" w:color="auto"/>
            <w:right w:val="none" w:sz="0" w:space="0" w:color="auto"/>
          </w:divBdr>
        </w:div>
      </w:divsChild>
    </w:div>
    <w:div w:id="453839133">
      <w:bodyDiv w:val="1"/>
      <w:marLeft w:val="0"/>
      <w:marRight w:val="0"/>
      <w:marTop w:val="0"/>
      <w:marBottom w:val="0"/>
      <w:divBdr>
        <w:top w:val="none" w:sz="0" w:space="0" w:color="auto"/>
        <w:left w:val="none" w:sz="0" w:space="0" w:color="auto"/>
        <w:bottom w:val="none" w:sz="0" w:space="0" w:color="auto"/>
        <w:right w:val="none" w:sz="0" w:space="0" w:color="auto"/>
      </w:divBdr>
    </w:div>
    <w:div w:id="502554985">
      <w:bodyDiv w:val="1"/>
      <w:marLeft w:val="0"/>
      <w:marRight w:val="0"/>
      <w:marTop w:val="0"/>
      <w:marBottom w:val="0"/>
      <w:divBdr>
        <w:top w:val="none" w:sz="0" w:space="0" w:color="auto"/>
        <w:left w:val="none" w:sz="0" w:space="0" w:color="auto"/>
        <w:bottom w:val="none" w:sz="0" w:space="0" w:color="auto"/>
        <w:right w:val="none" w:sz="0" w:space="0" w:color="auto"/>
      </w:divBdr>
    </w:div>
    <w:div w:id="539392380">
      <w:bodyDiv w:val="1"/>
      <w:marLeft w:val="0"/>
      <w:marRight w:val="0"/>
      <w:marTop w:val="0"/>
      <w:marBottom w:val="0"/>
      <w:divBdr>
        <w:top w:val="none" w:sz="0" w:space="0" w:color="auto"/>
        <w:left w:val="none" w:sz="0" w:space="0" w:color="auto"/>
        <w:bottom w:val="none" w:sz="0" w:space="0" w:color="auto"/>
        <w:right w:val="none" w:sz="0" w:space="0" w:color="auto"/>
      </w:divBdr>
    </w:div>
    <w:div w:id="581836691">
      <w:bodyDiv w:val="1"/>
      <w:marLeft w:val="0"/>
      <w:marRight w:val="0"/>
      <w:marTop w:val="0"/>
      <w:marBottom w:val="0"/>
      <w:divBdr>
        <w:top w:val="none" w:sz="0" w:space="0" w:color="auto"/>
        <w:left w:val="none" w:sz="0" w:space="0" w:color="auto"/>
        <w:bottom w:val="none" w:sz="0" w:space="0" w:color="auto"/>
        <w:right w:val="none" w:sz="0" w:space="0" w:color="auto"/>
      </w:divBdr>
      <w:divsChild>
        <w:div w:id="1443039654">
          <w:marLeft w:val="360"/>
          <w:marRight w:val="0"/>
          <w:marTop w:val="480"/>
          <w:marBottom w:val="0"/>
          <w:divBdr>
            <w:top w:val="none" w:sz="0" w:space="0" w:color="auto"/>
            <w:left w:val="none" w:sz="0" w:space="0" w:color="auto"/>
            <w:bottom w:val="none" w:sz="0" w:space="0" w:color="auto"/>
            <w:right w:val="none" w:sz="0" w:space="0" w:color="auto"/>
          </w:divBdr>
        </w:div>
        <w:div w:id="571935414">
          <w:marLeft w:val="360"/>
          <w:marRight w:val="0"/>
          <w:marTop w:val="480"/>
          <w:marBottom w:val="0"/>
          <w:divBdr>
            <w:top w:val="none" w:sz="0" w:space="0" w:color="auto"/>
            <w:left w:val="none" w:sz="0" w:space="0" w:color="auto"/>
            <w:bottom w:val="none" w:sz="0" w:space="0" w:color="auto"/>
            <w:right w:val="none" w:sz="0" w:space="0" w:color="auto"/>
          </w:divBdr>
        </w:div>
        <w:div w:id="1476142981">
          <w:marLeft w:val="360"/>
          <w:marRight w:val="0"/>
          <w:marTop w:val="480"/>
          <w:marBottom w:val="0"/>
          <w:divBdr>
            <w:top w:val="none" w:sz="0" w:space="0" w:color="auto"/>
            <w:left w:val="none" w:sz="0" w:space="0" w:color="auto"/>
            <w:bottom w:val="none" w:sz="0" w:space="0" w:color="auto"/>
            <w:right w:val="none" w:sz="0" w:space="0" w:color="auto"/>
          </w:divBdr>
        </w:div>
      </w:divsChild>
    </w:div>
    <w:div w:id="719670478">
      <w:bodyDiv w:val="1"/>
      <w:marLeft w:val="0"/>
      <w:marRight w:val="0"/>
      <w:marTop w:val="0"/>
      <w:marBottom w:val="0"/>
      <w:divBdr>
        <w:top w:val="none" w:sz="0" w:space="0" w:color="auto"/>
        <w:left w:val="none" w:sz="0" w:space="0" w:color="auto"/>
        <w:bottom w:val="none" w:sz="0" w:space="0" w:color="auto"/>
        <w:right w:val="none" w:sz="0" w:space="0" w:color="auto"/>
      </w:divBdr>
    </w:div>
    <w:div w:id="869607698">
      <w:bodyDiv w:val="1"/>
      <w:marLeft w:val="0"/>
      <w:marRight w:val="0"/>
      <w:marTop w:val="0"/>
      <w:marBottom w:val="0"/>
      <w:divBdr>
        <w:top w:val="none" w:sz="0" w:space="0" w:color="auto"/>
        <w:left w:val="none" w:sz="0" w:space="0" w:color="auto"/>
        <w:bottom w:val="none" w:sz="0" w:space="0" w:color="auto"/>
        <w:right w:val="none" w:sz="0" w:space="0" w:color="auto"/>
      </w:divBdr>
    </w:div>
    <w:div w:id="891117289">
      <w:bodyDiv w:val="1"/>
      <w:marLeft w:val="0"/>
      <w:marRight w:val="0"/>
      <w:marTop w:val="0"/>
      <w:marBottom w:val="0"/>
      <w:divBdr>
        <w:top w:val="none" w:sz="0" w:space="0" w:color="auto"/>
        <w:left w:val="none" w:sz="0" w:space="0" w:color="auto"/>
        <w:bottom w:val="none" w:sz="0" w:space="0" w:color="auto"/>
        <w:right w:val="none" w:sz="0" w:space="0" w:color="auto"/>
      </w:divBdr>
    </w:div>
    <w:div w:id="1010714262">
      <w:bodyDiv w:val="1"/>
      <w:marLeft w:val="0"/>
      <w:marRight w:val="0"/>
      <w:marTop w:val="0"/>
      <w:marBottom w:val="0"/>
      <w:divBdr>
        <w:top w:val="none" w:sz="0" w:space="0" w:color="auto"/>
        <w:left w:val="none" w:sz="0" w:space="0" w:color="auto"/>
        <w:bottom w:val="none" w:sz="0" w:space="0" w:color="auto"/>
        <w:right w:val="none" w:sz="0" w:space="0" w:color="auto"/>
      </w:divBdr>
    </w:div>
    <w:div w:id="1041781422">
      <w:bodyDiv w:val="1"/>
      <w:marLeft w:val="0"/>
      <w:marRight w:val="0"/>
      <w:marTop w:val="0"/>
      <w:marBottom w:val="0"/>
      <w:divBdr>
        <w:top w:val="none" w:sz="0" w:space="0" w:color="auto"/>
        <w:left w:val="none" w:sz="0" w:space="0" w:color="auto"/>
        <w:bottom w:val="none" w:sz="0" w:space="0" w:color="auto"/>
        <w:right w:val="none" w:sz="0" w:space="0" w:color="auto"/>
      </w:divBdr>
    </w:div>
    <w:div w:id="1055424416">
      <w:bodyDiv w:val="1"/>
      <w:marLeft w:val="0"/>
      <w:marRight w:val="0"/>
      <w:marTop w:val="0"/>
      <w:marBottom w:val="0"/>
      <w:divBdr>
        <w:top w:val="none" w:sz="0" w:space="0" w:color="auto"/>
        <w:left w:val="none" w:sz="0" w:space="0" w:color="auto"/>
        <w:bottom w:val="none" w:sz="0" w:space="0" w:color="auto"/>
        <w:right w:val="none" w:sz="0" w:space="0" w:color="auto"/>
      </w:divBdr>
    </w:div>
    <w:div w:id="1768110936">
      <w:bodyDiv w:val="1"/>
      <w:marLeft w:val="0"/>
      <w:marRight w:val="0"/>
      <w:marTop w:val="0"/>
      <w:marBottom w:val="0"/>
      <w:divBdr>
        <w:top w:val="none" w:sz="0" w:space="0" w:color="auto"/>
        <w:left w:val="none" w:sz="0" w:space="0" w:color="auto"/>
        <w:bottom w:val="none" w:sz="0" w:space="0" w:color="auto"/>
        <w:right w:val="none" w:sz="0" w:space="0" w:color="auto"/>
      </w:divBdr>
    </w:div>
    <w:div w:id="1827889959">
      <w:bodyDiv w:val="1"/>
      <w:marLeft w:val="0"/>
      <w:marRight w:val="0"/>
      <w:marTop w:val="0"/>
      <w:marBottom w:val="0"/>
      <w:divBdr>
        <w:top w:val="none" w:sz="0" w:space="0" w:color="auto"/>
        <w:left w:val="none" w:sz="0" w:space="0" w:color="auto"/>
        <w:bottom w:val="none" w:sz="0" w:space="0" w:color="auto"/>
        <w:right w:val="none" w:sz="0" w:space="0" w:color="auto"/>
      </w:divBdr>
      <w:divsChild>
        <w:div w:id="1088191993">
          <w:marLeft w:val="0"/>
          <w:marRight w:val="0"/>
          <w:marTop w:val="0"/>
          <w:marBottom w:val="0"/>
          <w:divBdr>
            <w:top w:val="none" w:sz="0" w:space="0" w:color="auto"/>
            <w:left w:val="none" w:sz="0" w:space="0" w:color="auto"/>
            <w:bottom w:val="none" w:sz="0" w:space="0" w:color="auto"/>
            <w:right w:val="none" w:sz="0" w:space="0" w:color="auto"/>
          </w:divBdr>
          <w:divsChild>
            <w:div w:id="955522058">
              <w:marLeft w:val="0"/>
              <w:marRight w:val="0"/>
              <w:marTop w:val="0"/>
              <w:marBottom w:val="0"/>
              <w:divBdr>
                <w:top w:val="none" w:sz="0" w:space="0" w:color="auto"/>
                <w:left w:val="none" w:sz="0" w:space="0" w:color="auto"/>
                <w:bottom w:val="none" w:sz="0" w:space="0" w:color="auto"/>
                <w:right w:val="none" w:sz="0" w:space="0" w:color="auto"/>
              </w:divBdr>
              <w:divsChild>
                <w:div w:id="20337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1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ucanr.edu/sites/anrstaff/files/319460.pdf" TargetMode="External"/><Relationship Id="rId26" Type="http://schemas.openxmlformats.org/officeDocument/2006/relationships/hyperlink" Target="https://policy.ucop.edu/doc/4000385/SVSH." TargetMode="External"/><Relationship Id="rId3" Type="http://schemas.openxmlformats.org/officeDocument/2006/relationships/customXml" Target="../customXml/item3.xml"/><Relationship Id="rId21" Type="http://schemas.openxmlformats.org/officeDocument/2006/relationships/hyperlink" Target="https://ucanr.edu/sites/StatewidePrograms/Program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hyperlink" Target="https://ucanr.edu/sites/Professional_Development/Office_-_Team_Management/Diversity_Equity_Inclusion_Belonging/" TargetMode="External"/><Relationship Id="rId33" Type="http://schemas.openxmlformats.org/officeDocument/2006/relationships/hyperlink" Target="https://siss.ucdavis.edu/" TargetMode="External"/><Relationship Id="rId2" Type="http://schemas.openxmlformats.org/officeDocument/2006/relationships/customXml" Target="../customXml/item2.xml"/><Relationship Id="rId16" Type="http://schemas.openxmlformats.org/officeDocument/2006/relationships/hyperlink" Target="https://calpacsrm.org/certified-rangeland-managers" TargetMode="External"/><Relationship Id="rId20" Type="http://schemas.openxmlformats.org/officeDocument/2006/relationships/image" Target="media/image4.png"/><Relationship Id="rId29" Type="http://schemas.openxmlformats.org/officeDocument/2006/relationships/hyperlink" Target="https://ucanrpolicy.ellucid.com/manuals/binder/4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ucanr.edu/sites/anrstaff/Diversity/Affirmative_Action/" TargetMode="External"/><Relationship Id="rId32" Type="http://schemas.openxmlformats.org/officeDocument/2006/relationships/hyperlink" Target="mailto:mikperez@ucanr.edu"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ucanr.edu/sites/anrstaff/Divisionwide_Planning/UC_ANR_Public_Values/" TargetMode="External"/><Relationship Id="rId28" Type="http://schemas.openxmlformats.org/officeDocument/2006/relationships/hyperlink" Target="https://www.ucop.edu/academic-personnel-programs/_files/apm/apm-035.pdf" TargetMode="External"/><Relationship Id="rId10" Type="http://schemas.openxmlformats.org/officeDocument/2006/relationships/endnotes" Target="endnotes.xml"/><Relationship Id="rId19" Type="http://schemas.openxmlformats.org/officeDocument/2006/relationships/hyperlink" Target="https://ucanr.edu/sites/ucanr/About_ANR/" TargetMode="External"/><Relationship Id="rId31" Type="http://schemas.openxmlformats.org/officeDocument/2006/relationships/hyperlink" Target="https://recruit.ucanr.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ucanr.edu/sites/StrategicInitiatives/" TargetMode="External"/><Relationship Id="rId27" Type="http://schemas.openxmlformats.org/officeDocument/2006/relationships/hyperlink" Target="https://policy.ucop.edu/doc/1001004/Anti-Discrimination" TargetMode="External"/><Relationship Id="rId30" Type="http://schemas.openxmlformats.org/officeDocument/2006/relationships/hyperlink" Target="https://ucnet.universityofcalifornia.edu/compensation-and-benefits/index.html"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MG use this">
      <a:dk1>
        <a:srgbClr val="000000"/>
      </a:dk1>
      <a:lt1>
        <a:srgbClr val="FFFFFF"/>
      </a:lt1>
      <a:dk2>
        <a:srgbClr val="44546A"/>
      </a:dk2>
      <a:lt2>
        <a:srgbClr val="E7E6E6"/>
      </a:lt2>
      <a:accent1>
        <a:srgbClr val="007CC0"/>
      </a:accent1>
      <a:accent2>
        <a:srgbClr val="97BD26"/>
      </a:accent2>
      <a:accent3>
        <a:srgbClr val="F0AF00"/>
      </a:accent3>
      <a:accent4>
        <a:srgbClr val="0055A2"/>
      </a:accent4>
      <a:accent5>
        <a:srgbClr val="C72E27"/>
      </a:accent5>
      <a:accent6>
        <a:srgbClr val="B19540"/>
      </a:accent6>
      <a:hlink>
        <a:srgbClr val="0563C1"/>
      </a:hlink>
      <a:folHlink>
        <a:srgbClr val="407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8aabbb9-b276-41a4-b210-185945194d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9CE5C0CE84E848A2CFD743953EFFED" ma:contentTypeVersion="17" ma:contentTypeDescription="Create a new document." ma:contentTypeScope="" ma:versionID="d21dab9417b9797041a9729b0f1eae0f">
  <xsd:schema xmlns:xsd="http://www.w3.org/2001/XMLSchema" xmlns:xs="http://www.w3.org/2001/XMLSchema" xmlns:p="http://schemas.microsoft.com/office/2006/metadata/properties" xmlns:ns3="1754e882-8f03-4ae7-a610-c605ed0ac515" xmlns:ns4="48aabbb9-b276-41a4-b210-185945194d04" targetNamespace="http://schemas.microsoft.com/office/2006/metadata/properties" ma:root="true" ma:fieldsID="ed72a9551b77399dbb829238abf04575" ns3:_="" ns4:_="">
    <xsd:import namespace="1754e882-8f03-4ae7-a610-c605ed0ac515"/>
    <xsd:import namespace="48aabbb9-b276-41a4-b210-185945194d0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54e882-8f03-4ae7-a610-c605ed0ac51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aabbb9-b276-41a4-b210-185945194d0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97BD1-5C7D-41BE-A12B-DD37EB60517B}">
  <ds:schemaRefs>
    <ds:schemaRef ds:uri="http://schemas.microsoft.com/sharepoint/v3/contenttype/forms"/>
  </ds:schemaRefs>
</ds:datastoreItem>
</file>

<file path=customXml/itemProps2.xml><?xml version="1.0" encoding="utf-8"?>
<ds:datastoreItem xmlns:ds="http://schemas.openxmlformats.org/officeDocument/2006/customXml" ds:itemID="{867E1D48-345C-4A55-8800-09E000A44324}">
  <ds:schemaRefs>
    <ds:schemaRef ds:uri="http://schemas.microsoft.com/office/2006/metadata/properties"/>
    <ds:schemaRef ds:uri="http://schemas.microsoft.com/office/infopath/2007/PartnerControls"/>
    <ds:schemaRef ds:uri="48aabbb9-b276-41a4-b210-185945194d04"/>
  </ds:schemaRefs>
</ds:datastoreItem>
</file>

<file path=customXml/itemProps3.xml><?xml version="1.0" encoding="utf-8"?>
<ds:datastoreItem xmlns:ds="http://schemas.openxmlformats.org/officeDocument/2006/customXml" ds:itemID="{5B7820B4-2A71-4F1D-8A98-8873C4417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54e882-8f03-4ae7-a610-c605ed0ac515"/>
    <ds:schemaRef ds:uri="48aabbb9-b276-41a4-b210-185945194d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5734F9-836C-407D-8786-7515DA822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2693</Words>
  <Characters>15356</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UC Davis</Company>
  <LinksUpToDate>false</LinksUpToDate>
  <CharactersWithSpaces>18013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D Tise</dc:creator>
  <cp:lastModifiedBy>Mikyla Perez</cp:lastModifiedBy>
  <cp:revision>5</cp:revision>
  <dcterms:created xsi:type="dcterms:W3CDTF">2025-02-07T00:29:00Z</dcterms:created>
  <dcterms:modified xsi:type="dcterms:W3CDTF">2025-02-07T02:54:00Z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0x010100ED9CE5C0CE84E848A2CFD743953EFFED</vt:lpwstr>
  </property>
</Properties>
</file>