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3F" w:rsidRPr="0073059F" w:rsidRDefault="00475C3F" w:rsidP="00475C3F">
      <w:pPr>
        <w:pStyle w:val="Heading3"/>
        <w:rPr>
          <w:rFonts w:ascii="Times New Roman" w:hAnsi="Times New Roman"/>
          <w:b w:val="0"/>
          <w:bCs w:val="0"/>
          <w:color w:val="000000"/>
          <w:u w:val="none"/>
        </w:rPr>
      </w:pPr>
      <w:r w:rsidRPr="00987006">
        <w:rPr>
          <w:rFonts w:ascii="Times New Roman" w:hAnsi="Times New Roman"/>
          <w:bCs w:val="0"/>
          <w:color w:val="000000"/>
          <w:u w:val="none"/>
        </w:rPr>
        <w:t>The Coronado National Forest</w:t>
      </w:r>
      <w:r w:rsidRPr="0073059F">
        <w:rPr>
          <w:rFonts w:ascii="Times New Roman" w:hAnsi="Times New Roman"/>
          <w:b w:val="0"/>
          <w:bCs w:val="0"/>
          <w:color w:val="000000"/>
          <w:u w:val="none"/>
        </w:rPr>
        <w:t xml:space="preserve">, located in southeastern Arizona, is </w:t>
      </w:r>
      <w:r w:rsidR="00D70840">
        <w:rPr>
          <w:rFonts w:ascii="Times New Roman" w:hAnsi="Times New Roman"/>
          <w:b w:val="0"/>
          <w:bCs w:val="0"/>
          <w:color w:val="000000"/>
          <w:u w:val="none"/>
        </w:rPr>
        <w:t xml:space="preserve">planning on </w:t>
      </w:r>
      <w:r w:rsidRPr="0073059F">
        <w:rPr>
          <w:rFonts w:ascii="Times New Roman" w:hAnsi="Times New Roman"/>
          <w:b w:val="0"/>
          <w:bCs w:val="0"/>
          <w:color w:val="000000"/>
          <w:u w:val="none"/>
        </w:rPr>
        <w:t>advertising three (3), permanent full time GS-0454-11</w:t>
      </w:r>
      <w:r w:rsidR="0073059F" w:rsidRPr="0073059F">
        <w:rPr>
          <w:rFonts w:ascii="Times New Roman" w:hAnsi="Times New Roman"/>
          <w:b w:val="0"/>
          <w:bCs w:val="0"/>
          <w:color w:val="000000"/>
          <w:u w:val="none"/>
        </w:rPr>
        <w:t>, Rangeland</w:t>
      </w:r>
      <w:r w:rsidRPr="0073059F">
        <w:rPr>
          <w:rFonts w:ascii="Times New Roman" w:hAnsi="Times New Roman"/>
          <w:b w:val="0"/>
          <w:bCs w:val="0"/>
          <w:color w:val="000000"/>
          <w:u w:val="none"/>
        </w:rPr>
        <w:t xml:space="preserve"> Management Specialist District Range Staff positions.  </w:t>
      </w:r>
      <w:proofErr w:type="gramStart"/>
      <w:r w:rsidRPr="0073059F">
        <w:rPr>
          <w:rFonts w:ascii="Times New Roman" w:hAnsi="Times New Roman"/>
          <w:b w:val="0"/>
          <w:bCs w:val="0"/>
          <w:color w:val="000000"/>
          <w:u w:val="none"/>
        </w:rPr>
        <w:t>The Safford</w:t>
      </w:r>
      <w:r w:rsidR="00D70840" w:rsidRPr="0073059F">
        <w:rPr>
          <w:rFonts w:ascii="Times New Roman" w:hAnsi="Times New Roman"/>
          <w:b w:val="0"/>
          <w:bCs w:val="0"/>
          <w:color w:val="000000"/>
          <w:u w:val="none"/>
        </w:rPr>
        <w:t>, Santa</w:t>
      </w:r>
      <w:r w:rsidRPr="0073059F">
        <w:rPr>
          <w:rFonts w:ascii="Times New Roman" w:hAnsi="Times New Roman"/>
          <w:b w:val="0"/>
          <w:bCs w:val="0"/>
          <w:color w:val="000000"/>
          <w:u w:val="none"/>
        </w:rPr>
        <w:t xml:space="preserve"> Catalina and Sierra Vista Ranger Districts.</w:t>
      </w:r>
      <w:proofErr w:type="gramEnd"/>
      <w:r w:rsidRPr="0073059F">
        <w:rPr>
          <w:rFonts w:ascii="Times New Roman" w:hAnsi="Times New Roman"/>
          <w:b w:val="0"/>
          <w:bCs w:val="0"/>
          <w:color w:val="000000"/>
          <w:u w:val="none"/>
        </w:rPr>
        <w:t xml:space="preserve"> The duty stations are Safford, Arizona, Tucson, Arizona and Sierra Vista, Arizona, respectively.   This notification is being circulated to inform prospective applicants of this opportunity and how to apply.  Details on how to apply are described below.  </w:t>
      </w:r>
    </w:p>
    <w:p w:rsidR="00475C3F" w:rsidRPr="0073059F" w:rsidRDefault="00475C3F" w:rsidP="00475C3F"/>
    <w:p w:rsidR="00475C3F" w:rsidRDefault="00475C3F" w:rsidP="00475C3F">
      <w:r w:rsidRPr="0073059F">
        <w:t xml:space="preserve">If interested please fill out the outreach notice form at the bottom of this document with your attached resume and return it to </w:t>
      </w:r>
      <w:r w:rsidR="00D70840">
        <w:t xml:space="preserve">Ed Holloway </w:t>
      </w:r>
      <w:r w:rsidR="00D70840" w:rsidRPr="0073059F">
        <w:t>by</w:t>
      </w:r>
      <w:r w:rsidRPr="0073059F">
        <w:t xml:space="preserve"> close of business February </w:t>
      </w:r>
      <w:r w:rsidR="00987006">
        <w:t>2</w:t>
      </w:r>
      <w:r w:rsidRPr="0073059F">
        <w:t xml:space="preserve">5 at </w:t>
      </w:r>
      <w:hyperlink r:id="rId5" w:history="1">
        <w:proofErr w:type="spellStart"/>
        <w:r w:rsidRPr="0073059F">
          <w:rPr>
            <w:rStyle w:val="Hyperlink"/>
          </w:rPr>
          <w:t>eholloway@fs.fed.us</w:t>
        </w:r>
        <w:proofErr w:type="spellEnd"/>
      </w:hyperlink>
      <w:r w:rsidRPr="0073059F">
        <w:t xml:space="preserve">.  All interested applicants will be notified of the vacancy announcement number and closing date when it becomes available. When advertised, the announcement will be posted on the official </w:t>
      </w:r>
      <w:proofErr w:type="spellStart"/>
      <w:r w:rsidRPr="0073059F">
        <w:t>USAJOBS</w:t>
      </w:r>
      <w:proofErr w:type="spellEnd"/>
      <w:r w:rsidRPr="0073059F">
        <w:t xml:space="preserve"> website </w:t>
      </w:r>
      <w:hyperlink r:id="rId6" w:history="1">
        <w:r w:rsidR="004D2331" w:rsidRPr="005E272D">
          <w:rPr>
            <w:rStyle w:val="Hyperlink"/>
          </w:rPr>
          <w:t>http://</w:t>
        </w:r>
        <w:proofErr w:type="spellStart"/>
        <w:r w:rsidR="004D2331" w:rsidRPr="005E272D">
          <w:rPr>
            <w:rStyle w:val="Hyperlink"/>
          </w:rPr>
          <w:t>www.usajobs.gov</w:t>
        </w:r>
        <w:proofErr w:type="spellEnd"/>
      </w:hyperlink>
      <w:r w:rsidRPr="0073059F">
        <w:t>.</w:t>
      </w:r>
    </w:p>
    <w:p w:rsidR="004D2331" w:rsidRDefault="004D2331" w:rsidP="00475C3F"/>
    <w:p w:rsidR="004D2331" w:rsidRPr="004D2331" w:rsidRDefault="004D2331" w:rsidP="004D2331">
      <w:pPr>
        <w:rPr>
          <w:b/>
          <w:bCs/>
          <w:iCs/>
        </w:rPr>
      </w:pPr>
      <w:r w:rsidRPr="004D2331">
        <w:rPr>
          <w:b/>
          <w:bCs/>
          <w:iCs/>
        </w:rPr>
        <w:t>THE FOREST</w:t>
      </w:r>
    </w:p>
    <w:p w:rsidR="004D2331" w:rsidRPr="004D2331" w:rsidRDefault="004D2331" w:rsidP="004D2331">
      <w:pPr>
        <w:rPr>
          <w:b/>
          <w:bCs/>
          <w:i/>
          <w:iCs/>
        </w:rPr>
      </w:pPr>
    </w:p>
    <w:p w:rsidR="004D2331" w:rsidRPr="004D2331" w:rsidRDefault="004D2331" w:rsidP="004D2331">
      <w:pPr>
        <w:rPr>
          <w:bCs/>
          <w:iCs/>
        </w:rPr>
      </w:pPr>
      <w:r w:rsidRPr="004D2331">
        <w:rPr>
          <w:bCs/>
          <w:iCs/>
        </w:rPr>
        <w:t>The Coronado National Forest is made up of five ranger districts, located in the southeastern corner of the state.  The Forest Supervisor’s Office is located in Tucson Arizona.  The Coronado National Forest covers 1,780,000 acres of southeastern Arizona and southwestern New Mexico.  Elevations range from 3000 feet to 10,720 feet in twelve widely scattered mountain ranges or “sky islands” that rise dramatically from the desert floor, supporting plant communities as biologically diverse as those encountered on a trip from Mexico to Canada.</w:t>
      </w:r>
    </w:p>
    <w:p w:rsidR="004D2331" w:rsidRPr="0073059F" w:rsidRDefault="004D2331" w:rsidP="00475C3F"/>
    <w:p w:rsidR="00475C3F" w:rsidRPr="0073059F" w:rsidRDefault="00475C3F" w:rsidP="00475C3F">
      <w:pPr>
        <w:rPr>
          <w:b/>
          <w:bCs/>
          <w:color w:val="800000"/>
          <w:u w:val="single"/>
        </w:rPr>
      </w:pPr>
    </w:p>
    <w:p w:rsidR="00475C3F" w:rsidRPr="0073059F" w:rsidRDefault="00475C3F" w:rsidP="00475C3F">
      <w:pPr>
        <w:pStyle w:val="Heading3"/>
        <w:rPr>
          <w:rFonts w:ascii="Times New Roman" w:hAnsi="Times New Roman"/>
          <w:color w:val="auto"/>
          <w:u w:val="none"/>
        </w:rPr>
      </w:pPr>
      <w:r w:rsidRPr="0073059F">
        <w:rPr>
          <w:rFonts w:ascii="Times New Roman" w:hAnsi="Times New Roman"/>
          <w:color w:val="auto"/>
          <w:u w:val="none"/>
        </w:rPr>
        <w:t>THE POSITION</w:t>
      </w:r>
      <w:r w:rsidR="00ED759D" w:rsidRPr="0073059F">
        <w:rPr>
          <w:rFonts w:ascii="Times New Roman" w:hAnsi="Times New Roman"/>
          <w:color w:val="auto"/>
          <w:u w:val="none"/>
        </w:rPr>
        <w:t>S</w:t>
      </w:r>
      <w:r w:rsidR="004D2331">
        <w:rPr>
          <w:rFonts w:ascii="Times New Roman" w:hAnsi="Times New Roman"/>
          <w:color w:val="auto"/>
          <w:u w:val="none"/>
        </w:rPr>
        <w:t xml:space="preserve"> (Common to all)</w:t>
      </w:r>
    </w:p>
    <w:p w:rsidR="00403A8B" w:rsidRPr="0073059F" w:rsidRDefault="00403A8B" w:rsidP="00403A8B"/>
    <w:p w:rsidR="00403A8B" w:rsidRPr="0073059F" w:rsidRDefault="00403A8B" w:rsidP="00403A8B">
      <w:r w:rsidRPr="0073059F">
        <w:t>The position</w:t>
      </w:r>
      <w:r w:rsidR="0073059F" w:rsidRPr="0073059F">
        <w:t>s</w:t>
      </w:r>
      <w:r w:rsidRPr="0073059F">
        <w:t xml:space="preserve"> develop an ecosystem based rangeland management program utilizing resource management plan goals, objectives and decisions and rangeland project decisions as necessary to implement actions that help achieve land management plan goals and objectives. Prepares long and short-range plans based on rangeland resource needs/health/capability, available work force, equipment and budget, and public demands for rangeland resource uses. Consults, coordinates, and cooperates with all affected users, interested publics, and private interests including various environmental groups.  </w:t>
      </w:r>
      <w:proofErr w:type="gramStart"/>
      <w:r w:rsidRPr="0073059F">
        <w:t>Resolves differences among diverse groups with competing goals.</w:t>
      </w:r>
      <w:proofErr w:type="gramEnd"/>
      <w:r w:rsidRPr="0073059F">
        <w:t xml:space="preserve"> Budgets funds for current fiscal year and plans for out-year funding needs within assigned area of responsibility. </w:t>
      </w:r>
      <w:proofErr w:type="gramStart"/>
      <w:r w:rsidRPr="0073059F">
        <w:t>Serves as principal contact and negotiator for the District on rangeland resources and activities.</w:t>
      </w:r>
      <w:proofErr w:type="gramEnd"/>
      <w:r w:rsidRPr="0073059F">
        <w:t xml:space="preserve"> </w:t>
      </w:r>
    </w:p>
    <w:p w:rsidR="00403A8B" w:rsidRPr="0073059F" w:rsidRDefault="00403A8B" w:rsidP="00403A8B"/>
    <w:p w:rsidR="00403A8B" w:rsidRPr="0073059F" w:rsidRDefault="00403A8B" w:rsidP="00403A8B">
      <w:r w:rsidRPr="0073059F">
        <w:t xml:space="preserve">Conducts complete inventories and annual monitoring of rangeland resource and activities to document degree of impacts occurring, plant community changes and trend of ecological status or diversity that results. Prepares and reviews ecological assessments for inclusion in the environmental documentation record as a basis for rangeland project decisions. </w:t>
      </w:r>
      <w:proofErr w:type="gramStart"/>
      <w:r w:rsidRPr="0073059F">
        <w:t>Assists with planning the overall unit program by providing specialized input from all areas of responsibility and devising and recommending means of integrating multiple-se activities and uses in the management of the unit.</w:t>
      </w:r>
      <w:proofErr w:type="gramEnd"/>
      <w:r w:rsidRPr="0073059F">
        <w:t xml:space="preserve"> Monitors, inspects, and analyzes rangeland resource health and uses initiative to determine the effectiveness of on-going management actions and possible alternatives or planned management practices or changes, which will help achieve land management goals and objectives more effectively. Evaluates competition between wildlife and </w:t>
      </w:r>
      <w:r w:rsidRPr="0073059F">
        <w:lastRenderedPageBreak/>
        <w:t>livestock grazing on specific rangeland areas, initiates the necessary decision processes that will resolve conflicts that are identified, and implements decisions that are made because of that process.</w:t>
      </w:r>
    </w:p>
    <w:p w:rsidR="00403A8B" w:rsidRPr="0073059F" w:rsidRDefault="00403A8B" w:rsidP="00403A8B"/>
    <w:p w:rsidR="00403A8B" w:rsidRPr="0073059F" w:rsidRDefault="00403A8B" w:rsidP="00403A8B">
      <w:r w:rsidRPr="0073059F">
        <w:t xml:space="preserve">Prepares and reviews Environmental Analysis Reports and reviews applications for rangeland use permits or other rangeland use agreements. Serves on interdisciplinary teams, evaluating rangeland resource and ecosystem impacts, identified alternatives, and trade-offs or results of various rangeland project proposals. Reviews rangeland conditions with rangeland users/permittees to identify and resolve rangeland management problems.  </w:t>
      </w:r>
      <w:proofErr w:type="gramStart"/>
      <w:r w:rsidRPr="0073059F">
        <w:t>Inspects grazing allotments for compliance to livestock grazing strategies and management practices that are part of the grazing permit.</w:t>
      </w:r>
      <w:proofErr w:type="gramEnd"/>
      <w:r w:rsidRPr="0073059F">
        <w:t xml:space="preserve"> Completes necessary action on rangeland use permit changes or modifications, and ensures compliance by permittees/rangeland users. </w:t>
      </w:r>
      <w:proofErr w:type="gramStart"/>
      <w:r w:rsidRPr="0073059F">
        <w:t>Plans and implements rangeland improvement projects.</w:t>
      </w:r>
      <w:proofErr w:type="gramEnd"/>
      <w:r w:rsidRPr="0073059F">
        <w:t xml:space="preserve"> </w:t>
      </w:r>
      <w:proofErr w:type="gramStart"/>
      <w:r w:rsidRPr="0073059F">
        <w:t>Serves as principal contact and negotiator on rangeland resources and activities.</w:t>
      </w:r>
      <w:proofErr w:type="gramEnd"/>
    </w:p>
    <w:p w:rsidR="00475C3F" w:rsidRPr="0073059F" w:rsidRDefault="00475C3F" w:rsidP="00475C3F"/>
    <w:p w:rsidR="004D2331" w:rsidRPr="004D2331" w:rsidRDefault="004D2331" w:rsidP="00BF34D6">
      <w:pPr>
        <w:rPr>
          <w:b/>
          <w:bCs/>
        </w:rPr>
      </w:pPr>
      <w:r w:rsidRPr="004D2331">
        <w:rPr>
          <w:b/>
          <w:bCs/>
        </w:rPr>
        <w:t>DISTRICT SPECIFIC POSITION</w:t>
      </w:r>
      <w:r>
        <w:rPr>
          <w:b/>
          <w:bCs/>
        </w:rPr>
        <w:t xml:space="preserve"> &amp; AREA</w:t>
      </w:r>
      <w:r w:rsidRPr="004D2331">
        <w:rPr>
          <w:b/>
          <w:bCs/>
        </w:rPr>
        <w:t xml:space="preserve"> INFO</w:t>
      </w:r>
    </w:p>
    <w:p w:rsidR="004D2331" w:rsidRDefault="004D2331" w:rsidP="00BF34D6">
      <w:pPr>
        <w:rPr>
          <w:b/>
          <w:bCs/>
          <w:u w:val="single"/>
        </w:rPr>
      </w:pPr>
    </w:p>
    <w:p w:rsidR="00BF34D6" w:rsidRPr="00D70840" w:rsidRDefault="00BF34D6" w:rsidP="00BF34D6">
      <w:pPr>
        <w:rPr>
          <w:bCs/>
          <w:i/>
        </w:rPr>
      </w:pPr>
      <w:r w:rsidRPr="00D70840">
        <w:rPr>
          <w:bCs/>
          <w:i/>
        </w:rPr>
        <w:t>SAFFORD RANGER DISTRICT</w:t>
      </w:r>
    </w:p>
    <w:p w:rsidR="004D2331" w:rsidRPr="004D2331" w:rsidRDefault="004D2331" w:rsidP="00BF34D6">
      <w:pPr>
        <w:rPr>
          <w:bCs/>
        </w:rPr>
      </w:pPr>
    </w:p>
    <w:p w:rsidR="00BF34D6" w:rsidRPr="0073059F" w:rsidRDefault="00BF34D6" w:rsidP="00BF34D6">
      <w:r w:rsidRPr="0073059F">
        <w:t xml:space="preserve">The Safford Ranger District manages 4 mountain ranges; </w:t>
      </w:r>
      <w:proofErr w:type="spellStart"/>
      <w:r w:rsidRPr="0073059F">
        <w:t>Galiuro</w:t>
      </w:r>
      <w:proofErr w:type="spellEnd"/>
      <w:r w:rsidRPr="0073059F">
        <w:t xml:space="preserve">, </w:t>
      </w:r>
      <w:proofErr w:type="spellStart"/>
      <w:r w:rsidRPr="0073059F">
        <w:t>Pinaleño</w:t>
      </w:r>
      <w:proofErr w:type="spellEnd"/>
      <w:r w:rsidRPr="0073059F">
        <w:t xml:space="preserve">, Santa Teresa and Winchester.  </w:t>
      </w:r>
    </w:p>
    <w:p w:rsidR="00BF34D6" w:rsidRPr="0073059F" w:rsidRDefault="00BF34D6" w:rsidP="00BF34D6"/>
    <w:p w:rsidR="00BF34D6" w:rsidRPr="0073059F" w:rsidRDefault="00BF34D6" w:rsidP="00BF34D6">
      <w:r w:rsidRPr="0073059F">
        <w:t xml:space="preserve">There are 52 allotments on the Safford RD with over 40 permittees.  33 of the allotments are seasonal allotments, being used only during the dormant season.  Each pasture on the District receives at least one growing season of rest between use periods.  The minimum amount of rest any pastures receives is 6 months.  These are pastures that are used each winter and rested every summer.  Many pastures receive 18 months </w:t>
      </w:r>
      <w:r w:rsidR="007A3BF6">
        <w:t>or</w:t>
      </w:r>
      <w:r w:rsidRPr="0073059F">
        <w:t xml:space="preserve"> 2 growing seasons of rest.  </w:t>
      </w:r>
    </w:p>
    <w:p w:rsidR="00BF34D6" w:rsidRPr="0073059F" w:rsidRDefault="00BF34D6" w:rsidP="00BF34D6"/>
    <w:p w:rsidR="00BF34D6" w:rsidRPr="0073059F" w:rsidRDefault="00BF34D6" w:rsidP="00BF34D6">
      <w:r w:rsidRPr="0073059F">
        <w:t xml:space="preserve">We have a cooperative monitoring agreement with the University of Arizona to assist with long-term trend monitoring.  This has been very successful.  The expectation is for each allotment to be inspected each year with production/utilization &amp; implementation monitoring to occur on every pasture that is grazed each year.  Upland trend monitoring sites are reread at least every 3 years and riparian monitoring is reread every 5 years. </w:t>
      </w:r>
    </w:p>
    <w:p w:rsidR="00BF34D6" w:rsidRPr="0073059F" w:rsidRDefault="00BF34D6" w:rsidP="00BF34D6"/>
    <w:p w:rsidR="00BF34D6" w:rsidRPr="0073059F" w:rsidRDefault="00BF34D6" w:rsidP="00BF34D6">
      <w:r w:rsidRPr="0073059F">
        <w:t xml:space="preserve">The Rescission Action NEPA has been completed for all of the allotments on the District.  </w:t>
      </w:r>
    </w:p>
    <w:p w:rsidR="00BF34D6" w:rsidRPr="0073059F" w:rsidRDefault="00BF34D6" w:rsidP="00BF34D6">
      <w:r w:rsidRPr="0073059F">
        <w:t xml:space="preserve">Most grazing occurs below 6,500 feet in grassland and oak/juniper </w:t>
      </w:r>
      <w:proofErr w:type="spellStart"/>
      <w:r w:rsidRPr="0073059F">
        <w:t>encinal</w:t>
      </w:r>
      <w:proofErr w:type="spellEnd"/>
      <w:r w:rsidRPr="0073059F">
        <w:t xml:space="preserve"> woodlands.  The District is rough with few roads and a high percentage of Wilderness areas.  We have 13 horses and mules and use them regularly.  </w:t>
      </w:r>
      <w:r w:rsidR="007A3BF6" w:rsidRPr="0073059F">
        <w:t>T</w:t>
      </w:r>
      <w:r w:rsidR="007A3BF6">
        <w:t xml:space="preserve">he </w:t>
      </w:r>
      <w:r w:rsidR="007A3BF6" w:rsidRPr="0073059F">
        <w:t>person</w:t>
      </w:r>
      <w:r w:rsidRPr="0073059F">
        <w:t xml:space="preserve"> filling this position will be expected to ride often and meet with the permittees on the ground regularly.</w:t>
      </w:r>
    </w:p>
    <w:p w:rsidR="00BF34D6" w:rsidRPr="0073059F" w:rsidRDefault="00BF34D6" w:rsidP="00BF34D6"/>
    <w:p w:rsidR="00BF34D6" w:rsidRDefault="00BF34D6" w:rsidP="00BF34D6">
      <w:r w:rsidRPr="0073059F">
        <w:t xml:space="preserve">The position has supervised one GS-9 position and one GS-7 </w:t>
      </w:r>
      <w:proofErr w:type="gramStart"/>
      <w:r w:rsidR="007A3BF6">
        <w:t>position</w:t>
      </w:r>
      <w:proofErr w:type="gramEnd"/>
      <w:r w:rsidRPr="0073059F">
        <w:t xml:space="preserve"> in the past as well as run the District </w:t>
      </w:r>
      <w:proofErr w:type="spellStart"/>
      <w:r w:rsidRPr="0073059F">
        <w:t>YCC</w:t>
      </w:r>
      <w:proofErr w:type="spellEnd"/>
      <w:r w:rsidRPr="0073059F">
        <w:t xml:space="preserve"> program.</w:t>
      </w:r>
    </w:p>
    <w:p w:rsidR="007A118D" w:rsidRPr="0073059F" w:rsidRDefault="007A118D" w:rsidP="00BF34D6"/>
    <w:p w:rsidR="00475C3F" w:rsidRPr="0073059F" w:rsidRDefault="00475C3F" w:rsidP="00475C3F">
      <w:r w:rsidRPr="0073059F">
        <w:t>Primary duties include program management for range</w:t>
      </w:r>
      <w:r w:rsidR="00AD1C95" w:rsidRPr="0073059F">
        <w:t>, watershed</w:t>
      </w:r>
      <w:r w:rsidRPr="0073059F">
        <w:t xml:space="preserve"> and </w:t>
      </w:r>
      <w:r w:rsidR="00AD1C95" w:rsidRPr="0073059F">
        <w:t xml:space="preserve">invasive </w:t>
      </w:r>
      <w:r w:rsidRPr="0073059F">
        <w:t xml:space="preserve">weeds, </w:t>
      </w:r>
      <w:r w:rsidR="00AD1C95" w:rsidRPr="0073059F">
        <w:t>including program management for the</w:t>
      </w:r>
      <w:r w:rsidRPr="0073059F">
        <w:t xml:space="preserve"> Ranger District </w:t>
      </w:r>
      <w:r w:rsidR="00AD1C95" w:rsidRPr="0073059F">
        <w:t>horse program</w:t>
      </w:r>
      <w:r w:rsidRPr="0073059F">
        <w:t xml:space="preserve"> </w:t>
      </w:r>
    </w:p>
    <w:p w:rsidR="00475C3F" w:rsidRPr="0073059F" w:rsidRDefault="00475C3F" w:rsidP="00475C3F"/>
    <w:p w:rsidR="00475C3F" w:rsidRPr="0073059F" w:rsidRDefault="00475C3F" w:rsidP="00475C3F">
      <w:r w:rsidRPr="0073059F">
        <w:lastRenderedPageBreak/>
        <w:t xml:space="preserve">The Ranger District’s Noxious and Invasive Weed Program treats </w:t>
      </w:r>
      <w:r w:rsidR="007A3BF6">
        <w:t>approximately 500 acres</w:t>
      </w:r>
      <w:r w:rsidRPr="0073059F">
        <w:t xml:space="preserve"> every year.  This is through a combination of </w:t>
      </w:r>
      <w:r w:rsidR="004D2331" w:rsidRPr="0073059F">
        <w:t>contracts,</w:t>
      </w:r>
      <w:r w:rsidRPr="0073059F">
        <w:t xml:space="preserve"> partners, and the Range program employees.  The position will also be closely involved </w:t>
      </w:r>
      <w:r w:rsidR="007A3BF6">
        <w:t xml:space="preserve">with </w:t>
      </w:r>
      <w:r w:rsidR="007A3BF6" w:rsidRPr="0073059F">
        <w:t>monitoring</w:t>
      </w:r>
      <w:r w:rsidRPr="0073059F">
        <w:t xml:space="preserve"> and </w:t>
      </w:r>
      <w:r w:rsidR="007A3BF6">
        <w:t xml:space="preserve">the </w:t>
      </w:r>
      <w:r w:rsidRPr="0073059F">
        <w:t>preservation of sensitive plant species that occur on the district.  There will also be opportunities to be involved or lead projects to improve vegetation and watershed conditions.</w:t>
      </w:r>
    </w:p>
    <w:p w:rsidR="00475C3F" w:rsidRPr="0073059F" w:rsidRDefault="00475C3F" w:rsidP="00475C3F"/>
    <w:p w:rsidR="00403A8B" w:rsidRPr="0073059F" w:rsidRDefault="00403A8B" w:rsidP="00475C3F"/>
    <w:p w:rsidR="00403A8B" w:rsidRPr="00D70840" w:rsidRDefault="00403A8B" w:rsidP="00403A8B">
      <w:pPr>
        <w:keepNext/>
        <w:autoSpaceDE w:val="0"/>
        <w:autoSpaceDN w:val="0"/>
        <w:adjustRightInd w:val="0"/>
        <w:outlineLvl w:val="1"/>
        <w:rPr>
          <w:bCs/>
          <w:i/>
          <w:color w:val="000000"/>
        </w:rPr>
      </w:pPr>
      <w:r w:rsidRPr="00D70840">
        <w:rPr>
          <w:bCs/>
          <w:i/>
          <w:color w:val="000000"/>
        </w:rPr>
        <w:t>SAFFORD COMMUNITY</w:t>
      </w:r>
    </w:p>
    <w:p w:rsidR="00403A8B" w:rsidRPr="0073059F" w:rsidRDefault="00403A8B" w:rsidP="00403A8B">
      <w:pPr>
        <w:autoSpaceDE w:val="0"/>
        <w:autoSpaceDN w:val="0"/>
        <w:adjustRightInd w:val="0"/>
        <w:ind w:left="180"/>
        <w:rPr>
          <w:color w:val="000000"/>
        </w:rPr>
      </w:pPr>
    </w:p>
    <w:p w:rsidR="00403A8B" w:rsidRPr="0073059F" w:rsidRDefault="00403A8B" w:rsidP="00403A8B">
      <w:pPr>
        <w:autoSpaceDE w:val="0"/>
        <w:autoSpaceDN w:val="0"/>
        <w:adjustRightInd w:val="0"/>
        <w:rPr>
          <w:color w:val="000000"/>
        </w:rPr>
      </w:pPr>
      <w:r w:rsidRPr="0073059F">
        <w:rPr>
          <w:color w:val="000000"/>
        </w:rPr>
        <w:t xml:space="preserve">Safford is located in the Gila Valley in the southeastern portion of Arizona, two hours from Tucson and three hours from Phoenix.  Adjacent communities include Thatcher, Central, Pima, Solomon and Fort Thomas. </w:t>
      </w:r>
    </w:p>
    <w:p w:rsidR="00403A8B" w:rsidRPr="0073059F" w:rsidRDefault="00403A8B" w:rsidP="00403A8B">
      <w:pPr>
        <w:autoSpaceDE w:val="0"/>
        <w:autoSpaceDN w:val="0"/>
        <w:adjustRightInd w:val="0"/>
        <w:ind w:left="180"/>
        <w:rPr>
          <w:color w:val="000000"/>
        </w:rPr>
      </w:pPr>
    </w:p>
    <w:p w:rsidR="00403A8B" w:rsidRPr="0073059F" w:rsidRDefault="00403A8B" w:rsidP="00403A8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noProof/>
          <w:color w:val="000000"/>
        </w:rPr>
      </w:pPr>
      <w:r w:rsidRPr="0073059F">
        <w:rPr>
          <w:noProof/>
          <w:color w:val="000000"/>
        </w:rPr>
        <w:t xml:space="preserve">The elevation is 2,844 feet above sea level. The average annual low temperature is 47.8, and the average annual high temperature is 80. Winter temperature rarely get below freezing. However, summer temperatures often exceed 100. The annual average rainfall is 9 inches with most of the rain occuring during monsoon season in July, August, and September. </w:t>
      </w:r>
    </w:p>
    <w:p w:rsidR="00403A8B" w:rsidRPr="0073059F" w:rsidRDefault="00403A8B" w:rsidP="00403A8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ind w:left="180"/>
        <w:rPr>
          <w:noProof/>
          <w:color w:val="000000"/>
        </w:rPr>
      </w:pPr>
    </w:p>
    <w:p w:rsidR="00403A8B" w:rsidRPr="0073059F" w:rsidRDefault="00403A8B" w:rsidP="00403A8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noProof/>
          <w:color w:val="000000"/>
        </w:rPr>
      </w:pPr>
      <w:r w:rsidRPr="0073059F">
        <w:rPr>
          <w:noProof/>
          <w:color w:val="000000"/>
        </w:rPr>
        <w:t>The population in Safford is 9,</w:t>
      </w:r>
      <w:r w:rsidR="007A3BF6">
        <w:rPr>
          <w:noProof/>
          <w:color w:val="000000"/>
        </w:rPr>
        <w:t xml:space="preserve">566 </w:t>
      </w:r>
      <w:r w:rsidRPr="0073059F">
        <w:rPr>
          <w:noProof/>
          <w:color w:val="000000"/>
        </w:rPr>
        <w:t xml:space="preserve">and Graham County 37,338. Safford is the county seat. Safford and the surrounding communities offer a broad range of facilities, including historic museums, community centers, fine arts center, libraries, a bowling alley, two indoor theaters, swimming pool/water parks, an 18-hole golf course, several tennis courts, 12 baseball diamonds, rodeo arenas, a race track, and multiple parks. Public elementary through high school is located in Safford, Thatcher, Pima and Fort Thomas and private schools are available.  Eastern Arizona College is located in Thatcher.  There are a variety of restaurants, however the Gila Valley is most famous for it’s Mexican food and being on the “Salsa Trail”. There are several banks, a Regional Medical facility and other medical offices, a variety of civic clubs and many churches. The main industries in Safford are mining, agriculture (cotton), and ranching. </w:t>
      </w:r>
    </w:p>
    <w:p w:rsidR="00403A8B" w:rsidRPr="0073059F" w:rsidRDefault="00403A8B" w:rsidP="00403A8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ind w:left="180"/>
        <w:rPr>
          <w:noProof/>
          <w:color w:val="000000"/>
        </w:rPr>
      </w:pPr>
    </w:p>
    <w:p w:rsidR="00863BF8" w:rsidRDefault="00403A8B" w:rsidP="00403A8B">
      <w:pPr>
        <w:rPr>
          <w:noProof/>
          <w:color w:val="000000"/>
        </w:rPr>
      </w:pPr>
      <w:r w:rsidRPr="0073059F">
        <w:rPr>
          <w:noProof/>
          <w:color w:val="000000"/>
        </w:rPr>
        <w:t>Safford, 10 miles north of the Coronado National Forest, is an area that provides many recreational facilities. Popular spots are 10,720-ft Mt. Graham and Pinaleño Mountains. Swift Trail, a 35 mile tour and one of many scenic drives in the area, provides a route to the summit and features many picnicking and camping sites. Discovery Park is a 160-acre, world class attraction that includes Natures Hideaway Riparian Wetlands, A Narrow Gauge 1880s Railroad, and Governor Aker Observatory. Bureau of Land Management administers 740,800 acres of land within Graham County. Some of the unique recreational opportunities are Hot Wells Dunes (a popular place for off-highway-vehicle use), Gila Box Riparian National Conservation Area, and Black Hills Back Country Byway. Roper Lake State Park, south of Safford, has overnight camping and day use picnic areas, plus mineral water hot springs.</w:t>
      </w:r>
    </w:p>
    <w:p w:rsidR="0073059F" w:rsidRDefault="0073059F" w:rsidP="00403A8B">
      <w:pPr>
        <w:rPr>
          <w:noProof/>
          <w:color w:val="000000"/>
        </w:rPr>
      </w:pPr>
    </w:p>
    <w:p w:rsidR="007A118D" w:rsidRDefault="007A118D" w:rsidP="0073059F"/>
    <w:p w:rsidR="007A118D" w:rsidRDefault="007A118D" w:rsidP="0073059F"/>
    <w:p w:rsidR="007A118D" w:rsidRDefault="007A118D" w:rsidP="0073059F"/>
    <w:p w:rsidR="00987006" w:rsidRDefault="00987006" w:rsidP="0073059F">
      <w:pPr>
        <w:rPr>
          <w:i/>
        </w:rPr>
      </w:pPr>
    </w:p>
    <w:p w:rsidR="00987006" w:rsidRDefault="00987006" w:rsidP="0073059F">
      <w:pPr>
        <w:rPr>
          <w:i/>
        </w:rPr>
      </w:pPr>
    </w:p>
    <w:p w:rsidR="00987006" w:rsidRDefault="00987006" w:rsidP="0073059F">
      <w:pPr>
        <w:rPr>
          <w:i/>
        </w:rPr>
      </w:pPr>
    </w:p>
    <w:p w:rsidR="0073059F" w:rsidRPr="00D70840" w:rsidRDefault="007A118D" w:rsidP="0073059F">
      <w:pPr>
        <w:rPr>
          <w:i/>
        </w:rPr>
      </w:pPr>
      <w:r w:rsidRPr="00D70840">
        <w:rPr>
          <w:i/>
        </w:rPr>
        <w:lastRenderedPageBreak/>
        <w:t>SANTA CATALINA RANGER DISTRICT</w:t>
      </w:r>
    </w:p>
    <w:p w:rsidR="007A118D" w:rsidRPr="007A118D" w:rsidRDefault="007A118D" w:rsidP="0073059F"/>
    <w:p w:rsidR="004D2331" w:rsidRDefault="0073059F" w:rsidP="0073059F">
      <w:pPr>
        <w:rPr>
          <w:b/>
        </w:rPr>
      </w:pPr>
      <w:r w:rsidRPr="0073059F">
        <w:t xml:space="preserve">The Santa Catalina Ranger District will be filling a </w:t>
      </w:r>
      <w:r w:rsidRPr="0073059F">
        <w:rPr>
          <w:u w:val="single"/>
        </w:rPr>
        <w:t xml:space="preserve">District Range Staff/Invasive Species </w:t>
      </w:r>
      <w:proofErr w:type="gramStart"/>
      <w:r w:rsidRPr="0073059F">
        <w:rPr>
          <w:u w:val="single"/>
        </w:rPr>
        <w:t xml:space="preserve">Coordinator </w:t>
      </w:r>
      <w:r w:rsidRPr="0073059F">
        <w:t xml:space="preserve"> position</w:t>
      </w:r>
      <w:proofErr w:type="gramEnd"/>
      <w:r w:rsidRPr="0073059F">
        <w:t xml:space="preserve">;  GS-0454–11 with a duty station in Tucson, Arizona.  This position will be solely responsible for the grazing administration on 15 allotments covering approximately 187,000 acres and 301,295 </w:t>
      </w:r>
      <w:proofErr w:type="spellStart"/>
      <w:r w:rsidRPr="0073059F">
        <w:t>AUM’s</w:t>
      </w:r>
      <w:proofErr w:type="spellEnd"/>
      <w:r w:rsidRPr="0073059F">
        <w:t xml:space="preserve"> of Permitted Livestock. The allotments are located across the Santa Catalina and Rincon Mountain Ranges dropping into Chihuahuan Mix desert ecotypes to the San Pedro River Valley, ranging from 9700- 2600 feet respectively.  Many of the allotments are rugged as well as remote and are distances varying of up to an hour to two from the district. A unique aspect of this position is the incumbent pulling a horse trailer through the busy streets of Tucson one hour and on rough forest roads the next hour. Preferred travel on many of the allotments is by ATV/</w:t>
      </w:r>
      <w:proofErr w:type="spellStart"/>
      <w:r w:rsidRPr="0073059F">
        <w:t>UTV</w:t>
      </w:r>
      <w:proofErr w:type="spellEnd"/>
      <w:r w:rsidRPr="0073059F">
        <w:t xml:space="preserve"> or horseback.  This position will also require District Coordination of a large workload in invasive species treatment and vegetation restoration</w:t>
      </w:r>
      <w:r w:rsidR="00D70840">
        <w:t xml:space="preserve"> projects</w:t>
      </w:r>
      <w:r w:rsidRPr="0073059F">
        <w:t xml:space="preserve">, </w:t>
      </w:r>
      <w:r w:rsidR="00D70840">
        <w:t>including</w:t>
      </w:r>
      <w:r w:rsidRPr="0073059F">
        <w:t xml:space="preserve"> the buffelgrass invasion occurring on the front range of the District. The incumbent will be responsible for surveying and mapping infestations, actively treating infestations manually and with herbicides, overseeing treatments by contractors and volunteers and collaborating with other invasive species interest groups actively engaged in the eradication of buffelgrass in the area.  This position will also be responsible to provide interdisciplinary specialist support on other projects on the district in vegetation ecology. </w:t>
      </w:r>
    </w:p>
    <w:p w:rsidR="004D2331" w:rsidRDefault="004D2331" w:rsidP="0073059F"/>
    <w:p w:rsidR="0073059F" w:rsidRDefault="007A118D" w:rsidP="0073059F">
      <w:r>
        <w:t>T</w:t>
      </w:r>
      <w:r w:rsidR="0073059F" w:rsidRPr="0073059F">
        <w:t xml:space="preserve">he Santa Catalina Ranger District comprises 260,000 acres immediately adjacent to the thriving community of Tucson, Arizona.  Two renowned wilderness areas, </w:t>
      </w:r>
      <w:proofErr w:type="spellStart"/>
      <w:r w:rsidR="0073059F" w:rsidRPr="0073059F">
        <w:t>Pusch</w:t>
      </w:r>
      <w:proofErr w:type="spellEnd"/>
      <w:r w:rsidR="0073059F" w:rsidRPr="0073059F">
        <w:t xml:space="preserve"> Ridge and Rincon, total 96,000 acres and create a very exciting and challenging wildland urban interface.  </w:t>
      </w:r>
      <w:proofErr w:type="spellStart"/>
      <w:r w:rsidR="0073059F" w:rsidRPr="0073059F">
        <w:t>Sabino</w:t>
      </w:r>
      <w:proofErr w:type="spellEnd"/>
      <w:r w:rsidR="0073059F" w:rsidRPr="0073059F">
        <w:t xml:space="preserve"> Canyon is a 4 mile long riparian watercourse that is visited by well over a million people each year.  The </w:t>
      </w:r>
      <w:proofErr w:type="spellStart"/>
      <w:r w:rsidR="0073059F" w:rsidRPr="0073059F">
        <w:t>Sabino</w:t>
      </w:r>
      <w:proofErr w:type="spellEnd"/>
      <w:r w:rsidR="0073059F" w:rsidRPr="0073059F">
        <w:t xml:space="preserve"> Canyon Shuttle is a very popular tourist attraction and receives several hundred thousand riders annually.  Mt Lemmon is the topographic highpoint on the district at nearly 10,000 foot elevation and is reached by a historic, scenic and ecological tour along the nationally designated “Sky Island Scenic Byway".  The community of </w:t>
      </w:r>
      <w:proofErr w:type="spellStart"/>
      <w:r w:rsidR="0073059F" w:rsidRPr="0073059F">
        <w:t>Summerhaven</w:t>
      </w:r>
      <w:proofErr w:type="spellEnd"/>
      <w:r w:rsidR="0073059F" w:rsidRPr="0073059F">
        <w:t xml:space="preserve"> is a rapidly growing community of several hundred people residing on private land near the summit.  The District has unbelievable support from dozens of volunteer organizations that provide tens of thousands of donated hours each year.  The </w:t>
      </w:r>
      <w:proofErr w:type="spellStart"/>
      <w:r w:rsidR="0073059F" w:rsidRPr="0073059F">
        <w:t>Sabino</w:t>
      </w:r>
      <w:proofErr w:type="spellEnd"/>
      <w:r w:rsidR="0073059F" w:rsidRPr="0073059F">
        <w:t xml:space="preserve"> Canyon Volunteer naturalists teach over 10,000 children each year about the environment and The Friends of </w:t>
      </w:r>
      <w:proofErr w:type="spellStart"/>
      <w:r w:rsidR="0073059F" w:rsidRPr="0073059F">
        <w:t>Sabino</w:t>
      </w:r>
      <w:proofErr w:type="spellEnd"/>
      <w:r w:rsidR="0073059F" w:rsidRPr="0073059F">
        <w:t xml:space="preserve"> Canyon raised nearly a million dollars in contributions during the “Save our </w:t>
      </w:r>
      <w:proofErr w:type="spellStart"/>
      <w:r w:rsidR="0073059F" w:rsidRPr="0073059F">
        <w:t>Sabino</w:t>
      </w:r>
      <w:proofErr w:type="spellEnd"/>
      <w:r w:rsidR="0073059F" w:rsidRPr="0073059F">
        <w:t xml:space="preserve">” campaign and illustrate how vital the relationship with our partners is.  </w:t>
      </w:r>
      <w:proofErr w:type="spellStart"/>
      <w:r w:rsidR="0073059F" w:rsidRPr="0073059F">
        <w:t>Redington</w:t>
      </w:r>
      <w:proofErr w:type="spellEnd"/>
      <w:r w:rsidR="0073059F" w:rsidRPr="0073059F">
        <w:t xml:space="preserve"> Pass is a historic place located between the Santa Catalina and Rincon Mountains where the Arizona Trail provides exploring opportunities and the </w:t>
      </w:r>
      <w:proofErr w:type="spellStart"/>
      <w:r w:rsidR="0073059F" w:rsidRPr="0073059F">
        <w:t>Redington</w:t>
      </w:r>
      <w:proofErr w:type="spellEnd"/>
      <w:r w:rsidR="0073059F" w:rsidRPr="0073059F">
        <w:t xml:space="preserve"> Pass Back-country touring area is heavily visited by </w:t>
      </w:r>
      <w:proofErr w:type="spellStart"/>
      <w:r w:rsidR="0073059F" w:rsidRPr="0073059F">
        <w:t>OHV</w:t>
      </w:r>
      <w:proofErr w:type="spellEnd"/>
      <w:r w:rsidR="0073059F" w:rsidRPr="0073059F">
        <w:t xml:space="preserve"> enthusiasts.  The District supports two substantial Recreation Enhancement Act areas that generate one million dollars in annual revenue.  Revenue goes to support operation, maintenance and renovation of 7 campgrounds, 10 picnic areas, 8 vista points and numerous trailheads in </w:t>
      </w:r>
      <w:proofErr w:type="spellStart"/>
      <w:r w:rsidR="0073059F" w:rsidRPr="0073059F">
        <w:t>Sabino</w:t>
      </w:r>
      <w:proofErr w:type="spellEnd"/>
      <w:r w:rsidR="0073059F" w:rsidRPr="0073059F">
        <w:t xml:space="preserve"> and on Mt.  </w:t>
      </w:r>
      <w:proofErr w:type="gramStart"/>
      <w:r w:rsidR="0073059F" w:rsidRPr="0073059F">
        <w:t>Lemmon.</w:t>
      </w:r>
      <w:proofErr w:type="gramEnd"/>
      <w:r w:rsidR="0073059F" w:rsidRPr="0073059F">
        <w:t xml:space="preserve">  Mt. Lemmon is home to 360 recreation residents, 100 electronic sites, and a small ski area.  The District has many diverse ecosystems that support Sonoran Desert Bighorn sheep, Mexican Spotted owls, Northern goshawks, and Peregrine falcons and the lowlands support numerous endangered aquatic species.  Several large catastrophic fires (principally, Bullock 2002, Aspen 2003) have created the unique opportunity to work collaboratively with the University of Arizona in developing large scale land type assessment and fire planning for the future of the Catalina and Rincon mountains.   </w:t>
      </w:r>
    </w:p>
    <w:p w:rsidR="0073059F" w:rsidRPr="0073059F" w:rsidRDefault="0073059F" w:rsidP="0073059F"/>
    <w:p w:rsidR="0073059F" w:rsidRPr="00D70840" w:rsidRDefault="0073059F" w:rsidP="0073059F">
      <w:pPr>
        <w:rPr>
          <w:i/>
        </w:rPr>
      </w:pPr>
      <w:r w:rsidRPr="00D70840">
        <w:rPr>
          <w:i/>
        </w:rPr>
        <w:t>THE TUCSON COMMUNITY</w:t>
      </w:r>
    </w:p>
    <w:p w:rsidR="004D2331" w:rsidRDefault="004D2331" w:rsidP="0073059F"/>
    <w:p w:rsidR="0073059F" w:rsidRPr="0073059F" w:rsidRDefault="0073059F" w:rsidP="0073059F">
      <w:r w:rsidRPr="0073059F">
        <w:t xml:space="preserve">Tucson is a wonderful place to experience the culture and traditions of Southern Arizona.  Education, real estate, shopping and entertainment opportunities are comparable with other major US cities of similar size (approximately 850,000 people live within the Tucson city limits and the greater Tucson area is well over 1 million people). Tucson has been continuously settled for over 12,000 years. It celebrates a diversity of cultures, architecture, and peoples. It is recognized as the premier health services center for the Southwest, the astronomy center of the world, home of a premier research institution - University of Arizona, and a popular tourism destination. </w:t>
      </w:r>
    </w:p>
    <w:p w:rsidR="0073059F" w:rsidRPr="0073059F" w:rsidRDefault="0073059F" w:rsidP="0073059F">
      <w:r w:rsidRPr="0073059F">
        <w:t xml:space="preserve">Tucson is also one of the oldest towns in the United States. Today’s city was originally an Indian village called </w:t>
      </w:r>
      <w:proofErr w:type="spellStart"/>
      <w:r w:rsidRPr="0073059F">
        <w:t>Stook</w:t>
      </w:r>
      <w:proofErr w:type="spellEnd"/>
      <w:r w:rsidRPr="0073059F">
        <w:t xml:space="preserve">-zone, meaning water at the foot of </w:t>
      </w:r>
      <w:proofErr w:type="gramStart"/>
      <w:r w:rsidRPr="0073059F">
        <w:t>black mountain</w:t>
      </w:r>
      <w:proofErr w:type="gramEnd"/>
      <w:r w:rsidRPr="0073059F">
        <w:t xml:space="preserve">. In 1775 the Tucson Presidio was established and August 20th, 1775, is considered Tucson's birthday. Spanish settlers arrived in the area in 1776 and Tucson officially became part of the United States with the Gadsden Purchase of 1854. Tucson served as capital of the Arizona Territory from 1867 to 1877. </w:t>
      </w:r>
    </w:p>
    <w:p w:rsidR="0073059F" w:rsidRPr="0073059F" w:rsidRDefault="0073059F" w:rsidP="0073059F">
      <w:r w:rsidRPr="0073059F">
        <w:t xml:space="preserve">Tucson's rich cultural heritage centers on a unique blend of Native American, Spanish, Mexican, and Anglo-American influences. Blessed with the natural beauty of the Sonoran Desert and an unsurpassed climate of 300 sunny days a year, Tucsonans embrace a unique lifestyle and are committed to preserving that quality of life. </w:t>
      </w:r>
    </w:p>
    <w:p w:rsidR="0073059F" w:rsidRPr="0073059F" w:rsidRDefault="0073059F" w:rsidP="0073059F">
      <w:r w:rsidRPr="0073059F">
        <w:t>Climate: Tucson's climate varies from the 2,400-foot Sonoran Desert Basin to the 9,100-foot forests of the Santa Catalina Mountains. The city's dry desert air and winter sunshine make it a popular health and winter resort.  More information on climate and links can be found at:</w:t>
      </w:r>
    </w:p>
    <w:p w:rsidR="0073059F" w:rsidRPr="0073059F" w:rsidRDefault="0073059F" w:rsidP="0073059F">
      <w:r w:rsidRPr="0073059F">
        <w:t xml:space="preserve"> </w:t>
      </w:r>
      <w:hyperlink r:id="rId7" w:history="1">
        <w:r w:rsidRPr="0073059F">
          <w:rPr>
            <w:rStyle w:val="Hyperlink"/>
          </w:rPr>
          <w:t>http://wc.pima.edu/~bfiero/tucsonecology/climate/climate_home.htm</w:t>
        </w:r>
      </w:hyperlink>
    </w:p>
    <w:p w:rsidR="0073059F" w:rsidRPr="0073059F" w:rsidRDefault="0073059F" w:rsidP="0073059F">
      <w:r w:rsidRPr="0073059F">
        <w:t>Education: Tucson Unified School District (</w:t>
      </w:r>
      <w:proofErr w:type="spellStart"/>
      <w:r w:rsidRPr="0073059F">
        <w:t>TUSD</w:t>
      </w:r>
      <w:proofErr w:type="spellEnd"/>
      <w:r w:rsidRPr="0073059F">
        <w:t xml:space="preserve">) is the second-largest district in Arizona and the 52nd-largest district in the United States. The district operates 74 elementary schools, 20 middle schools, 10 high schools, and 9 alternative programs. To meet the needs of 63,000 children, over 8,000 regular employees work for </w:t>
      </w:r>
      <w:proofErr w:type="spellStart"/>
      <w:r w:rsidRPr="0073059F">
        <w:t>TUSD</w:t>
      </w:r>
      <w:proofErr w:type="spellEnd"/>
      <w:r w:rsidRPr="0073059F">
        <w:t xml:space="preserve">.  The University of Arizona main campus is near downtown Tucson and has 45,000 students, Pima Community College provides six campuses distributed across the city, and independent institutions such as the University of Phoenix and ITT Technical Institute offer flexible education in business and technology applications. </w:t>
      </w:r>
    </w:p>
    <w:p w:rsidR="0073059F" w:rsidRPr="0073059F" w:rsidRDefault="0073059F" w:rsidP="0073059F">
      <w:r w:rsidRPr="0073059F">
        <w:t xml:space="preserve">Housing: A wide variety of housing options exist in Tucson and adjacent communities with home prices ranging from $150,000-$550,000 and more.  Median new home prices are about $235,000 and median rent is $700, but can range significantly higher depending on location.  Housing and cost of living statistics can be viewed at: </w:t>
      </w:r>
      <w:hyperlink r:id="rId8" w:history="1">
        <w:r w:rsidRPr="0073059F">
          <w:rPr>
            <w:rStyle w:val="Hyperlink"/>
          </w:rPr>
          <w:t>http://</w:t>
        </w:r>
        <w:proofErr w:type="spellStart"/>
        <w:r w:rsidRPr="0073059F">
          <w:rPr>
            <w:rStyle w:val="Hyperlink"/>
          </w:rPr>
          <w:t>www.treoaz.org</w:t>
        </w:r>
        <w:proofErr w:type="spellEnd"/>
        <w:r w:rsidRPr="0073059F">
          <w:rPr>
            <w:rStyle w:val="Hyperlink"/>
          </w:rPr>
          <w:t>/Data-Center-</w:t>
        </w:r>
        <w:proofErr w:type="spellStart"/>
        <w:r w:rsidRPr="0073059F">
          <w:rPr>
            <w:rStyle w:val="Hyperlink"/>
          </w:rPr>
          <w:t>Housing.aspx</w:t>
        </w:r>
        <w:proofErr w:type="spellEnd"/>
      </w:hyperlink>
    </w:p>
    <w:p w:rsidR="0073059F" w:rsidRPr="0073059F" w:rsidRDefault="0073059F" w:rsidP="0073059F">
      <w:r w:rsidRPr="0073059F">
        <w:t xml:space="preserve">Census bureau data for housing can be viewed at: </w:t>
      </w:r>
      <w:hyperlink r:id="rId9" w:history="1">
        <w:r w:rsidRPr="0073059F">
          <w:rPr>
            <w:rStyle w:val="Hyperlink"/>
          </w:rPr>
          <w:t>http://www.infoplease.com/us/census/data/arizona/tucson/housing.html</w:t>
        </w:r>
      </w:hyperlink>
    </w:p>
    <w:p w:rsidR="0073059F" w:rsidRDefault="0073059F" w:rsidP="0073059F">
      <w:r w:rsidRPr="0073059F">
        <w:t xml:space="preserve">Churches:  Churches of most denominations can be found within a 10-mile radius, including, but not limited to: Assembly of God, Baptist, Catholic, Church of Christ, Church of Jesus Christ of Latter-Day Saints, Episcopal, Jehovah’s Witness, Lutheran, Methodist, Nazarene, Pentecostal, Presbyterian, Seventh-Day Adventist and Non-Denominational.  A complete listing of churches and a search engine can be found at: </w:t>
      </w:r>
      <w:hyperlink r:id="rId10" w:history="1">
        <w:r w:rsidRPr="0073059F">
          <w:rPr>
            <w:rStyle w:val="Hyperlink"/>
          </w:rPr>
          <w:t>http://</w:t>
        </w:r>
        <w:proofErr w:type="spellStart"/>
        <w:r w:rsidRPr="0073059F">
          <w:rPr>
            <w:rStyle w:val="Hyperlink"/>
          </w:rPr>
          <w:t>www.usachurch.com</w:t>
        </w:r>
        <w:proofErr w:type="spellEnd"/>
        <w:r w:rsidRPr="0073059F">
          <w:rPr>
            <w:rStyle w:val="Hyperlink"/>
          </w:rPr>
          <w:t>/</w:t>
        </w:r>
        <w:proofErr w:type="spellStart"/>
        <w:r w:rsidRPr="0073059F">
          <w:rPr>
            <w:rStyle w:val="Hyperlink"/>
          </w:rPr>
          <w:t>arizona</w:t>
        </w:r>
        <w:proofErr w:type="spellEnd"/>
        <w:r w:rsidRPr="0073059F">
          <w:rPr>
            <w:rStyle w:val="Hyperlink"/>
          </w:rPr>
          <w:t>/</w:t>
        </w:r>
        <w:proofErr w:type="spellStart"/>
        <w:r w:rsidRPr="0073059F">
          <w:rPr>
            <w:rStyle w:val="Hyperlink"/>
          </w:rPr>
          <w:t>tucson</w:t>
        </w:r>
        <w:proofErr w:type="spellEnd"/>
        <w:r w:rsidRPr="0073059F">
          <w:rPr>
            <w:rStyle w:val="Hyperlink"/>
          </w:rPr>
          <w:t>/</w:t>
        </w:r>
        <w:proofErr w:type="spellStart"/>
        <w:r w:rsidRPr="0073059F">
          <w:rPr>
            <w:rStyle w:val="Hyperlink"/>
          </w:rPr>
          <w:t>churches.htm</w:t>
        </w:r>
        <w:proofErr w:type="spellEnd"/>
      </w:hyperlink>
    </w:p>
    <w:p w:rsidR="00F53605" w:rsidRDefault="00F53605" w:rsidP="0073059F"/>
    <w:p w:rsidR="00F53605" w:rsidRDefault="00F53605" w:rsidP="0073059F"/>
    <w:p w:rsidR="00F53605" w:rsidRDefault="00F53605" w:rsidP="00F53605">
      <w:pPr>
        <w:rPr>
          <w:b/>
          <w:bCs/>
          <w:iCs/>
        </w:rPr>
      </w:pPr>
      <w:r>
        <w:rPr>
          <w:b/>
          <w:bCs/>
          <w:iCs/>
        </w:rPr>
        <w:lastRenderedPageBreak/>
        <w:t>SIERRA VISTA RANGER DISTRICT</w:t>
      </w:r>
    </w:p>
    <w:p w:rsidR="00F53605" w:rsidRDefault="00F53605" w:rsidP="00F53605">
      <w:pPr>
        <w:rPr>
          <w:b/>
          <w:bCs/>
          <w:iCs/>
        </w:rPr>
      </w:pPr>
    </w:p>
    <w:p w:rsidR="00D70840" w:rsidRDefault="00F53605" w:rsidP="00D70840">
      <w:pPr>
        <w:rPr>
          <w:iCs/>
        </w:rPr>
      </w:pPr>
      <w:r w:rsidRPr="00F53605">
        <w:rPr>
          <w:iCs/>
        </w:rPr>
        <w:t>The Sierra Vista Ranger District covers approximately 350,000 acres. The Sierra Vista Ranger District includes the Huachuca, Patagonia, and Whetstone mountain ranges,</w:t>
      </w:r>
      <w:r w:rsidR="00D70840" w:rsidRPr="00D70840">
        <w:rPr>
          <w:iCs/>
        </w:rPr>
        <w:t xml:space="preserve"> as well as the </w:t>
      </w:r>
      <w:proofErr w:type="spellStart"/>
      <w:r w:rsidR="00D70840" w:rsidRPr="00D70840">
        <w:rPr>
          <w:iCs/>
        </w:rPr>
        <w:t>Canelo</w:t>
      </w:r>
      <w:proofErr w:type="spellEnd"/>
      <w:r w:rsidR="00D70840" w:rsidRPr="00D70840">
        <w:rPr>
          <w:iCs/>
        </w:rPr>
        <w:t xml:space="preserve"> Hills and portions of the San Rafael Valley</w:t>
      </w:r>
      <w:r w:rsidRPr="00F53605">
        <w:rPr>
          <w:iCs/>
        </w:rPr>
        <w:t xml:space="preserve"> which are all part of the “Sky Island” forests surrounded by the Upper Sonoran Desert. The District office is located in Hereford, just south of Sierra Vista at the edge of the Huachuca Mountains</w:t>
      </w:r>
      <w:r w:rsidR="00D70840" w:rsidRPr="00D70840">
        <w:rPr>
          <w:iCs/>
        </w:rPr>
        <w:t xml:space="preserve"> and approximately 9 miles north of the United States/Mexico international border</w:t>
      </w:r>
      <w:proofErr w:type="gramStart"/>
      <w:r w:rsidR="00D70840" w:rsidRPr="00D70840">
        <w:rPr>
          <w:iCs/>
        </w:rPr>
        <w:t>.</w:t>
      </w:r>
      <w:r w:rsidRPr="00F53605">
        <w:rPr>
          <w:iCs/>
        </w:rPr>
        <w:t>.</w:t>
      </w:r>
      <w:proofErr w:type="gramEnd"/>
      <w:r w:rsidRPr="00F53605">
        <w:rPr>
          <w:iCs/>
        </w:rPr>
        <w:t xml:space="preserve"> </w:t>
      </w:r>
    </w:p>
    <w:p w:rsidR="00D70840" w:rsidRDefault="00D70840" w:rsidP="00D70840">
      <w:pPr>
        <w:rPr>
          <w:iCs/>
        </w:rPr>
      </w:pPr>
    </w:p>
    <w:p w:rsidR="00D70840" w:rsidRPr="00D70840" w:rsidRDefault="00F53605" w:rsidP="00D70840">
      <w:pPr>
        <w:rPr>
          <w:iCs/>
        </w:rPr>
      </w:pPr>
      <w:r w:rsidRPr="00F53605">
        <w:rPr>
          <w:iCs/>
        </w:rPr>
        <w:t xml:space="preserve">The vegetation ranges from low elevation Upper Sonoran desert type, grass and oak woodland type to mixed conifer and ponderosa pine in the higher elevations. </w:t>
      </w:r>
      <w:r w:rsidR="00D70840" w:rsidRPr="00D70840">
        <w:rPr>
          <w:iCs/>
        </w:rPr>
        <w:t xml:space="preserve">The Sierra Vista District is one of the most ecologically diverse areas in the United States, rivaling the Everglades and south Texas ecosystems.  Some of the species </w:t>
      </w:r>
      <w:r w:rsidR="00B05936" w:rsidRPr="00D70840">
        <w:rPr>
          <w:iCs/>
        </w:rPr>
        <w:t>occurring</w:t>
      </w:r>
      <w:r w:rsidR="00D70840" w:rsidRPr="00D70840">
        <w:rPr>
          <w:iCs/>
        </w:rPr>
        <w:t xml:space="preserve"> on the district include </w:t>
      </w:r>
      <w:proofErr w:type="gramStart"/>
      <w:r w:rsidR="00D70840" w:rsidRPr="00D70840">
        <w:rPr>
          <w:iCs/>
        </w:rPr>
        <w:t>Elegant</w:t>
      </w:r>
      <w:proofErr w:type="gramEnd"/>
      <w:r w:rsidR="00D70840" w:rsidRPr="00D70840">
        <w:rPr>
          <w:iCs/>
        </w:rPr>
        <w:t xml:space="preserve"> trogon, Montezuma quail, pronghorn, Coues white-tailed deer, </w:t>
      </w:r>
      <w:proofErr w:type="spellStart"/>
      <w:r w:rsidR="00D70840" w:rsidRPr="00D70840">
        <w:rPr>
          <w:iCs/>
        </w:rPr>
        <w:t>javelina</w:t>
      </w:r>
      <w:proofErr w:type="spellEnd"/>
      <w:r w:rsidR="00D70840" w:rsidRPr="00D70840">
        <w:rPr>
          <w:iCs/>
        </w:rPr>
        <w:t xml:space="preserve">, mountain lion, black bear, </w:t>
      </w:r>
      <w:proofErr w:type="spellStart"/>
      <w:r w:rsidR="00D70840" w:rsidRPr="00D70840">
        <w:rPr>
          <w:iCs/>
        </w:rPr>
        <w:t>Gambel’s</w:t>
      </w:r>
      <w:proofErr w:type="spellEnd"/>
      <w:r w:rsidR="00D70840" w:rsidRPr="00D70840">
        <w:rPr>
          <w:iCs/>
        </w:rPr>
        <w:t xml:space="preserve"> and scaled quail, and over 14 bat species.  Ocelot and jaguar sightings have increased in recent years.  The plant diversity is equally amazing!  Vegetation on the District ranges from low elevation (4,500 feet) semi-desert grasslands to Madrean evergreen oak woodlands at mid-elevations to mixed oak and pine forest at the higher elevations. The tallest peak in the </w:t>
      </w:r>
      <w:proofErr w:type="spellStart"/>
      <w:r w:rsidR="00D70840" w:rsidRPr="00D70840">
        <w:rPr>
          <w:iCs/>
        </w:rPr>
        <w:t>Huachcua</w:t>
      </w:r>
      <w:proofErr w:type="spellEnd"/>
      <w:r w:rsidR="00D70840" w:rsidRPr="00D70840">
        <w:rPr>
          <w:iCs/>
        </w:rPr>
        <w:t xml:space="preserve"> Mountains, Miller Peak (9,466 ft.) is the center piece of the Miller Peak Wilderness which contains approximately 20,190 acres of National Forest System lands. </w:t>
      </w:r>
    </w:p>
    <w:p w:rsidR="00D70840" w:rsidRPr="00D70840" w:rsidRDefault="00D70840" w:rsidP="00D70840">
      <w:pPr>
        <w:rPr>
          <w:iCs/>
        </w:rPr>
      </w:pPr>
      <w:r w:rsidRPr="00D70840">
        <w:rPr>
          <w:iCs/>
        </w:rPr>
        <w:tab/>
      </w:r>
    </w:p>
    <w:p w:rsidR="00D70840" w:rsidRPr="00D70840" w:rsidRDefault="00D70840" w:rsidP="00D70840">
      <w:pPr>
        <w:rPr>
          <w:iCs/>
        </w:rPr>
      </w:pPr>
      <w:r w:rsidRPr="00D70840">
        <w:rPr>
          <w:iCs/>
        </w:rPr>
        <w:tab/>
        <w:t xml:space="preserve">There are 33 grazing allotments permitting approximately 65,000 animal unit months (AUMs) of cattle. Most of these are year-long allotments and the remainder are grazed seasonally (winter use).  We have a strong working partnership with our grazing permittees, working together to produce livestock products in an ecologically sustainable manner.  Some permittees do their own range monitoring, while others have hired range consultants. </w:t>
      </w:r>
    </w:p>
    <w:p w:rsidR="00D70840" w:rsidRPr="00D70840" w:rsidRDefault="00D70840" w:rsidP="00D70840">
      <w:pPr>
        <w:rPr>
          <w:iCs/>
        </w:rPr>
      </w:pPr>
    </w:p>
    <w:p w:rsidR="00D70840" w:rsidRPr="00D70840" w:rsidRDefault="00D70840" w:rsidP="00D70840">
      <w:pPr>
        <w:rPr>
          <w:iCs/>
        </w:rPr>
      </w:pPr>
      <w:r w:rsidRPr="00D70840">
        <w:rPr>
          <w:iCs/>
        </w:rPr>
        <w:t>The monsoon (rainy) season is a very important part of the ecosystem. Running from July through September, the monsoon provides about nine inches of precipitation on average with the remaining 7 inches generally in the winter.  Temperatures range from an average low in the low-twenties in winter to average highs in the high-</w:t>
      </w:r>
      <w:proofErr w:type="spellStart"/>
      <w:r w:rsidRPr="00D70840">
        <w:rPr>
          <w:iCs/>
        </w:rPr>
        <w:t>90’s</w:t>
      </w:r>
      <w:proofErr w:type="spellEnd"/>
      <w:r w:rsidRPr="00D70840">
        <w:rPr>
          <w:iCs/>
        </w:rPr>
        <w:t xml:space="preserve"> for summer.</w:t>
      </w:r>
    </w:p>
    <w:p w:rsidR="00D70840" w:rsidRPr="00D70840" w:rsidRDefault="00D70840" w:rsidP="00D70840">
      <w:pPr>
        <w:rPr>
          <w:iCs/>
        </w:rPr>
      </w:pPr>
    </w:p>
    <w:p w:rsidR="00F53605" w:rsidRPr="00F53605" w:rsidRDefault="00D70840" w:rsidP="00D70840">
      <w:pPr>
        <w:rPr>
          <w:iCs/>
        </w:rPr>
      </w:pPr>
      <w:r w:rsidRPr="00D70840">
        <w:rPr>
          <w:b/>
          <w:bCs/>
          <w:i/>
          <w:iCs/>
        </w:rPr>
        <w:t xml:space="preserve"> </w:t>
      </w:r>
      <w:r w:rsidRPr="00D70840">
        <w:rPr>
          <w:b/>
          <w:bCs/>
          <w:i/>
          <w:iCs/>
        </w:rPr>
        <w:tab/>
      </w:r>
      <w:r w:rsidRPr="00D70840">
        <w:rPr>
          <w:bCs/>
          <w:iCs/>
        </w:rPr>
        <w:t xml:space="preserve">During the summer season, the District employs an average </w:t>
      </w:r>
      <w:r w:rsidR="00053A31" w:rsidRPr="00D70840">
        <w:rPr>
          <w:bCs/>
          <w:iCs/>
        </w:rPr>
        <w:t>of 30</w:t>
      </w:r>
      <w:r w:rsidRPr="00D70840">
        <w:rPr>
          <w:bCs/>
          <w:iCs/>
        </w:rPr>
        <w:t xml:space="preserve"> people.  There </w:t>
      </w:r>
      <w:r w:rsidR="00053A31" w:rsidRPr="00D70840">
        <w:rPr>
          <w:bCs/>
          <w:iCs/>
        </w:rPr>
        <w:t>is</w:t>
      </w:r>
      <w:r w:rsidRPr="00D70840">
        <w:rPr>
          <w:bCs/>
          <w:iCs/>
        </w:rPr>
        <w:t xml:space="preserve"> 20 full time staff, including the fire, range, wildlife, zoned recreation and law enforcement organizations.</w:t>
      </w:r>
    </w:p>
    <w:p w:rsidR="00F53605" w:rsidRPr="00F53605" w:rsidRDefault="00F53605" w:rsidP="00F53605">
      <w:pPr>
        <w:rPr>
          <w:iCs/>
        </w:rPr>
      </w:pPr>
    </w:p>
    <w:p w:rsidR="00053A31" w:rsidRPr="00053A31" w:rsidRDefault="00053A31" w:rsidP="00F53605">
      <w:pPr>
        <w:rPr>
          <w:i/>
          <w:iCs/>
        </w:rPr>
      </w:pPr>
      <w:r w:rsidRPr="00053A31">
        <w:rPr>
          <w:i/>
          <w:iCs/>
        </w:rPr>
        <w:t>SIERRA VISTA COMMUNITY</w:t>
      </w:r>
    </w:p>
    <w:p w:rsidR="00053A31" w:rsidRDefault="00053A31" w:rsidP="00F53605">
      <w:pPr>
        <w:rPr>
          <w:iCs/>
        </w:rPr>
      </w:pPr>
    </w:p>
    <w:p w:rsidR="00F53605" w:rsidRDefault="00F53605" w:rsidP="00F53605">
      <w:pPr>
        <w:rPr>
          <w:iCs/>
        </w:rPr>
      </w:pPr>
      <w:r w:rsidRPr="00F53605">
        <w:rPr>
          <w:iCs/>
        </w:rPr>
        <w:t>The city, located in Cochise County, about 70 miles southeast of Tucson and 20 miles north of Mexico, is the main commercial, cultural and recreational hub of the area. At an elevation of 4,623 feet, Sierra Vista’s abundant sunshine and clean air combine to make this city a comfortable and pleasant place to live</w:t>
      </w:r>
      <w:r w:rsidR="001964C5">
        <w:rPr>
          <w:iCs/>
        </w:rPr>
        <w:t>.</w:t>
      </w:r>
    </w:p>
    <w:p w:rsidR="001964C5" w:rsidRDefault="001964C5" w:rsidP="00F53605">
      <w:pPr>
        <w:rPr>
          <w:iCs/>
        </w:rPr>
      </w:pPr>
    </w:p>
    <w:p w:rsidR="001964C5" w:rsidRPr="001964C5" w:rsidRDefault="001964C5" w:rsidP="001964C5">
      <w:pPr>
        <w:rPr>
          <w:i/>
          <w:iCs/>
        </w:rPr>
      </w:pPr>
      <w:r w:rsidRPr="001964C5">
        <w:rPr>
          <w:i/>
          <w:iCs/>
        </w:rPr>
        <w:t xml:space="preserve">About the Community: </w:t>
      </w:r>
    </w:p>
    <w:p w:rsidR="001964C5" w:rsidRPr="001964C5" w:rsidRDefault="00987006" w:rsidP="001964C5">
      <w:pPr>
        <w:rPr>
          <w:i/>
          <w:iCs/>
        </w:rPr>
      </w:pPr>
      <w:hyperlink r:id="rId11" w:history="1">
        <w:r w:rsidR="001964C5" w:rsidRPr="001964C5">
          <w:rPr>
            <w:rStyle w:val="Hyperlink"/>
            <w:i/>
            <w:iCs/>
          </w:rPr>
          <w:t>http://</w:t>
        </w:r>
        <w:proofErr w:type="spellStart"/>
        <w:r w:rsidR="001964C5" w:rsidRPr="001964C5">
          <w:rPr>
            <w:rStyle w:val="Hyperlink"/>
            <w:i/>
            <w:iCs/>
          </w:rPr>
          <w:t>www.sierravistaaz.gov</w:t>
        </w:r>
        <w:proofErr w:type="spellEnd"/>
        <w:r w:rsidR="001964C5" w:rsidRPr="001964C5">
          <w:rPr>
            <w:rStyle w:val="Hyperlink"/>
            <w:i/>
            <w:iCs/>
          </w:rPr>
          <w:t>/</w:t>
        </w:r>
      </w:hyperlink>
      <w:r w:rsidR="001964C5" w:rsidRPr="001964C5">
        <w:rPr>
          <w:i/>
          <w:iCs/>
        </w:rPr>
        <w:t xml:space="preserve"> </w:t>
      </w:r>
    </w:p>
    <w:p w:rsidR="001964C5" w:rsidRPr="001964C5" w:rsidRDefault="00987006" w:rsidP="001964C5">
      <w:pPr>
        <w:rPr>
          <w:i/>
          <w:iCs/>
        </w:rPr>
      </w:pPr>
      <w:hyperlink r:id="rId12" w:history="1">
        <w:r w:rsidR="001964C5" w:rsidRPr="001964C5">
          <w:rPr>
            <w:rStyle w:val="Hyperlink"/>
            <w:i/>
            <w:iCs/>
          </w:rPr>
          <w:t>http://</w:t>
        </w:r>
        <w:proofErr w:type="spellStart"/>
        <w:r w:rsidR="001964C5" w:rsidRPr="001964C5">
          <w:rPr>
            <w:rStyle w:val="Hyperlink"/>
            <w:i/>
            <w:iCs/>
          </w:rPr>
          <w:t>cochise.az.gov</w:t>
        </w:r>
        <w:proofErr w:type="spellEnd"/>
        <w:r w:rsidR="001964C5" w:rsidRPr="001964C5">
          <w:rPr>
            <w:rStyle w:val="Hyperlink"/>
            <w:i/>
            <w:iCs/>
          </w:rPr>
          <w:t>/</w:t>
        </w:r>
      </w:hyperlink>
    </w:p>
    <w:p w:rsidR="001964C5" w:rsidRPr="00053A31" w:rsidRDefault="001964C5" w:rsidP="001964C5">
      <w:pPr>
        <w:rPr>
          <w:iCs/>
        </w:rPr>
      </w:pPr>
      <w:r w:rsidRPr="00053A31">
        <w:rPr>
          <w:iCs/>
        </w:rPr>
        <w:lastRenderedPageBreak/>
        <w:t>Sierra Vista has a temperate climate (consistently cooler than Tucson and Phoenix), spectacular mountain scenery, diverse wildlife, and a welcoming community. As the city’s web site declares, “Its cooler than you think!” Sierra Vista has an estimated population of 46,109 with a median value price of a home in 2011 was $200,300.</w:t>
      </w:r>
    </w:p>
    <w:p w:rsidR="001964C5" w:rsidRPr="00053A31" w:rsidRDefault="001964C5" w:rsidP="001964C5">
      <w:pPr>
        <w:rPr>
          <w:iCs/>
        </w:rPr>
      </w:pPr>
    </w:p>
    <w:p w:rsidR="001964C5" w:rsidRPr="001964C5" w:rsidRDefault="001964C5" w:rsidP="001964C5">
      <w:pPr>
        <w:rPr>
          <w:i/>
          <w:iCs/>
        </w:rPr>
      </w:pPr>
    </w:p>
    <w:p w:rsidR="001964C5" w:rsidRPr="001964C5" w:rsidRDefault="001964C5" w:rsidP="001964C5">
      <w:pPr>
        <w:rPr>
          <w:iCs/>
        </w:rPr>
      </w:pPr>
    </w:p>
    <w:tbl>
      <w:tblPr>
        <w:tblW w:w="5000" w:type="pct"/>
        <w:jc w:val="center"/>
        <w:tblLook w:val="0000" w:firstRow="0" w:lastRow="0" w:firstColumn="0" w:lastColumn="0" w:noHBand="0" w:noVBand="0"/>
      </w:tblPr>
      <w:tblGrid>
        <w:gridCol w:w="2733"/>
        <w:gridCol w:w="4922"/>
        <w:gridCol w:w="1921"/>
      </w:tblGrid>
      <w:tr w:rsidR="00053A31" w:rsidRPr="00053A31" w:rsidTr="002739D5">
        <w:trPr>
          <w:trHeight w:val="354"/>
          <w:jc w:val="center"/>
        </w:trPr>
        <w:tc>
          <w:tcPr>
            <w:tcW w:w="1427" w:type="pct"/>
            <w:shd w:val="clear" w:color="auto" w:fill="auto"/>
          </w:tcPr>
          <w:p w:rsidR="00053A31" w:rsidRPr="00053A31" w:rsidRDefault="00053A31" w:rsidP="00053A31">
            <w:pPr>
              <w:rPr>
                <w:b/>
                <w:bCs/>
                <w:iCs/>
              </w:rPr>
            </w:pPr>
            <w:r w:rsidRPr="00053A31">
              <w:rPr>
                <w:iCs/>
              </w:rPr>
              <w:br w:type="page"/>
            </w:r>
            <w:r w:rsidRPr="00053A31">
              <w:rPr>
                <w:b/>
                <w:bCs/>
                <w:iCs/>
              </w:rPr>
              <w:t xml:space="preserve">Reply by: </w:t>
            </w:r>
          </w:p>
          <w:p w:rsidR="00053A31" w:rsidRPr="00053A31" w:rsidRDefault="00053A31" w:rsidP="00987006">
            <w:pPr>
              <w:rPr>
                <w:b/>
                <w:bCs/>
                <w:iCs/>
              </w:rPr>
            </w:pPr>
            <w:r>
              <w:rPr>
                <w:b/>
                <w:bCs/>
                <w:iCs/>
              </w:rPr>
              <w:t xml:space="preserve">February </w:t>
            </w:r>
            <w:r w:rsidR="00987006">
              <w:rPr>
                <w:b/>
                <w:bCs/>
                <w:iCs/>
              </w:rPr>
              <w:t>2</w:t>
            </w:r>
            <w:bookmarkStart w:id="0" w:name="_GoBack"/>
            <w:bookmarkEnd w:id="0"/>
            <w:r>
              <w:rPr>
                <w:b/>
                <w:bCs/>
                <w:iCs/>
              </w:rPr>
              <w:t>5</w:t>
            </w:r>
            <w:r w:rsidRPr="00053A31">
              <w:rPr>
                <w:b/>
                <w:bCs/>
                <w:iCs/>
              </w:rPr>
              <w:t>, 201</w:t>
            </w:r>
            <w:r>
              <w:rPr>
                <w:b/>
                <w:bCs/>
                <w:iCs/>
              </w:rPr>
              <w:t>3</w:t>
            </w:r>
          </w:p>
        </w:tc>
        <w:tc>
          <w:tcPr>
            <w:tcW w:w="2570" w:type="pct"/>
            <w:shd w:val="clear" w:color="auto" w:fill="auto"/>
          </w:tcPr>
          <w:p w:rsidR="00053A31" w:rsidRPr="00053A31" w:rsidRDefault="00053A31" w:rsidP="002148D1">
            <w:pPr>
              <w:jc w:val="center"/>
              <w:rPr>
                <w:b/>
                <w:bCs/>
                <w:iCs/>
              </w:rPr>
            </w:pPr>
            <w:r w:rsidRPr="00053A31">
              <w:rPr>
                <w:b/>
                <w:bCs/>
                <w:iCs/>
              </w:rPr>
              <w:t>CORONADO NATIONAL FOREST</w:t>
            </w:r>
          </w:p>
          <w:p w:rsidR="00053A31" w:rsidRDefault="002148D1" w:rsidP="002148D1">
            <w:pPr>
              <w:jc w:val="center"/>
              <w:rPr>
                <w:b/>
                <w:bCs/>
                <w:iCs/>
              </w:rPr>
            </w:pPr>
            <w:r>
              <w:rPr>
                <w:b/>
                <w:bCs/>
                <w:iCs/>
              </w:rPr>
              <w:t xml:space="preserve">DISTRICT </w:t>
            </w:r>
            <w:r w:rsidR="00053A31">
              <w:rPr>
                <w:b/>
                <w:bCs/>
                <w:iCs/>
              </w:rPr>
              <w:t xml:space="preserve">RANGE STAFF </w:t>
            </w:r>
            <w:r w:rsidR="00053A31" w:rsidRPr="00053A31">
              <w:rPr>
                <w:b/>
                <w:bCs/>
                <w:iCs/>
              </w:rPr>
              <w:t xml:space="preserve">OUTREACH RESPONSE </w:t>
            </w:r>
            <w:r w:rsidR="00053A31">
              <w:rPr>
                <w:b/>
                <w:bCs/>
                <w:iCs/>
              </w:rPr>
              <w:t>F</w:t>
            </w:r>
            <w:r w:rsidR="00053A31" w:rsidRPr="00053A31">
              <w:rPr>
                <w:b/>
                <w:bCs/>
                <w:iCs/>
              </w:rPr>
              <w:t>ORM</w:t>
            </w:r>
          </w:p>
          <w:p w:rsidR="00053A31" w:rsidRPr="00053A31" w:rsidRDefault="00053A31" w:rsidP="00053A31">
            <w:pPr>
              <w:rPr>
                <w:b/>
                <w:bCs/>
                <w:iCs/>
              </w:rPr>
            </w:pPr>
          </w:p>
        </w:tc>
        <w:tc>
          <w:tcPr>
            <w:tcW w:w="1003" w:type="pct"/>
            <w:shd w:val="clear" w:color="auto" w:fill="auto"/>
          </w:tcPr>
          <w:p w:rsidR="00053A31" w:rsidRPr="00053A31" w:rsidRDefault="00053A31" w:rsidP="00053A31">
            <w:pPr>
              <w:rPr>
                <w:b/>
                <w:bCs/>
                <w:iCs/>
              </w:rPr>
            </w:pPr>
          </w:p>
        </w:tc>
      </w:tr>
    </w:tbl>
    <w:p w:rsidR="00053A31" w:rsidRPr="00053A31" w:rsidRDefault="00053A31" w:rsidP="00053A31">
      <w:pPr>
        <w:rPr>
          <w:b/>
          <w:bCs/>
          <w:iCs/>
        </w:rPr>
      </w:pPr>
      <w:r w:rsidRPr="00053A31">
        <w:rPr>
          <w:b/>
          <w:bCs/>
          <w:iCs/>
        </w:rPr>
        <w:t xml:space="preserve">To complete form, use tab key to move between fields (gray blocks), or left click on any field.  Entries in check box fields are made by a double click to select or unselect.  </w:t>
      </w:r>
    </w:p>
    <w:p w:rsidR="00053A31" w:rsidRPr="00053A31" w:rsidRDefault="00053A31" w:rsidP="00053A31">
      <w:pPr>
        <w:rPr>
          <w:b/>
          <w:bCs/>
          <w:iCs/>
        </w:rPr>
      </w:pPr>
      <w:r w:rsidRPr="00053A31">
        <w:rPr>
          <w:b/>
          <w:bCs/>
          <w:iCs/>
        </w:rPr>
        <w:t>Type entries in other fields</w:t>
      </w:r>
    </w:p>
    <w:p w:rsidR="00053A31" w:rsidRPr="00053A31" w:rsidRDefault="00053A31" w:rsidP="00053A31">
      <w:pPr>
        <w:rPr>
          <w:b/>
          <w:bCs/>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646"/>
        <w:gridCol w:w="112"/>
        <w:gridCol w:w="940"/>
        <w:gridCol w:w="851"/>
        <w:gridCol w:w="1088"/>
        <w:gridCol w:w="98"/>
        <w:gridCol w:w="175"/>
        <w:gridCol w:w="1489"/>
        <w:gridCol w:w="226"/>
        <w:gridCol w:w="3053"/>
      </w:tblGrid>
      <w:tr w:rsidR="00053A31" w:rsidRPr="00053A31" w:rsidTr="002739D5">
        <w:trPr>
          <w:trHeight w:val="259"/>
          <w:jc w:val="center"/>
        </w:trPr>
        <w:tc>
          <w:tcPr>
            <w:tcW w:w="818" w:type="pct"/>
            <w:gridSpan w:val="3"/>
            <w:vAlign w:val="center"/>
          </w:tcPr>
          <w:p w:rsidR="00053A31" w:rsidRPr="00053A31" w:rsidRDefault="00053A31" w:rsidP="00053A31">
            <w:pPr>
              <w:rPr>
                <w:b/>
                <w:bCs/>
                <w:iCs/>
              </w:rPr>
            </w:pPr>
            <w:r w:rsidRPr="00053A31">
              <w:rPr>
                <w:b/>
                <w:bCs/>
                <w:iCs/>
              </w:rPr>
              <w:t>Position Title:</w:t>
            </w:r>
          </w:p>
        </w:tc>
        <w:tc>
          <w:tcPr>
            <w:tcW w:w="4182" w:type="pct"/>
            <w:gridSpan w:val="8"/>
            <w:vAlign w:val="center"/>
          </w:tcPr>
          <w:p w:rsidR="00053A31" w:rsidRPr="00053A31" w:rsidRDefault="00053A31" w:rsidP="00053A31">
            <w:pPr>
              <w:rPr>
                <w:b/>
                <w:bCs/>
                <w:iCs/>
              </w:rPr>
            </w:pPr>
            <w:r w:rsidRPr="00053A31">
              <w:rPr>
                <w:b/>
                <w:bCs/>
                <w:iCs/>
              </w:rPr>
              <w:t>Range Management Specialist</w:t>
            </w:r>
          </w:p>
        </w:tc>
      </w:tr>
      <w:tr w:rsidR="00053A31" w:rsidRPr="00053A31" w:rsidTr="002739D5">
        <w:trPr>
          <w:trHeight w:val="274"/>
          <w:jc w:val="center"/>
        </w:trPr>
        <w:tc>
          <w:tcPr>
            <w:tcW w:w="818" w:type="pct"/>
            <w:gridSpan w:val="3"/>
            <w:vAlign w:val="center"/>
          </w:tcPr>
          <w:p w:rsidR="00053A31" w:rsidRPr="00053A31" w:rsidRDefault="00053A31" w:rsidP="00053A31">
            <w:pPr>
              <w:rPr>
                <w:b/>
                <w:bCs/>
                <w:iCs/>
              </w:rPr>
            </w:pPr>
            <w:r w:rsidRPr="00053A31">
              <w:rPr>
                <w:b/>
                <w:bCs/>
                <w:iCs/>
              </w:rPr>
              <w:t>Series/Grade:</w:t>
            </w:r>
          </w:p>
        </w:tc>
        <w:tc>
          <w:tcPr>
            <w:tcW w:w="4182" w:type="pct"/>
            <w:gridSpan w:val="8"/>
            <w:vAlign w:val="center"/>
          </w:tcPr>
          <w:p w:rsidR="00053A31" w:rsidRPr="00053A31" w:rsidRDefault="00053A31" w:rsidP="00053A31">
            <w:pPr>
              <w:rPr>
                <w:b/>
                <w:bCs/>
                <w:iCs/>
              </w:rPr>
            </w:pPr>
            <w:r w:rsidRPr="00053A31">
              <w:rPr>
                <w:b/>
                <w:bCs/>
                <w:iCs/>
              </w:rPr>
              <w:t>GS 0454-11</w:t>
            </w:r>
          </w:p>
        </w:tc>
      </w:tr>
      <w:tr w:rsidR="00053A31" w:rsidRPr="00053A31" w:rsidTr="002739D5">
        <w:trPr>
          <w:trHeight w:val="274"/>
          <w:jc w:val="center"/>
        </w:trPr>
        <w:tc>
          <w:tcPr>
            <w:tcW w:w="818" w:type="pct"/>
            <w:gridSpan w:val="3"/>
            <w:vAlign w:val="center"/>
          </w:tcPr>
          <w:p w:rsidR="00053A31" w:rsidRPr="00053A31" w:rsidRDefault="00053A31" w:rsidP="00053A31">
            <w:pPr>
              <w:rPr>
                <w:b/>
                <w:bCs/>
                <w:iCs/>
              </w:rPr>
            </w:pPr>
            <w:r w:rsidRPr="00053A31">
              <w:rPr>
                <w:b/>
                <w:bCs/>
                <w:iCs/>
              </w:rPr>
              <w:t>Location</w:t>
            </w:r>
            <w:r w:rsidR="002148D1">
              <w:rPr>
                <w:b/>
                <w:bCs/>
                <w:iCs/>
              </w:rPr>
              <w:t>(s)</w:t>
            </w:r>
            <w:r w:rsidRPr="00053A31">
              <w:rPr>
                <w:b/>
                <w:bCs/>
                <w:iCs/>
              </w:rPr>
              <w:t>:</w:t>
            </w:r>
          </w:p>
        </w:tc>
        <w:tc>
          <w:tcPr>
            <w:tcW w:w="4182" w:type="pct"/>
            <w:gridSpan w:val="8"/>
            <w:vAlign w:val="center"/>
          </w:tcPr>
          <w:p w:rsidR="00053A31" w:rsidRPr="00053A31" w:rsidRDefault="00053A31" w:rsidP="00053A31">
            <w:pPr>
              <w:rPr>
                <w:b/>
                <w:bCs/>
                <w:iCs/>
              </w:rPr>
            </w:pPr>
          </w:p>
        </w:tc>
      </w:tr>
      <w:tr w:rsidR="00053A31" w:rsidRPr="00053A31" w:rsidTr="002739D5">
        <w:trPr>
          <w:trHeight w:val="485"/>
          <w:jc w:val="center"/>
        </w:trPr>
        <w:tc>
          <w:tcPr>
            <w:tcW w:w="5000" w:type="pct"/>
            <w:gridSpan w:val="11"/>
            <w:shd w:val="clear" w:color="auto" w:fill="D9D9D9"/>
            <w:vAlign w:val="center"/>
          </w:tcPr>
          <w:p w:rsidR="00053A31" w:rsidRPr="00053A31" w:rsidRDefault="00053A31" w:rsidP="00053A31">
            <w:pPr>
              <w:rPr>
                <w:b/>
                <w:bCs/>
                <w:iCs/>
              </w:rPr>
            </w:pPr>
            <w:r w:rsidRPr="00053A31">
              <w:rPr>
                <w:b/>
                <w:bCs/>
                <w:iCs/>
              </w:rPr>
              <w:t>Applicant Information</w:t>
            </w:r>
          </w:p>
        </w:tc>
      </w:tr>
      <w:tr w:rsidR="00053A31" w:rsidRPr="00053A31" w:rsidTr="002739D5">
        <w:trPr>
          <w:trHeight w:val="259"/>
          <w:jc w:val="center"/>
        </w:trPr>
        <w:tc>
          <w:tcPr>
            <w:tcW w:w="438" w:type="pct"/>
            <w:tcBorders>
              <w:right w:val="nil"/>
            </w:tcBorders>
            <w:vAlign w:val="center"/>
          </w:tcPr>
          <w:p w:rsidR="00053A31" w:rsidRPr="00053A31" w:rsidRDefault="00053A31" w:rsidP="00053A31">
            <w:pPr>
              <w:rPr>
                <w:b/>
                <w:bCs/>
                <w:iCs/>
              </w:rPr>
            </w:pPr>
            <w:r w:rsidRPr="00053A31">
              <w:rPr>
                <w:b/>
                <w:bCs/>
                <w:iCs/>
              </w:rPr>
              <w:t>Name:</w:t>
            </w:r>
          </w:p>
        </w:tc>
        <w:tc>
          <w:tcPr>
            <w:tcW w:w="1901" w:type="pct"/>
            <w:gridSpan w:val="5"/>
            <w:tcBorders>
              <w:left w:val="nil"/>
            </w:tcBorders>
            <w:vAlign w:val="center"/>
          </w:tcPr>
          <w:p w:rsidR="00053A31" w:rsidRPr="00053A31" w:rsidRDefault="00053A31" w:rsidP="00053A31">
            <w:pPr>
              <w:rPr>
                <w:b/>
                <w:bCs/>
                <w:iCs/>
              </w:rPr>
            </w:pPr>
            <w:r w:rsidRPr="00053A31">
              <w:rPr>
                <w:b/>
                <w:bCs/>
                <w:iCs/>
              </w:rPr>
              <w:t xml:space="preserve"> </w:t>
            </w:r>
          </w:p>
        </w:tc>
        <w:tc>
          <w:tcPr>
            <w:tcW w:w="937" w:type="pct"/>
            <w:gridSpan w:val="3"/>
            <w:tcBorders>
              <w:right w:val="nil"/>
            </w:tcBorders>
            <w:vAlign w:val="center"/>
          </w:tcPr>
          <w:p w:rsidR="00053A31" w:rsidRPr="00053A31" w:rsidRDefault="00053A31" w:rsidP="00053A31">
            <w:pPr>
              <w:rPr>
                <w:b/>
                <w:bCs/>
                <w:iCs/>
              </w:rPr>
            </w:pPr>
            <w:r w:rsidRPr="00053A31">
              <w:rPr>
                <w:b/>
                <w:bCs/>
                <w:iCs/>
              </w:rPr>
              <w:t>E-Mail Address:</w:t>
            </w:r>
          </w:p>
        </w:tc>
        <w:tc>
          <w:tcPr>
            <w:tcW w:w="1724" w:type="pct"/>
            <w:gridSpan w:val="2"/>
            <w:tcBorders>
              <w:left w:val="nil"/>
            </w:tcBorders>
            <w:vAlign w:val="center"/>
          </w:tcPr>
          <w:p w:rsidR="00053A31" w:rsidRPr="00053A31" w:rsidRDefault="00053A31" w:rsidP="00053A31">
            <w:pPr>
              <w:rPr>
                <w:b/>
                <w:bCs/>
                <w:iCs/>
              </w:rPr>
            </w:pPr>
            <w:r w:rsidRPr="00053A31">
              <w:rPr>
                <w:b/>
                <w:bCs/>
                <w:iCs/>
              </w:rPr>
              <w:t xml:space="preserve"> </w:t>
            </w:r>
          </w:p>
        </w:tc>
      </w:tr>
      <w:tr w:rsidR="00053A31" w:rsidRPr="00053A31" w:rsidTr="002739D5">
        <w:trPr>
          <w:trHeight w:val="274"/>
          <w:jc w:val="center"/>
        </w:trPr>
        <w:tc>
          <w:tcPr>
            <w:tcW w:w="1765" w:type="pct"/>
            <w:gridSpan w:val="5"/>
            <w:tcBorders>
              <w:right w:val="nil"/>
            </w:tcBorders>
            <w:vAlign w:val="center"/>
          </w:tcPr>
          <w:p w:rsidR="00053A31" w:rsidRPr="00053A31" w:rsidRDefault="00053A31" w:rsidP="00053A31">
            <w:pPr>
              <w:rPr>
                <w:b/>
                <w:bCs/>
                <w:iCs/>
              </w:rPr>
            </w:pPr>
            <w:r w:rsidRPr="00053A31">
              <w:rPr>
                <w:b/>
                <w:bCs/>
                <w:iCs/>
              </w:rPr>
              <w:t>Current Title, Series, Grade</w:t>
            </w:r>
          </w:p>
        </w:tc>
        <w:tc>
          <w:tcPr>
            <w:tcW w:w="3235" w:type="pct"/>
            <w:gridSpan w:val="6"/>
            <w:tcBorders>
              <w:left w:val="nil"/>
            </w:tcBorders>
            <w:vAlign w:val="center"/>
          </w:tcPr>
          <w:p w:rsidR="00053A31" w:rsidRPr="00053A31" w:rsidRDefault="00053A31" w:rsidP="00053A31">
            <w:pPr>
              <w:rPr>
                <w:b/>
                <w:bCs/>
                <w:iCs/>
              </w:rPr>
            </w:pPr>
            <w:r w:rsidRPr="00053A31">
              <w:rPr>
                <w:b/>
                <w:bCs/>
                <w:iCs/>
              </w:rPr>
              <w:t xml:space="preserve"> </w:t>
            </w:r>
          </w:p>
        </w:tc>
      </w:tr>
      <w:tr w:rsidR="00053A31" w:rsidRPr="00053A31" w:rsidTr="002739D5">
        <w:trPr>
          <w:trHeight w:val="259"/>
          <w:jc w:val="center"/>
        </w:trPr>
        <w:tc>
          <w:tcPr>
            <w:tcW w:w="1765" w:type="pct"/>
            <w:gridSpan w:val="5"/>
            <w:tcBorders>
              <w:right w:val="nil"/>
            </w:tcBorders>
            <w:vAlign w:val="center"/>
          </w:tcPr>
          <w:p w:rsidR="00053A31" w:rsidRPr="00053A31" w:rsidRDefault="00053A31" w:rsidP="00053A31">
            <w:pPr>
              <w:rPr>
                <w:b/>
                <w:bCs/>
                <w:iCs/>
              </w:rPr>
            </w:pPr>
            <w:r w:rsidRPr="00053A31">
              <w:rPr>
                <w:b/>
                <w:bCs/>
                <w:iCs/>
              </w:rPr>
              <w:t>Current Organization/Location:</w:t>
            </w:r>
          </w:p>
        </w:tc>
        <w:tc>
          <w:tcPr>
            <w:tcW w:w="3235" w:type="pct"/>
            <w:gridSpan w:val="6"/>
            <w:tcBorders>
              <w:left w:val="nil"/>
            </w:tcBorders>
            <w:vAlign w:val="center"/>
          </w:tcPr>
          <w:p w:rsidR="00053A31" w:rsidRPr="00053A31" w:rsidRDefault="00053A31" w:rsidP="00053A31">
            <w:pPr>
              <w:rPr>
                <w:b/>
                <w:bCs/>
                <w:iCs/>
              </w:rPr>
            </w:pPr>
            <w:r w:rsidRPr="00053A31">
              <w:rPr>
                <w:b/>
                <w:bCs/>
                <w:iCs/>
              </w:rPr>
              <w:t xml:space="preserve"> </w:t>
            </w:r>
          </w:p>
        </w:tc>
      </w:tr>
      <w:tr w:rsidR="00053A31" w:rsidRPr="00053A31" w:rsidTr="002739D5">
        <w:trPr>
          <w:trHeight w:val="305"/>
          <w:jc w:val="center"/>
        </w:trPr>
        <w:tc>
          <w:tcPr>
            <w:tcW w:w="762" w:type="pct"/>
            <w:gridSpan w:val="2"/>
            <w:tcBorders>
              <w:right w:val="nil"/>
            </w:tcBorders>
            <w:vAlign w:val="center"/>
          </w:tcPr>
          <w:p w:rsidR="00053A31" w:rsidRPr="00053A31" w:rsidRDefault="00053A31" w:rsidP="00053A31">
            <w:pPr>
              <w:rPr>
                <w:b/>
                <w:bCs/>
                <w:iCs/>
              </w:rPr>
            </w:pPr>
            <w:r w:rsidRPr="00053A31">
              <w:rPr>
                <w:b/>
                <w:bCs/>
                <w:iCs/>
              </w:rPr>
              <w:t>Work Phone:</w:t>
            </w:r>
          </w:p>
        </w:tc>
        <w:tc>
          <w:tcPr>
            <w:tcW w:w="1634" w:type="pct"/>
            <w:gridSpan w:val="5"/>
            <w:tcBorders>
              <w:left w:val="nil"/>
            </w:tcBorders>
            <w:vAlign w:val="center"/>
          </w:tcPr>
          <w:p w:rsidR="00053A31" w:rsidRPr="00053A31" w:rsidRDefault="00053A31" w:rsidP="00053A31">
            <w:pPr>
              <w:rPr>
                <w:b/>
                <w:bCs/>
                <w:iCs/>
              </w:rPr>
            </w:pPr>
          </w:p>
        </w:tc>
        <w:tc>
          <w:tcPr>
            <w:tcW w:w="1004" w:type="pct"/>
            <w:gridSpan w:val="3"/>
            <w:tcBorders>
              <w:right w:val="nil"/>
            </w:tcBorders>
            <w:vAlign w:val="center"/>
          </w:tcPr>
          <w:p w:rsidR="00053A31" w:rsidRPr="00053A31" w:rsidRDefault="00053A31" w:rsidP="00053A31">
            <w:pPr>
              <w:rPr>
                <w:b/>
                <w:bCs/>
                <w:iCs/>
              </w:rPr>
            </w:pPr>
            <w:r w:rsidRPr="00053A31">
              <w:rPr>
                <w:b/>
                <w:bCs/>
                <w:iCs/>
              </w:rPr>
              <w:t>Alternate Phone:</w:t>
            </w:r>
          </w:p>
        </w:tc>
        <w:tc>
          <w:tcPr>
            <w:tcW w:w="1600" w:type="pct"/>
            <w:tcBorders>
              <w:left w:val="nil"/>
            </w:tcBorders>
            <w:vAlign w:val="center"/>
          </w:tcPr>
          <w:p w:rsidR="00053A31" w:rsidRPr="00053A31" w:rsidRDefault="00053A31" w:rsidP="00053A31">
            <w:pPr>
              <w:rPr>
                <w:b/>
                <w:bCs/>
                <w:iCs/>
              </w:rPr>
            </w:pPr>
          </w:p>
        </w:tc>
      </w:tr>
      <w:tr w:rsidR="00053A31" w:rsidRPr="00053A31" w:rsidTr="002739D5">
        <w:trPr>
          <w:trHeight w:val="533"/>
          <w:jc w:val="center"/>
        </w:trPr>
        <w:tc>
          <w:tcPr>
            <w:tcW w:w="1315" w:type="pct"/>
            <w:gridSpan w:val="4"/>
            <w:tcBorders>
              <w:right w:val="nil"/>
            </w:tcBorders>
            <w:vAlign w:val="center"/>
          </w:tcPr>
          <w:p w:rsidR="00053A31" w:rsidRPr="00053A31" w:rsidRDefault="00053A31" w:rsidP="00053A31">
            <w:pPr>
              <w:rPr>
                <w:b/>
                <w:bCs/>
                <w:iCs/>
              </w:rPr>
            </w:pPr>
            <w:r w:rsidRPr="00053A31">
              <w:rPr>
                <w:b/>
                <w:bCs/>
                <w:iCs/>
              </w:rPr>
              <w:t>Current Appointment:</w:t>
            </w:r>
          </w:p>
        </w:tc>
        <w:tc>
          <w:tcPr>
            <w:tcW w:w="3685" w:type="pct"/>
            <w:gridSpan w:val="7"/>
            <w:tcBorders>
              <w:left w:val="nil"/>
            </w:tcBorders>
            <w:vAlign w:val="center"/>
          </w:tcPr>
          <w:p w:rsidR="00053A31" w:rsidRPr="00053A31" w:rsidRDefault="00053A31" w:rsidP="00053A31">
            <w:pPr>
              <w:rPr>
                <w:b/>
                <w:bCs/>
                <w:iCs/>
              </w:rPr>
            </w:pPr>
            <w:r w:rsidRPr="00053A31">
              <w:rPr>
                <w:b/>
                <w:bCs/>
                <w:iCs/>
              </w:rPr>
              <w:fldChar w:fldCharType="begin">
                <w:ffData>
                  <w:name w:val="Check1"/>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Permanent        </w:t>
            </w:r>
            <w:r w:rsidRPr="00053A31">
              <w:rPr>
                <w:b/>
                <w:bCs/>
                <w:iCs/>
              </w:rPr>
              <w:fldChar w:fldCharType="begin">
                <w:ffData>
                  <w:name w:val="Check2"/>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Temporary          </w:t>
            </w:r>
            <w:r w:rsidRPr="00053A31">
              <w:rPr>
                <w:b/>
                <w:bCs/>
                <w:iCs/>
              </w:rPr>
              <w:fldChar w:fldCharType="begin">
                <w:ffData>
                  <w:name w:val="Check3"/>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Term             </w:t>
            </w:r>
            <w:r w:rsidRPr="00053A31">
              <w:rPr>
                <w:b/>
                <w:bCs/>
                <w:iCs/>
              </w:rPr>
              <w:fldChar w:fldCharType="begin">
                <w:ffData>
                  <w:name w:val="Check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Not Current </w:t>
            </w:r>
          </w:p>
        </w:tc>
      </w:tr>
      <w:tr w:rsidR="00053A31" w:rsidRPr="00053A31" w:rsidTr="002739D5">
        <w:trPr>
          <w:trHeight w:val="710"/>
          <w:jc w:val="center"/>
        </w:trPr>
        <w:tc>
          <w:tcPr>
            <w:tcW w:w="5000" w:type="pct"/>
            <w:gridSpan w:val="11"/>
            <w:shd w:val="clear" w:color="auto" w:fill="D9D9D9"/>
            <w:vAlign w:val="center"/>
          </w:tcPr>
          <w:p w:rsidR="00053A31" w:rsidRPr="00053A31" w:rsidRDefault="00053A31" w:rsidP="00053A31">
            <w:pPr>
              <w:rPr>
                <w:b/>
                <w:bCs/>
                <w:iCs/>
              </w:rPr>
            </w:pPr>
            <w:r w:rsidRPr="00053A31">
              <w:rPr>
                <w:b/>
                <w:bCs/>
                <w:iCs/>
              </w:rPr>
              <w:t>If you are NOT a current permanent (career or career conditional) employee, are you eligible to be hired under any of the following authorities:</w:t>
            </w:r>
          </w:p>
        </w:tc>
      </w:tr>
      <w:tr w:rsidR="00053A31" w:rsidRPr="00053A31" w:rsidTr="002739D5">
        <w:trPr>
          <w:trHeight w:val="1583"/>
          <w:jc w:val="center"/>
        </w:trPr>
        <w:tc>
          <w:tcPr>
            <w:tcW w:w="2493" w:type="pct"/>
            <w:gridSpan w:val="8"/>
            <w:vAlign w:val="center"/>
          </w:tcPr>
          <w:p w:rsidR="00053A31" w:rsidRPr="00053A31" w:rsidRDefault="00053A31" w:rsidP="00053A31">
            <w:pPr>
              <w:rPr>
                <w:b/>
                <w:bCs/>
                <w:iCs/>
              </w:rPr>
            </w:pPr>
            <w:r w:rsidRPr="00053A31">
              <w:rPr>
                <w:b/>
                <w:bCs/>
                <w:iCs/>
              </w:rPr>
              <w:fldChar w:fldCharType="begin">
                <w:ffData>
                  <w:name w:val="Check53"/>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Reinstatement</w:t>
            </w:r>
          </w:p>
          <w:p w:rsidR="00053A31" w:rsidRPr="00053A31" w:rsidRDefault="00053A31" w:rsidP="00053A31">
            <w:pPr>
              <w:rPr>
                <w:b/>
                <w:bCs/>
                <w:iCs/>
              </w:rPr>
            </w:pPr>
            <w:r w:rsidRPr="00053A31">
              <w:rPr>
                <w:b/>
                <w:bCs/>
                <w:iCs/>
              </w:rPr>
              <w:fldChar w:fldCharType="begin">
                <w:ffData>
                  <w:name w:val="Check56"/>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Disabled Veteran with 30% Compensable Disability</w:t>
            </w:r>
          </w:p>
          <w:p w:rsidR="00053A31" w:rsidRPr="00053A31" w:rsidRDefault="00053A31" w:rsidP="00053A31">
            <w:pPr>
              <w:rPr>
                <w:b/>
                <w:bCs/>
                <w:iCs/>
              </w:rPr>
            </w:pPr>
            <w:r w:rsidRPr="00053A31">
              <w:rPr>
                <w:b/>
                <w:bCs/>
                <w:iCs/>
              </w:rPr>
              <w:fldChar w:fldCharType="begin">
                <w:ffData>
                  <w:name w:val="Check57"/>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Veteran’s Employment Opportunities Act of 1998</w:t>
            </w:r>
          </w:p>
        </w:tc>
        <w:tc>
          <w:tcPr>
            <w:tcW w:w="2507" w:type="pct"/>
            <w:gridSpan w:val="3"/>
            <w:vAlign w:val="center"/>
          </w:tcPr>
          <w:p w:rsidR="00053A31" w:rsidRPr="00053A31" w:rsidRDefault="00053A31" w:rsidP="00053A31">
            <w:pPr>
              <w:rPr>
                <w:b/>
                <w:bCs/>
                <w:iCs/>
              </w:rPr>
            </w:pPr>
            <w:r w:rsidRPr="00053A31">
              <w:rPr>
                <w:b/>
                <w:bCs/>
                <w:iCs/>
              </w:rPr>
              <w:fldChar w:fldCharType="begin">
                <w:ffData>
                  <w:name w:val="Check5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Person with Disabilities</w:t>
            </w:r>
          </w:p>
          <w:p w:rsidR="00053A31" w:rsidRPr="00053A31" w:rsidRDefault="00053A31" w:rsidP="00053A31">
            <w:pPr>
              <w:rPr>
                <w:b/>
                <w:bCs/>
                <w:iCs/>
              </w:rPr>
            </w:pPr>
            <w:r w:rsidRPr="00053A31">
              <w:rPr>
                <w:b/>
                <w:bCs/>
                <w:iCs/>
              </w:rPr>
              <w:fldChar w:fldCharType="begin">
                <w:ffData>
                  <w:name w:val="Check58"/>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Former Peace Corps Volunteer</w:t>
            </w:r>
          </w:p>
          <w:p w:rsidR="00053A31" w:rsidRPr="00053A31" w:rsidRDefault="00053A31" w:rsidP="00053A31">
            <w:pPr>
              <w:rPr>
                <w:b/>
                <w:bCs/>
                <w:iCs/>
              </w:rPr>
            </w:pPr>
            <w:r w:rsidRPr="00053A31">
              <w:rPr>
                <w:b/>
                <w:bCs/>
                <w:iCs/>
              </w:rPr>
              <w:fldChar w:fldCharType="begin">
                <w:ffData>
                  <w:name w:val="Check60"/>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Other  </w:t>
            </w:r>
            <w:r w:rsidRPr="00053A31">
              <w:rPr>
                <w:b/>
                <w:bCs/>
                <w:iCs/>
              </w:rPr>
              <w:fldChar w:fldCharType="begin">
                <w:ffData>
                  <w:name w:val="Text19"/>
                  <w:enabled/>
                  <w:calcOnExit w:val="0"/>
                  <w:textInput/>
                </w:ffData>
              </w:fldChar>
            </w:r>
            <w:r w:rsidRPr="00053A31">
              <w:rPr>
                <w:b/>
                <w:bCs/>
                <w:iCs/>
              </w:rPr>
              <w:instrText xml:space="preserve"> FORMTEXT </w:instrText>
            </w:r>
            <w:r w:rsidRPr="00053A31">
              <w:rPr>
                <w:b/>
                <w:bCs/>
                <w:iCs/>
              </w:rPr>
            </w:r>
            <w:r w:rsidRPr="00053A31">
              <w:rPr>
                <w:b/>
                <w:bCs/>
                <w:iCs/>
              </w:rPr>
              <w:fldChar w:fldCharType="separate"/>
            </w:r>
            <w:r w:rsidRPr="00053A31">
              <w:rPr>
                <w:b/>
                <w:bCs/>
                <w:iCs/>
              </w:rPr>
              <w:t> </w:t>
            </w:r>
            <w:r w:rsidRPr="00053A31">
              <w:rPr>
                <w:b/>
                <w:bCs/>
                <w:iCs/>
              </w:rPr>
              <w:t> </w:t>
            </w:r>
            <w:r w:rsidRPr="00053A31">
              <w:rPr>
                <w:b/>
                <w:bCs/>
                <w:iCs/>
              </w:rPr>
              <w:t> </w:t>
            </w:r>
            <w:r w:rsidRPr="00053A31">
              <w:rPr>
                <w:b/>
                <w:bCs/>
                <w:iCs/>
              </w:rPr>
              <w:t> </w:t>
            </w:r>
            <w:r w:rsidRPr="00053A31">
              <w:rPr>
                <w:b/>
                <w:bCs/>
                <w:iCs/>
              </w:rPr>
              <w:t> </w:t>
            </w:r>
            <w:r w:rsidRPr="00053A31">
              <w:rPr>
                <w:iCs/>
              </w:rPr>
              <w:fldChar w:fldCharType="end"/>
            </w:r>
          </w:p>
        </w:tc>
      </w:tr>
      <w:tr w:rsidR="00053A31" w:rsidRPr="00053A31" w:rsidTr="002739D5">
        <w:trPr>
          <w:trHeight w:val="440"/>
          <w:jc w:val="center"/>
        </w:trPr>
        <w:tc>
          <w:tcPr>
            <w:tcW w:w="5000" w:type="pct"/>
            <w:gridSpan w:val="11"/>
            <w:shd w:val="clear" w:color="auto" w:fill="D9D9D9"/>
            <w:vAlign w:val="center"/>
          </w:tcPr>
          <w:p w:rsidR="00053A31" w:rsidRPr="00053A31" w:rsidRDefault="00053A31" w:rsidP="00053A31">
            <w:pPr>
              <w:rPr>
                <w:b/>
                <w:bCs/>
                <w:iCs/>
              </w:rPr>
            </w:pPr>
            <w:r w:rsidRPr="00053A31">
              <w:rPr>
                <w:b/>
                <w:bCs/>
                <w:iCs/>
              </w:rPr>
              <w:t>Position Interest</w:t>
            </w:r>
          </w:p>
        </w:tc>
      </w:tr>
      <w:tr w:rsidR="00053A31" w:rsidRPr="00053A31" w:rsidTr="002739D5">
        <w:trPr>
          <w:trHeight w:val="259"/>
          <w:jc w:val="center"/>
        </w:trPr>
        <w:tc>
          <w:tcPr>
            <w:tcW w:w="5000" w:type="pct"/>
            <w:gridSpan w:val="11"/>
            <w:vAlign w:val="center"/>
          </w:tcPr>
          <w:p w:rsidR="00053A31" w:rsidRPr="00053A31" w:rsidRDefault="00053A31" w:rsidP="00053A31">
            <w:pPr>
              <w:rPr>
                <w:b/>
                <w:bCs/>
                <w:iCs/>
              </w:rPr>
            </w:pPr>
            <w:r w:rsidRPr="00053A31">
              <w:rPr>
                <w:b/>
                <w:bCs/>
                <w:iCs/>
              </w:rPr>
              <w:t>I would like to be considered for this position in the series identified.</w:t>
            </w:r>
          </w:p>
        </w:tc>
      </w:tr>
      <w:tr w:rsidR="00053A31" w:rsidRPr="00053A31" w:rsidTr="002739D5">
        <w:trPr>
          <w:trHeight w:val="274"/>
          <w:jc w:val="center"/>
        </w:trPr>
        <w:tc>
          <w:tcPr>
            <w:tcW w:w="438" w:type="pct"/>
            <w:vAlign w:val="center"/>
          </w:tcPr>
          <w:p w:rsidR="00053A31" w:rsidRPr="00053A31" w:rsidRDefault="00053A31" w:rsidP="00053A31">
            <w:pPr>
              <w:rPr>
                <w:b/>
                <w:bCs/>
                <w:iCs/>
              </w:rPr>
            </w:pPr>
          </w:p>
        </w:tc>
        <w:tc>
          <w:tcPr>
            <w:tcW w:w="324" w:type="pct"/>
            <w:vAlign w:val="center"/>
          </w:tcPr>
          <w:p w:rsidR="00053A31" w:rsidRPr="00053A31" w:rsidRDefault="00053A31" w:rsidP="00053A31">
            <w:pPr>
              <w:rPr>
                <w:b/>
                <w:bCs/>
                <w:iCs/>
              </w:rPr>
            </w:pPr>
            <w:r w:rsidRPr="00053A31">
              <w:rPr>
                <w:b/>
                <w:bCs/>
                <w:iCs/>
              </w:rPr>
              <w:fldChar w:fldCharType="begin">
                <w:ffData>
                  <w:name w:val="Check4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w:t>
            </w:r>
          </w:p>
        </w:tc>
        <w:tc>
          <w:tcPr>
            <w:tcW w:w="4238" w:type="pct"/>
            <w:gridSpan w:val="9"/>
            <w:vAlign w:val="center"/>
          </w:tcPr>
          <w:p w:rsidR="00053A31" w:rsidRPr="00053A31" w:rsidRDefault="00053A31" w:rsidP="00053A31">
            <w:pPr>
              <w:rPr>
                <w:b/>
                <w:bCs/>
                <w:i/>
                <w:iCs/>
              </w:rPr>
            </w:pPr>
            <w:r w:rsidRPr="00053A31">
              <w:rPr>
                <w:b/>
                <w:bCs/>
                <w:i/>
                <w:iCs/>
              </w:rPr>
              <w:t>Series currently identified and classified</w:t>
            </w:r>
          </w:p>
        </w:tc>
      </w:tr>
      <w:tr w:rsidR="00053A31" w:rsidRPr="00053A31" w:rsidTr="002739D5">
        <w:trPr>
          <w:trHeight w:val="274"/>
          <w:jc w:val="center"/>
        </w:trPr>
        <w:tc>
          <w:tcPr>
            <w:tcW w:w="438" w:type="pct"/>
            <w:vAlign w:val="center"/>
          </w:tcPr>
          <w:p w:rsidR="00053A31" w:rsidRPr="00053A31" w:rsidRDefault="00053A31" w:rsidP="00053A31">
            <w:pPr>
              <w:rPr>
                <w:b/>
                <w:bCs/>
                <w:iCs/>
              </w:rPr>
            </w:pPr>
          </w:p>
        </w:tc>
        <w:tc>
          <w:tcPr>
            <w:tcW w:w="324" w:type="pct"/>
            <w:vAlign w:val="center"/>
          </w:tcPr>
          <w:p w:rsidR="00053A31" w:rsidRPr="00053A31" w:rsidRDefault="00053A31" w:rsidP="00053A31">
            <w:pPr>
              <w:rPr>
                <w:b/>
                <w:bCs/>
                <w:iCs/>
              </w:rPr>
            </w:pPr>
            <w:r w:rsidRPr="00053A31">
              <w:rPr>
                <w:b/>
                <w:bCs/>
                <w:iCs/>
              </w:rPr>
              <w:fldChar w:fldCharType="begin">
                <w:ffData>
                  <w:name w:val="Check4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p>
        </w:tc>
        <w:tc>
          <w:tcPr>
            <w:tcW w:w="4238" w:type="pct"/>
            <w:gridSpan w:val="9"/>
            <w:vAlign w:val="center"/>
          </w:tcPr>
          <w:p w:rsidR="00053A31" w:rsidRPr="00053A31" w:rsidRDefault="00053A31" w:rsidP="00053A31">
            <w:pPr>
              <w:rPr>
                <w:b/>
                <w:bCs/>
                <w:i/>
                <w:iCs/>
              </w:rPr>
            </w:pPr>
            <w:r w:rsidRPr="00053A31">
              <w:rPr>
                <w:b/>
                <w:bCs/>
                <w:i/>
                <w:iCs/>
              </w:rPr>
              <w:t>Other appropriate series for which I am qualified</w:t>
            </w:r>
          </w:p>
        </w:tc>
      </w:tr>
      <w:tr w:rsidR="00053A31" w:rsidRPr="00053A31" w:rsidTr="002739D5">
        <w:trPr>
          <w:trHeight w:val="274"/>
          <w:jc w:val="center"/>
        </w:trPr>
        <w:tc>
          <w:tcPr>
            <w:tcW w:w="438" w:type="pct"/>
            <w:vAlign w:val="center"/>
          </w:tcPr>
          <w:p w:rsidR="00053A31" w:rsidRPr="00053A31" w:rsidRDefault="00053A31" w:rsidP="00053A31">
            <w:pPr>
              <w:rPr>
                <w:b/>
                <w:bCs/>
                <w:iCs/>
              </w:rPr>
            </w:pPr>
          </w:p>
        </w:tc>
        <w:tc>
          <w:tcPr>
            <w:tcW w:w="324" w:type="pct"/>
            <w:vAlign w:val="center"/>
          </w:tcPr>
          <w:p w:rsidR="00053A31" w:rsidRPr="00053A31" w:rsidRDefault="00053A31" w:rsidP="00053A31">
            <w:pPr>
              <w:rPr>
                <w:b/>
                <w:bCs/>
                <w:iCs/>
              </w:rPr>
            </w:pPr>
            <w:r w:rsidRPr="00053A31">
              <w:rPr>
                <w:b/>
                <w:bCs/>
                <w:iCs/>
              </w:rPr>
              <w:fldChar w:fldCharType="begin">
                <w:ffData>
                  <w:name w:val="Check4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p>
        </w:tc>
        <w:tc>
          <w:tcPr>
            <w:tcW w:w="4238" w:type="pct"/>
            <w:gridSpan w:val="9"/>
            <w:vAlign w:val="center"/>
          </w:tcPr>
          <w:p w:rsidR="00053A31" w:rsidRPr="00053A31" w:rsidRDefault="00053A31" w:rsidP="00053A31">
            <w:pPr>
              <w:rPr>
                <w:b/>
                <w:bCs/>
                <w:i/>
                <w:iCs/>
              </w:rPr>
            </w:pPr>
            <w:r w:rsidRPr="00053A31">
              <w:rPr>
                <w:b/>
                <w:bCs/>
                <w:i/>
                <w:iCs/>
              </w:rPr>
              <w:t>Target grade level currently identified</w:t>
            </w:r>
          </w:p>
        </w:tc>
      </w:tr>
      <w:tr w:rsidR="00053A31" w:rsidRPr="00053A31" w:rsidTr="002739D5">
        <w:trPr>
          <w:trHeight w:val="274"/>
          <w:jc w:val="center"/>
        </w:trPr>
        <w:tc>
          <w:tcPr>
            <w:tcW w:w="438" w:type="pct"/>
            <w:vAlign w:val="center"/>
          </w:tcPr>
          <w:p w:rsidR="00053A31" w:rsidRPr="00053A31" w:rsidRDefault="00053A31" w:rsidP="00053A31">
            <w:pPr>
              <w:rPr>
                <w:b/>
                <w:bCs/>
                <w:iCs/>
              </w:rPr>
            </w:pPr>
          </w:p>
        </w:tc>
        <w:tc>
          <w:tcPr>
            <w:tcW w:w="324" w:type="pct"/>
            <w:vAlign w:val="center"/>
          </w:tcPr>
          <w:p w:rsidR="00053A31" w:rsidRPr="00053A31" w:rsidRDefault="00053A31" w:rsidP="00053A31">
            <w:pPr>
              <w:rPr>
                <w:b/>
                <w:bCs/>
                <w:iCs/>
              </w:rPr>
            </w:pPr>
            <w:r w:rsidRPr="00053A31">
              <w:rPr>
                <w:b/>
                <w:bCs/>
                <w:iCs/>
              </w:rPr>
              <w:fldChar w:fldCharType="begin">
                <w:ffData>
                  <w:name w:val="Check4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p>
        </w:tc>
        <w:tc>
          <w:tcPr>
            <w:tcW w:w="4238" w:type="pct"/>
            <w:gridSpan w:val="9"/>
            <w:vAlign w:val="center"/>
          </w:tcPr>
          <w:p w:rsidR="00053A31" w:rsidRPr="00053A31" w:rsidRDefault="00053A31" w:rsidP="00053A31">
            <w:pPr>
              <w:rPr>
                <w:b/>
                <w:bCs/>
                <w:i/>
                <w:iCs/>
              </w:rPr>
            </w:pPr>
            <w:r w:rsidRPr="00053A31">
              <w:rPr>
                <w:b/>
                <w:bCs/>
                <w:i/>
                <w:iCs/>
              </w:rPr>
              <w:t>Other grade level for which I am qualified (below target grade)</w:t>
            </w:r>
          </w:p>
        </w:tc>
      </w:tr>
    </w:tbl>
    <w:p w:rsidR="00053A31" w:rsidRPr="00053A31" w:rsidRDefault="00053A31" w:rsidP="00053A31">
      <w:pPr>
        <w:rPr>
          <w:iCs/>
        </w:rPr>
      </w:pPr>
    </w:p>
    <w:p w:rsidR="00053A31" w:rsidRPr="00053A31" w:rsidRDefault="00053A31" w:rsidP="00053A31">
      <w:pPr>
        <w:rPr>
          <w:iCs/>
        </w:rPr>
      </w:pPr>
      <w:r w:rsidRPr="00053A31">
        <w:rPr>
          <w:b/>
          <w:iCs/>
        </w:rPr>
        <w:lastRenderedPageBreak/>
        <w:t xml:space="preserve">How to apply: </w:t>
      </w:r>
      <w:r w:rsidRPr="00053A31">
        <w:rPr>
          <w:iCs/>
        </w:rPr>
        <w:t xml:space="preserve">Applications for this position are being processed through </w:t>
      </w:r>
      <w:proofErr w:type="spellStart"/>
      <w:r w:rsidRPr="00053A31">
        <w:rPr>
          <w:iCs/>
        </w:rPr>
        <w:t>USAJobs</w:t>
      </w:r>
      <w:proofErr w:type="spellEnd"/>
      <w:r w:rsidRPr="00053A31">
        <w:rPr>
          <w:iCs/>
        </w:rPr>
        <w:t xml:space="preserve">. Instructions on “How to </w:t>
      </w:r>
      <w:proofErr w:type="gramStart"/>
      <w:r w:rsidRPr="00053A31">
        <w:rPr>
          <w:iCs/>
        </w:rPr>
        <w:t>Apply</w:t>
      </w:r>
      <w:proofErr w:type="gramEnd"/>
      <w:r w:rsidRPr="00053A31">
        <w:rPr>
          <w:iCs/>
        </w:rPr>
        <w:t xml:space="preserve">” will be provided at the time the vacancy announcement opens.  </w:t>
      </w:r>
      <w:r w:rsidRPr="00053A31">
        <w:rPr>
          <w:b/>
          <w:iCs/>
        </w:rPr>
        <w:t xml:space="preserve"> </w:t>
      </w:r>
      <w:r w:rsidRPr="00053A31">
        <w:rPr>
          <w:b/>
          <w:iCs/>
          <w:u w:val="single"/>
        </w:rPr>
        <w:t>Applicants who respond to this outreach will be notified when it becomes available</w:t>
      </w:r>
      <w:r w:rsidRPr="00053A31">
        <w:rPr>
          <w:iCs/>
        </w:rPr>
        <w:t>.</w:t>
      </w:r>
    </w:p>
    <w:p w:rsidR="00053A31" w:rsidRPr="00053A31" w:rsidRDefault="00053A31" w:rsidP="00053A31">
      <w:pPr>
        <w:rPr>
          <w:iCs/>
        </w:rPr>
      </w:pPr>
    </w:p>
    <w:p w:rsidR="00053A31" w:rsidRPr="00053A31" w:rsidRDefault="00053A31" w:rsidP="00053A31">
      <w:pPr>
        <w:rPr>
          <w:b/>
          <w:bCs/>
          <w:iCs/>
        </w:rPr>
      </w:pPr>
      <w:r w:rsidRPr="00053A31">
        <w:rPr>
          <w:iCs/>
        </w:rPr>
        <w:t>Thank you for your interest in our vacancy</w:t>
      </w:r>
      <w:r w:rsidRPr="00053A31">
        <w:rPr>
          <w:b/>
          <w:bCs/>
          <w:iCs/>
        </w:rPr>
        <w:t>.</w:t>
      </w:r>
    </w:p>
    <w:p w:rsidR="00F20976" w:rsidRDefault="00F20976" w:rsidP="00F53605">
      <w:pPr>
        <w:rPr>
          <w:iCs/>
        </w:rPr>
      </w:pPr>
    </w:p>
    <w:p w:rsidR="00F20976" w:rsidRPr="00F20976" w:rsidRDefault="00F20976" w:rsidP="00F20976">
      <w:pPr>
        <w:rPr>
          <w:iCs/>
        </w:rPr>
      </w:pPr>
    </w:p>
    <w:p w:rsidR="00F20976" w:rsidRPr="00F20976" w:rsidRDefault="00F20976" w:rsidP="00F20976">
      <w:pPr>
        <w:rPr>
          <w:iCs/>
        </w:rPr>
      </w:pPr>
    </w:p>
    <w:p w:rsidR="00F20976" w:rsidRPr="00F20976" w:rsidRDefault="00F20976" w:rsidP="00F20976">
      <w:pPr>
        <w:rPr>
          <w:iCs/>
        </w:rPr>
      </w:pPr>
    </w:p>
    <w:p w:rsidR="00F20976" w:rsidRPr="00F20976" w:rsidRDefault="00F20976" w:rsidP="00F20976">
      <w:pPr>
        <w:rPr>
          <w:b/>
          <w:bCs/>
          <w:i/>
          <w:iCs/>
        </w:rPr>
      </w:pPr>
    </w:p>
    <w:p w:rsidR="00F20976" w:rsidRPr="00F20976" w:rsidRDefault="00F20976" w:rsidP="00F20976">
      <w:pPr>
        <w:rPr>
          <w:iCs/>
        </w:rPr>
      </w:pPr>
      <w:r w:rsidRPr="00F20976">
        <w:rPr>
          <w:iCs/>
        </w:rPr>
        <w:t xml:space="preserve"> </w:t>
      </w:r>
    </w:p>
    <w:p w:rsidR="00F20976" w:rsidRPr="00F20976" w:rsidRDefault="00F20976" w:rsidP="00F20976">
      <w:pPr>
        <w:rPr>
          <w:iCs/>
        </w:rPr>
      </w:pPr>
    </w:p>
    <w:p w:rsidR="00F20976" w:rsidRPr="00F20976" w:rsidRDefault="00F20976" w:rsidP="00F20976">
      <w:pPr>
        <w:rPr>
          <w:bCs/>
          <w:iCs/>
        </w:rPr>
      </w:pPr>
    </w:p>
    <w:p w:rsidR="00F20976" w:rsidRPr="00F20976" w:rsidRDefault="00F20976" w:rsidP="00F20976">
      <w:pPr>
        <w:rPr>
          <w:b/>
          <w:bCs/>
          <w:i/>
          <w:iCs/>
        </w:rPr>
      </w:pPr>
    </w:p>
    <w:p w:rsidR="00F20976" w:rsidRPr="00F53605" w:rsidRDefault="00F20976" w:rsidP="00F53605"/>
    <w:sectPr w:rsidR="00F20976" w:rsidRPr="00F5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stleT">
    <w:altName w:val="Lucida Sans Unicode"/>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3F"/>
    <w:rsid w:val="00053A31"/>
    <w:rsid w:val="00123F64"/>
    <w:rsid w:val="001964C5"/>
    <w:rsid w:val="002148D1"/>
    <w:rsid w:val="00260A3A"/>
    <w:rsid w:val="00403A8B"/>
    <w:rsid w:val="00475C3F"/>
    <w:rsid w:val="004D2331"/>
    <w:rsid w:val="0073059F"/>
    <w:rsid w:val="007A118D"/>
    <w:rsid w:val="007A3BF6"/>
    <w:rsid w:val="00863BF8"/>
    <w:rsid w:val="00987006"/>
    <w:rsid w:val="00AD1C95"/>
    <w:rsid w:val="00B05936"/>
    <w:rsid w:val="00BF34D6"/>
    <w:rsid w:val="00D70840"/>
    <w:rsid w:val="00ED759D"/>
    <w:rsid w:val="00F20976"/>
    <w:rsid w:val="00F5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3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F34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75C3F"/>
    <w:pPr>
      <w:keepNext/>
      <w:outlineLvl w:val="2"/>
    </w:pPr>
    <w:rPr>
      <w:rFonts w:ascii="CastleT" w:hAnsi="CastleT"/>
      <w:b/>
      <w:bCs/>
      <w:color w:val="8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5C3F"/>
    <w:rPr>
      <w:rFonts w:ascii="CastleT" w:eastAsia="Times New Roman" w:hAnsi="CastleT" w:cs="Times New Roman"/>
      <w:b/>
      <w:bCs/>
      <w:color w:val="800000"/>
      <w:sz w:val="24"/>
      <w:szCs w:val="24"/>
      <w:u w:val="single"/>
    </w:rPr>
  </w:style>
  <w:style w:type="character" w:styleId="Hyperlink">
    <w:name w:val="Hyperlink"/>
    <w:basedOn w:val="DefaultParagraphFont"/>
    <w:rsid w:val="00475C3F"/>
    <w:rPr>
      <w:color w:val="0000FF"/>
      <w:u w:val="single"/>
    </w:rPr>
  </w:style>
  <w:style w:type="character" w:customStyle="1" w:styleId="Heading2Char">
    <w:name w:val="Heading 2 Char"/>
    <w:basedOn w:val="DefaultParagraphFont"/>
    <w:link w:val="Heading2"/>
    <w:uiPriority w:val="9"/>
    <w:semiHidden/>
    <w:rsid w:val="00BF34D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3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F34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75C3F"/>
    <w:pPr>
      <w:keepNext/>
      <w:outlineLvl w:val="2"/>
    </w:pPr>
    <w:rPr>
      <w:rFonts w:ascii="CastleT" w:hAnsi="CastleT"/>
      <w:b/>
      <w:bCs/>
      <w:color w:val="8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5C3F"/>
    <w:rPr>
      <w:rFonts w:ascii="CastleT" w:eastAsia="Times New Roman" w:hAnsi="CastleT" w:cs="Times New Roman"/>
      <w:b/>
      <w:bCs/>
      <w:color w:val="800000"/>
      <w:sz w:val="24"/>
      <w:szCs w:val="24"/>
      <w:u w:val="single"/>
    </w:rPr>
  </w:style>
  <w:style w:type="character" w:styleId="Hyperlink">
    <w:name w:val="Hyperlink"/>
    <w:basedOn w:val="DefaultParagraphFont"/>
    <w:rsid w:val="00475C3F"/>
    <w:rPr>
      <w:color w:val="0000FF"/>
      <w:u w:val="single"/>
    </w:rPr>
  </w:style>
  <w:style w:type="character" w:customStyle="1" w:styleId="Heading2Char">
    <w:name w:val="Heading 2 Char"/>
    <w:basedOn w:val="DefaultParagraphFont"/>
    <w:link w:val="Heading2"/>
    <w:uiPriority w:val="9"/>
    <w:semiHidden/>
    <w:rsid w:val="00BF34D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666149">
      <w:bodyDiv w:val="1"/>
      <w:marLeft w:val="0"/>
      <w:marRight w:val="0"/>
      <w:marTop w:val="0"/>
      <w:marBottom w:val="0"/>
      <w:divBdr>
        <w:top w:val="none" w:sz="0" w:space="0" w:color="auto"/>
        <w:left w:val="none" w:sz="0" w:space="0" w:color="auto"/>
        <w:bottom w:val="none" w:sz="0" w:space="0" w:color="auto"/>
        <w:right w:val="none" w:sz="0" w:space="0" w:color="auto"/>
      </w:divBdr>
    </w:div>
    <w:div w:id="198601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oaz.org/Data-Center-Housing.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c.pima.edu/~bfiero/tucsonecology/climate/climate_home.htm" TargetMode="External"/><Relationship Id="rId12" Type="http://schemas.openxmlformats.org/officeDocument/2006/relationships/hyperlink" Target="http://cochise.az.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ajobs.gov" TargetMode="External"/><Relationship Id="rId11" Type="http://schemas.openxmlformats.org/officeDocument/2006/relationships/hyperlink" Target="http://www.sierravistaaz.gov/" TargetMode="External"/><Relationship Id="rId5" Type="http://schemas.openxmlformats.org/officeDocument/2006/relationships/hyperlink" Target="mailto:eholloway@fs.fed.us" TargetMode="External"/><Relationship Id="rId10" Type="http://schemas.openxmlformats.org/officeDocument/2006/relationships/hyperlink" Target="http://www.usachurch.com/arizona/tucson/churches.htm" TargetMode="External"/><Relationship Id="rId4" Type="http://schemas.openxmlformats.org/officeDocument/2006/relationships/webSettings" Target="webSettings.xml"/><Relationship Id="rId9" Type="http://schemas.openxmlformats.org/officeDocument/2006/relationships/hyperlink" Target="http://www.infoplease.com/us/census/data/arizona/tucson/housin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Holloway Jr, Ed</dc:creator>
  <cp:keywords/>
  <dc:description/>
  <cp:lastModifiedBy>Holloway Jr, Ed</cp:lastModifiedBy>
  <cp:revision>4</cp:revision>
  <dcterms:created xsi:type="dcterms:W3CDTF">2013-01-29T21:24:00Z</dcterms:created>
  <dcterms:modified xsi:type="dcterms:W3CDTF">2013-01-31T17:24:00Z</dcterms:modified>
</cp:coreProperties>
</file>