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22BF7" w14:textId="0CFF302B" w:rsidR="00010573" w:rsidRDefault="00010573" w:rsidP="00CB4354">
      <w:pPr>
        <w:spacing w:line="240" w:lineRule="auto"/>
        <w:rPr>
          <w:rFonts w:cstheme="minorHAnsi"/>
          <w:b/>
          <w:sz w:val="28"/>
          <w:szCs w:val="28"/>
        </w:rPr>
      </w:pPr>
      <w:r>
        <w:rPr>
          <w:rFonts w:cstheme="minorHAnsi"/>
          <w:b/>
          <w:sz w:val="28"/>
          <w:szCs w:val="28"/>
        </w:rPr>
        <w:t>External Release 10-16-2020</w:t>
      </w:r>
    </w:p>
    <w:p w14:paraId="2694DA89" w14:textId="5E956720" w:rsidR="00497299" w:rsidRPr="004D7337" w:rsidRDefault="00A8224B" w:rsidP="00CB4354">
      <w:pPr>
        <w:spacing w:line="240" w:lineRule="auto"/>
        <w:rPr>
          <w:rFonts w:cstheme="minorHAnsi"/>
          <w:b/>
          <w:sz w:val="28"/>
          <w:szCs w:val="28"/>
        </w:rPr>
      </w:pPr>
      <w:r w:rsidRPr="004D7337">
        <w:rPr>
          <w:rFonts w:cstheme="minorHAnsi"/>
          <w:b/>
          <w:sz w:val="28"/>
          <w:szCs w:val="28"/>
        </w:rPr>
        <w:t>Bayer</w:t>
      </w:r>
      <w:r w:rsidR="00F40B3F" w:rsidRPr="004D7337">
        <w:rPr>
          <w:rFonts w:cstheme="minorHAnsi"/>
          <w:b/>
          <w:sz w:val="28"/>
          <w:szCs w:val="28"/>
        </w:rPr>
        <w:t xml:space="preserve"> Crop Science</w:t>
      </w:r>
      <w:r w:rsidR="00497299" w:rsidRPr="004D7337">
        <w:rPr>
          <w:rFonts w:cstheme="minorHAnsi"/>
          <w:b/>
          <w:sz w:val="28"/>
          <w:szCs w:val="28"/>
        </w:rPr>
        <w:t xml:space="preserve">/University of Minnesota Multifunctional Agriculture </w:t>
      </w:r>
      <w:r w:rsidRPr="004D7337">
        <w:rPr>
          <w:rFonts w:cstheme="minorHAnsi"/>
          <w:b/>
          <w:sz w:val="28"/>
          <w:szCs w:val="28"/>
        </w:rPr>
        <w:t xml:space="preserve">and Food System </w:t>
      </w:r>
      <w:r w:rsidR="00497299" w:rsidRPr="004D7337">
        <w:rPr>
          <w:rFonts w:cstheme="minorHAnsi"/>
          <w:b/>
          <w:sz w:val="28"/>
          <w:szCs w:val="28"/>
        </w:rPr>
        <w:t>Initiative Graduate Student Fellows</w:t>
      </w:r>
      <w:r w:rsidR="00E75354" w:rsidRPr="004D7337">
        <w:rPr>
          <w:rFonts w:cstheme="minorHAnsi"/>
          <w:b/>
          <w:sz w:val="28"/>
          <w:szCs w:val="28"/>
        </w:rPr>
        <w:t>hips</w:t>
      </w:r>
      <w:r w:rsidR="00ED6EB2" w:rsidRPr="004D7337">
        <w:rPr>
          <w:rFonts w:cstheme="minorHAnsi"/>
          <w:b/>
          <w:sz w:val="28"/>
          <w:szCs w:val="28"/>
        </w:rPr>
        <w:t xml:space="preserve"> 2021</w:t>
      </w:r>
    </w:p>
    <w:p w14:paraId="37908B11" w14:textId="77777777" w:rsidR="00CB4354" w:rsidRPr="004D7337" w:rsidRDefault="00ED6EB2" w:rsidP="00CB4354">
      <w:pPr>
        <w:spacing w:line="240" w:lineRule="auto"/>
        <w:rPr>
          <w:rFonts w:cstheme="minorHAnsi"/>
          <w:b/>
          <w:sz w:val="28"/>
          <w:szCs w:val="28"/>
        </w:rPr>
      </w:pPr>
      <w:r w:rsidRPr="004D7337">
        <w:rPr>
          <w:rFonts w:cstheme="minorHAnsi"/>
          <w:b/>
          <w:sz w:val="28"/>
          <w:szCs w:val="28"/>
        </w:rPr>
        <w:t>Call for</w:t>
      </w:r>
      <w:r w:rsidR="00CB4354" w:rsidRPr="004D7337">
        <w:rPr>
          <w:rFonts w:cstheme="minorHAnsi"/>
          <w:b/>
          <w:sz w:val="28"/>
          <w:szCs w:val="28"/>
        </w:rPr>
        <w:t xml:space="preserve"> research proposals and graduate student nominations:</w:t>
      </w:r>
    </w:p>
    <w:p w14:paraId="30AF0218" w14:textId="0D7FC65D" w:rsidR="00C43CED" w:rsidRPr="00C43CED" w:rsidRDefault="008C6626" w:rsidP="00C43CED">
      <w:pPr>
        <w:spacing w:line="240" w:lineRule="auto"/>
        <w:rPr>
          <w:rFonts w:cstheme="minorHAnsi"/>
          <w:sz w:val="28"/>
          <w:szCs w:val="28"/>
        </w:rPr>
      </w:pPr>
      <w:r w:rsidRPr="004D7337">
        <w:rPr>
          <w:rFonts w:cstheme="minorHAnsi"/>
          <w:sz w:val="28"/>
          <w:szCs w:val="28"/>
        </w:rPr>
        <w:t xml:space="preserve">The </w:t>
      </w:r>
      <w:r w:rsidR="00A8224B" w:rsidRPr="004D7337">
        <w:rPr>
          <w:rFonts w:cstheme="minorHAnsi"/>
          <w:sz w:val="28"/>
          <w:szCs w:val="28"/>
        </w:rPr>
        <w:t>Bayer</w:t>
      </w:r>
      <w:r w:rsidR="00F40B3F" w:rsidRPr="004D7337">
        <w:rPr>
          <w:rFonts w:cstheme="minorHAnsi"/>
          <w:sz w:val="28"/>
          <w:szCs w:val="28"/>
        </w:rPr>
        <w:t xml:space="preserve"> Crop Science</w:t>
      </w:r>
      <w:r w:rsidR="00466821" w:rsidRPr="004D7337">
        <w:rPr>
          <w:rFonts w:cstheme="minorHAnsi"/>
          <w:sz w:val="28"/>
          <w:szCs w:val="28"/>
        </w:rPr>
        <w:t>/</w:t>
      </w:r>
      <w:r w:rsidRPr="004D7337">
        <w:rPr>
          <w:rFonts w:cstheme="minorHAnsi"/>
          <w:sz w:val="28"/>
          <w:szCs w:val="28"/>
        </w:rPr>
        <w:t xml:space="preserve">University of Minnesota Multifunctional Agriculture Initiative is </w:t>
      </w:r>
      <w:r w:rsidR="00344B94" w:rsidRPr="004D7337">
        <w:rPr>
          <w:rFonts w:cstheme="minorHAnsi"/>
          <w:sz w:val="28"/>
          <w:szCs w:val="28"/>
        </w:rPr>
        <w:t xml:space="preserve">seeking </w:t>
      </w:r>
      <w:r w:rsidR="00C71E42">
        <w:rPr>
          <w:rFonts w:cstheme="minorHAnsi"/>
          <w:sz w:val="28"/>
          <w:szCs w:val="28"/>
        </w:rPr>
        <w:t>applications</w:t>
      </w:r>
      <w:r w:rsidR="002C23C8" w:rsidRPr="004D7337">
        <w:rPr>
          <w:rFonts w:cstheme="minorHAnsi"/>
          <w:sz w:val="28"/>
          <w:szCs w:val="28"/>
        </w:rPr>
        <w:t xml:space="preserve"> for graduate student fellows</w:t>
      </w:r>
      <w:r w:rsidR="0050207F">
        <w:rPr>
          <w:rFonts w:cstheme="minorHAnsi"/>
          <w:sz w:val="28"/>
          <w:szCs w:val="28"/>
        </w:rPr>
        <w:t>hips</w:t>
      </w:r>
      <w:r w:rsidR="002C23C8" w:rsidRPr="004D7337">
        <w:rPr>
          <w:rFonts w:cstheme="minorHAnsi"/>
          <w:sz w:val="28"/>
          <w:szCs w:val="28"/>
        </w:rPr>
        <w:t xml:space="preserve"> </w:t>
      </w:r>
      <w:r w:rsidR="006C48D4">
        <w:rPr>
          <w:rFonts w:cstheme="minorHAnsi"/>
          <w:sz w:val="28"/>
          <w:szCs w:val="28"/>
        </w:rPr>
        <w:t>sponsored</w:t>
      </w:r>
      <w:r w:rsidR="006C48D4" w:rsidRPr="004D7337">
        <w:rPr>
          <w:rFonts w:cstheme="minorHAnsi"/>
          <w:sz w:val="28"/>
          <w:szCs w:val="28"/>
        </w:rPr>
        <w:t xml:space="preserve"> </w:t>
      </w:r>
      <w:r w:rsidR="002C23C8" w:rsidRPr="004D7337">
        <w:rPr>
          <w:rFonts w:cstheme="minorHAnsi"/>
          <w:sz w:val="28"/>
          <w:szCs w:val="28"/>
        </w:rPr>
        <w:t>by</w:t>
      </w:r>
      <w:r w:rsidRPr="004D7337">
        <w:rPr>
          <w:rFonts w:cstheme="minorHAnsi"/>
          <w:sz w:val="28"/>
          <w:szCs w:val="28"/>
        </w:rPr>
        <w:t xml:space="preserve"> </w:t>
      </w:r>
      <w:r w:rsidR="00E41435" w:rsidRPr="004D7337">
        <w:rPr>
          <w:rFonts w:cstheme="minorHAnsi"/>
          <w:sz w:val="28"/>
          <w:szCs w:val="28"/>
        </w:rPr>
        <w:t xml:space="preserve">Bayer </w:t>
      </w:r>
      <w:r w:rsidR="00F40B3F" w:rsidRPr="004D7337">
        <w:rPr>
          <w:rFonts w:cstheme="minorHAnsi"/>
          <w:sz w:val="28"/>
          <w:szCs w:val="28"/>
        </w:rPr>
        <w:t>Crop Science</w:t>
      </w:r>
      <w:r w:rsidR="006672DC">
        <w:rPr>
          <w:rFonts w:cstheme="minorHAnsi"/>
          <w:sz w:val="28"/>
          <w:szCs w:val="28"/>
        </w:rPr>
        <w:t>. The program</w:t>
      </w:r>
      <w:r w:rsidR="00ED6EB2" w:rsidRPr="004D7337">
        <w:rPr>
          <w:rFonts w:cstheme="minorHAnsi"/>
          <w:sz w:val="28"/>
          <w:szCs w:val="28"/>
        </w:rPr>
        <w:t xml:space="preserve"> </w:t>
      </w:r>
      <w:r w:rsidR="008376A0" w:rsidRPr="004D7337">
        <w:rPr>
          <w:rFonts w:cstheme="minorHAnsi"/>
          <w:sz w:val="28"/>
          <w:szCs w:val="28"/>
        </w:rPr>
        <w:t>will</w:t>
      </w:r>
      <w:r w:rsidR="00F0579C" w:rsidRPr="004D7337">
        <w:rPr>
          <w:rFonts w:cstheme="minorHAnsi"/>
          <w:sz w:val="28"/>
          <w:szCs w:val="28"/>
        </w:rPr>
        <w:t xml:space="preserve"> </w:t>
      </w:r>
      <w:r w:rsidR="006C48D4">
        <w:rPr>
          <w:rFonts w:cstheme="minorHAnsi"/>
          <w:sz w:val="28"/>
          <w:szCs w:val="28"/>
        </w:rPr>
        <w:t xml:space="preserve">provide </w:t>
      </w:r>
      <w:r w:rsidR="00F0579C" w:rsidRPr="004D7337">
        <w:rPr>
          <w:rFonts w:cstheme="minorHAnsi"/>
          <w:sz w:val="28"/>
          <w:szCs w:val="28"/>
        </w:rPr>
        <w:t>fund</w:t>
      </w:r>
      <w:r w:rsidR="006C48D4">
        <w:rPr>
          <w:rFonts w:cstheme="minorHAnsi"/>
          <w:sz w:val="28"/>
          <w:szCs w:val="28"/>
        </w:rPr>
        <w:t>ing for</w:t>
      </w:r>
      <w:r w:rsidR="00F0579C" w:rsidRPr="004D7337">
        <w:rPr>
          <w:rFonts w:cstheme="minorHAnsi"/>
          <w:sz w:val="28"/>
          <w:szCs w:val="28"/>
        </w:rPr>
        <w:t xml:space="preserve"> four</w:t>
      </w:r>
      <w:r w:rsidR="00CB4354" w:rsidRPr="004D7337">
        <w:rPr>
          <w:rFonts w:cstheme="minorHAnsi"/>
          <w:sz w:val="28"/>
          <w:szCs w:val="28"/>
        </w:rPr>
        <w:t xml:space="preserve"> </w:t>
      </w:r>
      <w:r w:rsidR="006C48D4">
        <w:rPr>
          <w:rFonts w:cstheme="minorHAnsi"/>
          <w:sz w:val="28"/>
          <w:szCs w:val="28"/>
        </w:rPr>
        <w:t xml:space="preserve">premier-level </w:t>
      </w:r>
      <w:r w:rsidR="00CB4354" w:rsidRPr="004D7337">
        <w:rPr>
          <w:rFonts w:cstheme="minorHAnsi"/>
          <w:sz w:val="28"/>
          <w:szCs w:val="28"/>
        </w:rPr>
        <w:t>Graduate Research Assistantships, each for a period of three years</w:t>
      </w:r>
      <w:r w:rsidRPr="004D7337">
        <w:rPr>
          <w:rFonts w:cstheme="minorHAnsi"/>
          <w:sz w:val="28"/>
          <w:szCs w:val="28"/>
        </w:rPr>
        <w:t xml:space="preserve">, in </w:t>
      </w:r>
      <w:r w:rsidR="006C48D4">
        <w:rPr>
          <w:rFonts w:cstheme="minorHAnsi"/>
          <w:sz w:val="28"/>
          <w:szCs w:val="28"/>
        </w:rPr>
        <w:t xml:space="preserve">any of </w:t>
      </w:r>
      <w:r w:rsidRPr="004D7337">
        <w:rPr>
          <w:rFonts w:cstheme="minorHAnsi"/>
          <w:sz w:val="28"/>
          <w:szCs w:val="28"/>
        </w:rPr>
        <w:t>the</w:t>
      </w:r>
      <w:r w:rsidR="00CB4354" w:rsidRPr="004D7337">
        <w:rPr>
          <w:rFonts w:cstheme="minorHAnsi"/>
          <w:sz w:val="28"/>
          <w:szCs w:val="28"/>
        </w:rPr>
        <w:t xml:space="preserve"> research p</w:t>
      </w:r>
      <w:r w:rsidR="00F0579C" w:rsidRPr="004D7337">
        <w:rPr>
          <w:rFonts w:cstheme="minorHAnsi"/>
          <w:sz w:val="28"/>
          <w:szCs w:val="28"/>
        </w:rPr>
        <w:t>riorit</w:t>
      </w:r>
      <w:r w:rsidRPr="004D7337">
        <w:rPr>
          <w:rFonts w:cstheme="minorHAnsi"/>
          <w:sz w:val="28"/>
          <w:szCs w:val="28"/>
        </w:rPr>
        <w:t>y areas</w:t>
      </w:r>
      <w:r w:rsidR="00F0579C" w:rsidRPr="004D7337">
        <w:rPr>
          <w:rFonts w:cstheme="minorHAnsi"/>
          <w:sz w:val="28"/>
          <w:szCs w:val="28"/>
        </w:rPr>
        <w:t xml:space="preserve"> listed below</w:t>
      </w:r>
      <w:r w:rsidR="003011DD" w:rsidRPr="004D7337">
        <w:rPr>
          <w:rFonts w:cstheme="minorHAnsi"/>
          <w:sz w:val="28"/>
          <w:szCs w:val="28"/>
        </w:rPr>
        <w:t>.</w:t>
      </w:r>
      <w:r w:rsidR="007964AA">
        <w:rPr>
          <w:rFonts w:cstheme="minorHAnsi"/>
          <w:sz w:val="28"/>
          <w:szCs w:val="28"/>
        </w:rPr>
        <w:t xml:space="preserve"> </w:t>
      </w:r>
      <w:r w:rsidR="00591D8B">
        <w:rPr>
          <w:rFonts w:cstheme="minorHAnsi"/>
          <w:sz w:val="28"/>
          <w:szCs w:val="28"/>
        </w:rPr>
        <w:t xml:space="preserve">In addition to </w:t>
      </w:r>
      <w:r w:rsidR="0098368C">
        <w:rPr>
          <w:rFonts w:cstheme="minorHAnsi"/>
          <w:sz w:val="28"/>
          <w:szCs w:val="28"/>
        </w:rPr>
        <w:t xml:space="preserve">tuition, fees, research funding, and </w:t>
      </w:r>
      <w:r w:rsidR="00F73D8B">
        <w:rPr>
          <w:rFonts w:cstheme="minorHAnsi"/>
          <w:sz w:val="28"/>
          <w:szCs w:val="28"/>
        </w:rPr>
        <w:t>stipend, t</w:t>
      </w:r>
      <w:r w:rsidR="00C43CED" w:rsidRPr="00C43CED">
        <w:rPr>
          <w:rFonts w:cstheme="minorHAnsi"/>
          <w:sz w:val="28"/>
          <w:szCs w:val="28"/>
        </w:rPr>
        <w:t>h</w:t>
      </w:r>
      <w:r w:rsidR="000506A2">
        <w:rPr>
          <w:rFonts w:cstheme="minorHAnsi"/>
          <w:sz w:val="28"/>
          <w:szCs w:val="28"/>
        </w:rPr>
        <w:t>is</w:t>
      </w:r>
      <w:r w:rsidR="00C43CED" w:rsidRPr="00C43CED">
        <w:rPr>
          <w:rFonts w:cstheme="minorHAnsi"/>
          <w:sz w:val="28"/>
          <w:szCs w:val="28"/>
        </w:rPr>
        <w:t xml:space="preserve"> program</w:t>
      </w:r>
      <w:r w:rsidR="00C676A1">
        <w:rPr>
          <w:rFonts w:cstheme="minorHAnsi"/>
          <w:sz w:val="28"/>
          <w:szCs w:val="28"/>
        </w:rPr>
        <w:t xml:space="preserve"> </w:t>
      </w:r>
      <w:r w:rsidR="00C43CED" w:rsidRPr="00C43CED">
        <w:rPr>
          <w:rFonts w:cstheme="minorHAnsi"/>
          <w:sz w:val="28"/>
          <w:szCs w:val="28"/>
        </w:rPr>
        <w:t>provides a unique opportunity for the Fellows to discuss their research ideas</w:t>
      </w:r>
      <w:r w:rsidR="000506A2">
        <w:rPr>
          <w:rFonts w:cstheme="minorHAnsi"/>
          <w:sz w:val="28"/>
          <w:szCs w:val="28"/>
        </w:rPr>
        <w:t xml:space="preserve"> and progress</w:t>
      </w:r>
      <w:r w:rsidR="00C43CED" w:rsidRPr="00C43CED">
        <w:rPr>
          <w:rFonts w:cstheme="minorHAnsi"/>
          <w:sz w:val="28"/>
          <w:szCs w:val="28"/>
        </w:rPr>
        <w:t xml:space="preserve">, and learn about career opportunities in industry with Bayer </w:t>
      </w:r>
      <w:r w:rsidR="000506A2">
        <w:rPr>
          <w:rFonts w:cstheme="minorHAnsi"/>
          <w:sz w:val="28"/>
          <w:szCs w:val="28"/>
        </w:rPr>
        <w:t>employees from</w:t>
      </w:r>
      <w:r w:rsidR="007964AA">
        <w:rPr>
          <w:rFonts w:cstheme="minorHAnsi"/>
          <w:sz w:val="28"/>
          <w:szCs w:val="28"/>
        </w:rPr>
        <w:t xml:space="preserve"> different parts of the company. </w:t>
      </w:r>
      <w:r w:rsidR="00F73D8B">
        <w:rPr>
          <w:rFonts w:cstheme="minorHAnsi"/>
          <w:sz w:val="28"/>
          <w:szCs w:val="28"/>
        </w:rPr>
        <w:t>The fellows will interact with Bayer at</w:t>
      </w:r>
      <w:r w:rsidR="00C43CED" w:rsidRPr="00C43CED">
        <w:rPr>
          <w:rFonts w:cstheme="minorHAnsi"/>
          <w:sz w:val="28"/>
          <w:szCs w:val="28"/>
        </w:rPr>
        <w:t xml:space="preserve"> in-person events in St. Louis and on the University of Minnesota Campus</w:t>
      </w:r>
      <w:r w:rsidR="00444198">
        <w:rPr>
          <w:rFonts w:cstheme="minorHAnsi"/>
          <w:sz w:val="28"/>
          <w:szCs w:val="28"/>
        </w:rPr>
        <w:t>,</w:t>
      </w:r>
      <w:r w:rsidR="000506A2">
        <w:rPr>
          <w:rFonts w:cstheme="minorHAnsi"/>
          <w:sz w:val="28"/>
          <w:szCs w:val="28"/>
        </w:rPr>
        <w:t xml:space="preserve"> as well as through personal mentoring by Bayer scientists</w:t>
      </w:r>
      <w:r w:rsidR="00C43CED" w:rsidRPr="00C43CED">
        <w:rPr>
          <w:rFonts w:cstheme="minorHAnsi"/>
          <w:sz w:val="28"/>
          <w:szCs w:val="28"/>
        </w:rPr>
        <w:t xml:space="preserve">. </w:t>
      </w:r>
      <w:r w:rsidR="000506A2">
        <w:rPr>
          <w:rFonts w:cstheme="minorHAnsi"/>
          <w:sz w:val="28"/>
          <w:szCs w:val="28"/>
        </w:rPr>
        <w:t>In addition, t</w:t>
      </w:r>
      <w:r w:rsidR="00C43CED" w:rsidRPr="00C43CED">
        <w:rPr>
          <w:rFonts w:cstheme="minorHAnsi"/>
          <w:sz w:val="28"/>
          <w:szCs w:val="28"/>
        </w:rPr>
        <w:t xml:space="preserve">he </w:t>
      </w:r>
      <w:r w:rsidR="000506A2">
        <w:rPr>
          <w:rFonts w:cstheme="minorHAnsi"/>
          <w:sz w:val="28"/>
          <w:szCs w:val="28"/>
        </w:rPr>
        <w:t>Fellows</w:t>
      </w:r>
      <w:r w:rsidR="00C43CED" w:rsidRPr="00C43CED">
        <w:rPr>
          <w:rFonts w:cstheme="minorHAnsi"/>
          <w:sz w:val="28"/>
          <w:szCs w:val="28"/>
        </w:rPr>
        <w:t xml:space="preserve"> will </w:t>
      </w:r>
      <w:r w:rsidR="000506A2">
        <w:rPr>
          <w:rFonts w:cstheme="minorHAnsi"/>
          <w:sz w:val="28"/>
          <w:szCs w:val="28"/>
        </w:rPr>
        <w:t>collaborate</w:t>
      </w:r>
      <w:r w:rsidR="00C43CED" w:rsidRPr="00C43CED">
        <w:rPr>
          <w:rFonts w:cstheme="minorHAnsi"/>
          <w:sz w:val="28"/>
          <w:szCs w:val="28"/>
        </w:rPr>
        <w:t xml:space="preserve"> on a cohort project that provides the opportunity to </w:t>
      </w:r>
      <w:r w:rsidR="00444198">
        <w:rPr>
          <w:rFonts w:cstheme="minorHAnsi"/>
          <w:sz w:val="28"/>
          <w:szCs w:val="28"/>
        </w:rPr>
        <w:t xml:space="preserve">participate in </w:t>
      </w:r>
      <w:r w:rsidR="00C43CED" w:rsidRPr="00C43CED">
        <w:rPr>
          <w:rFonts w:cstheme="minorHAnsi"/>
          <w:sz w:val="28"/>
          <w:szCs w:val="28"/>
        </w:rPr>
        <w:t>dialogue on important issues facing today’s food and agriculture system</w:t>
      </w:r>
      <w:r w:rsidR="00444198">
        <w:rPr>
          <w:rFonts w:cstheme="minorHAnsi"/>
          <w:sz w:val="28"/>
          <w:szCs w:val="28"/>
        </w:rPr>
        <w:t xml:space="preserve"> </w:t>
      </w:r>
      <w:r w:rsidR="000506A2">
        <w:rPr>
          <w:rFonts w:cstheme="minorHAnsi"/>
          <w:sz w:val="28"/>
          <w:szCs w:val="28"/>
        </w:rPr>
        <w:t xml:space="preserve">and </w:t>
      </w:r>
      <w:r w:rsidR="00C43CED" w:rsidRPr="00C43CED">
        <w:rPr>
          <w:rFonts w:cstheme="minorHAnsi"/>
          <w:sz w:val="28"/>
          <w:szCs w:val="28"/>
        </w:rPr>
        <w:t xml:space="preserve">the opportunity to </w:t>
      </w:r>
      <w:r w:rsidR="00F25823">
        <w:rPr>
          <w:rFonts w:cstheme="minorHAnsi"/>
          <w:sz w:val="28"/>
          <w:szCs w:val="28"/>
        </w:rPr>
        <w:t>encourage</w:t>
      </w:r>
      <w:r w:rsidR="007964AA">
        <w:rPr>
          <w:rFonts w:cstheme="minorHAnsi"/>
          <w:sz w:val="28"/>
          <w:szCs w:val="28"/>
        </w:rPr>
        <w:t xml:space="preserve"> </w:t>
      </w:r>
      <w:r w:rsidR="00DD37B7">
        <w:rPr>
          <w:rFonts w:cstheme="minorHAnsi"/>
          <w:sz w:val="28"/>
          <w:szCs w:val="28"/>
        </w:rPr>
        <w:t xml:space="preserve">development of </w:t>
      </w:r>
      <w:r w:rsidR="00C43CED" w:rsidRPr="00C43CED">
        <w:rPr>
          <w:rFonts w:cstheme="minorHAnsi"/>
          <w:sz w:val="28"/>
          <w:szCs w:val="28"/>
        </w:rPr>
        <w:t xml:space="preserve">the “soft skills” </w:t>
      </w:r>
      <w:r w:rsidR="000506A2">
        <w:rPr>
          <w:rFonts w:cstheme="minorHAnsi"/>
          <w:sz w:val="28"/>
          <w:szCs w:val="28"/>
        </w:rPr>
        <w:t xml:space="preserve">needed to be an effective </w:t>
      </w:r>
      <w:r w:rsidR="00C43CED" w:rsidRPr="00C43CED">
        <w:rPr>
          <w:rFonts w:cstheme="minorHAnsi"/>
          <w:sz w:val="28"/>
          <w:szCs w:val="28"/>
        </w:rPr>
        <w:t>member of a research and development team.</w:t>
      </w:r>
    </w:p>
    <w:p w14:paraId="100083B5" w14:textId="77777777" w:rsidR="00087725" w:rsidRDefault="00F0579C" w:rsidP="00087725">
      <w:pPr>
        <w:spacing w:after="0" w:line="240" w:lineRule="auto"/>
        <w:rPr>
          <w:rFonts w:cstheme="minorHAnsi"/>
          <w:sz w:val="28"/>
          <w:szCs w:val="28"/>
        </w:rPr>
      </w:pPr>
      <w:r w:rsidRPr="004D7337">
        <w:rPr>
          <w:rFonts w:cstheme="minorHAnsi"/>
          <w:sz w:val="28"/>
          <w:szCs w:val="28"/>
        </w:rPr>
        <w:t xml:space="preserve">We </w:t>
      </w:r>
      <w:r w:rsidR="00086885" w:rsidRPr="004D7337">
        <w:rPr>
          <w:rFonts w:cstheme="minorHAnsi"/>
          <w:sz w:val="28"/>
          <w:szCs w:val="28"/>
        </w:rPr>
        <w:t xml:space="preserve">are </w:t>
      </w:r>
      <w:r w:rsidR="008C6626" w:rsidRPr="004D7337">
        <w:rPr>
          <w:rFonts w:cstheme="minorHAnsi"/>
          <w:sz w:val="28"/>
          <w:szCs w:val="28"/>
        </w:rPr>
        <w:t>seek</w:t>
      </w:r>
      <w:r w:rsidR="00086885" w:rsidRPr="004D7337">
        <w:rPr>
          <w:rFonts w:cstheme="minorHAnsi"/>
          <w:sz w:val="28"/>
          <w:szCs w:val="28"/>
        </w:rPr>
        <w:t xml:space="preserve">ing </w:t>
      </w:r>
      <w:r w:rsidR="00086885" w:rsidRPr="00087725">
        <w:rPr>
          <w:rFonts w:cstheme="minorHAnsi"/>
          <w:sz w:val="28"/>
          <w:szCs w:val="28"/>
        </w:rPr>
        <w:t>fellowship applicants</w:t>
      </w:r>
      <w:r w:rsidR="008C6626" w:rsidRPr="00087725">
        <w:rPr>
          <w:rFonts w:cstheme="minorHAnsi"/>
          <w:sz w:val="28"/>
          <w:szCs w:val="28"/>
        </w:rPr>
        <w:t xml:space="preserve"> </w:t>
      </w:r>
      <w:r w:rsidR="00086885" w:rsidRPr="00087725">
        <w:rPr>
          <w:rFonts w:cstheme="minorHAnsi"/>
          <w:sz w:val="28"/>
          <w:szCs w:val="28"/>
        </w:rPr>
        <w:t>for placement at the</w:t>
      </w:r>
      <w:r w:rsidRPr="00087725">
        <w:rPr>
          <w:rFonts w:cstheme="minorHAnsi"/>
          <w:sz w:val="28"/>
          <w:szCs w:val="28"/>
        </w:rPr>
        <w:t xml:space="preserve"> University of Minnesota in </w:t>
      </w:r>
      <w:r w:rsidR="00E41435" w:rsidRPr="00087725">
        <w:rPr>
          <w:rFonts w:cstheme="minorHAnsi"/>
          <w:sz w:val="28"/>
          <w:szCs w:val="28"/>
        </w:rPr>
        <w:t>the Departments of</w:t>
      </w:r>
      <w:r w:rsidR="00087725">
        <w:rPr>
          <w:rFonts w:cstheme="minorHAnsi"/>
          <w:sz w:val="28"/>
          <w:szCs w:val="28"/>
        </w:rPr>
        <w:t>:</w:t>
      </w:r>
    </w:p>
    <w:p w14:paraId="35CF9A12" w14:textId="6BECA310" w:rsidR="00087725" w:rsidRDefault="00C71E42" w:rsidP="00087725">
      <w:pPr>
        <w:spacing w:after="0" w:line="240" w:lineRule="auto"/>
        <w:rPr>
          <w:rFonts w:cstheme="minorHAnsi"/>
          <w:sz w:val="28"/>
          <w:szCs w:val="28"/>
        </w:rPr>
      </w:pPr>
      <w:r w:rsidRPr="00087725">
        <w:rPr>
          <w:rFonts w:cstheme="minorHAnsi"/>
          <w:sz w:val="28"/>
          <w:szCs w:val="28"/>
        </w:rPr>
        <w:t>Agronomy and Plant Genetics (</w:t>
      </w:r>
      <w:hyperlink r:id="rId11" w:history="1">
        <w:r w:rsidR="00087725" w:rsidRPr="00C1707E">
          <w:rPr>
            <w:rStyle w:val="Hyperlink"/>
            <w:rFonts w:cstheme="minorHAnsi"/>
            <w:sz w:val="28"/>
            <w:szCs w:val="28"/>
          </w:rPr>
          <w:t>https://agronomy.cfans.umn.edu/</w:t>
        </w:r>
      </w:hyperlink>
      <w:r w:rsidRPr="00087725">
        <w:rPr>
          <w:rFonts w:cstheme="minorHAnsi"/>
          <w:sz w:val="28"/>
          <w:szCs w:val="28"/>
        </w:rPr>
        <w:t>)</w:t>
      </w:r>
    </w:p>
    <w:p w14:paraId="778960CA" w14:textId="6B5E9EF9" w:rsidR="00087725" w:rsidRDefault="00C71E42" w:rsidP="00087725">
      <w:pPr>
        <w:spacing w:after="0" w:line="240" w:lineRule="auto"/>
        <w:rPr>
          <w:rFonts w:cstheme="minorHAnsi"/>
          <w:sz w:val="28"/>
          <w:szCs w:val="28"/>
        </w:rPr>
      </w:pPr>
      <w:r w:rsidRPr="00087725">
        <w:rPr>
          <w:rFonts w:cstheme="minorHAnsi"/>
          <w:sz w:val="28"/>
          <w:szCs w:val="28"/>
        </w:rPr>
        <w:t>Applied Economics (</w:t>
      </w:r>
      <w:hyperlink r:id="rId12" w:history="1">
        <w:r w:rsidR="00087725" w:rsidRPr="00C1707E">
          <w:rPr>
            <w:rStyle w:val="Hyperlink"/>
            <w:rFonts w:cstheme="minorHAnsi"/>
            <w:sz w:val="28"/>
            <w:szCs w:val="28"/>
          </w:rPr>
          <w:t>https://www.apec.umn.edu</w:t>
        </w:r>
      </w:hyperlink>
      <w:r w:rsidRPr="00087725">
        <w:rPr>
          <w:rFonts w:cstheme="minorHAnsi"/>
          <w:sz w:val="28"/>
          <w:szCs w:val="28"/>
        </w:rPr>
        <w:t>)</w:t>
      </w:r>
    </w:p>
    <w:p w14:paraId="45749494" w14:textId="67C379E7" w:rsidR="00087725" w:rsidRDefault="00C71E42" w:rsidP="00087725">
      <w:pPr>
        <w:spacing w:after="0" w:line="240" w:lineRule="auto"/>
        <w:rPr>
          <w:rFonts w:cstheme="minorHAnsi"/>
          <w:sz w:val="28"/>
          <w:szCs w:val="28"/>
        </w:rPr>
      </w:pPr>
      <w:proofErr w:type="spellStart"/>
      <w:r w:rsidRPr="00087725">
        <w:rPr>
          <w:rFonts w:cstheme="minorHAnsi"/>
          <w:sz w:val="28"/>
          <w:szCs w:val="28"/>
        </w:rPr>
        <w:t>Bioproducts</w:t>
      </w:r>
      <w:proofErr w:type="spellEnd"/>
      <w:r w:rsidRPr="00087725">
        <w:rPr>
          <w:rFonts w:cstheme="minorHAnsi"/>
          <w:sz w:val="28"/>
          <w:szCs w:val="28"/>
        </w:rPr>
        <w:t xml:space="preserve"> and </w:t>
      </w:r>
      <w:proofErr w:type="spellStart"/>
      <w:r w:rsidRPr="00087725">
        <w:rPr>
          <w:rFonts w:cstheme="minorHAnsi"/>
          <w:sz w:val="28"/>
          <w:szCs w:val="28"/>
        </w:rPr>
        <w:t>Biosystems</w:t>
      </w:r>
      <w:proofErr w:type="spellEnd"/>
      <w:r w:rsidRPr="00087725">
        <w:rPr>
          <w:rFonts w:cstheme="minorHAnsi"/>
          <w:sz w:val="28"/>
          <w:szCs w:val="28"/>
        </w:rPr>
        <w:t xml:space="preserve"> Engineering (</w:t>
      </w:r>
      <w:hyperlink r:id="rId13" w:history="1">
        <w:r w:rsidR="00087725" w:rsidRPr="00C1707E">
          <w:rPr>
            <w:rStyle w:val="Hyperlink"/>
            <w:rFonts w:cstheme="minorHAnsi"/>
            <w:sz w:val="28"/>
            <w:szCs w:val="28"/>
          </w:rPr>
          <w:t>https://bbe.umn.edu</w:t>
        </w:r>
      </w:hyperlink>
      <w:r w:rsidRPr="00087725">
        <w:rPr>
          <w:rFonts w:cstheme="minorHAnsi"/>
          <w:sz w:val="28"/>
          <w:szCs w:val="28"/>
        </w:rPr>
        <w:t>)</w:t>
      </w:r>
    </w:p>
    <w:p w14:paraId="5FA6B2C5" w14:textId="4FA84E46" w:rsidR="00795F5E" w:rsidRDefault="00C71E42" w:rsidP="00087725">
      <w:pPr>
        <w:spacing w:after="0" w:line="240" w:lineRule="auto"/>
        <w:rPr>
          <w:rFonts w:cstheme="minorHAnsi"/>
          <w:sz w:val="28"/>
          <w:szCs w:val="28"/>
        </w:rPr>
      </w:pPr>
      <w:r w:rsidRPr="00087725">
        <w:rPr>
          <w:rFonts w:cstheme="minorHAnsi"/>
          <w:sz w:val="28"/>
          <w:szCs w:val="28"/>
        </w:rPr>
        <w:t>C</w:t>
      </w:r>
      <w:r w:rsidR="008A317D" w:rsidRPr="00087725">
        <w:rPr>
          <w:rFonts w:cstheme="minorHAnsi"/>
          <w:sz w:val="28"/>
          <w:szCs w:val="28"/>
        </w:rPr>
        <w:t>omputer Science and Engineering (</w:t>
      </w:r>
      <w:hyperlink r:id="rId14" w:history="1">
        <w:r w:rsidR="00795F5E" w:rsidRPr="00C1707E">
          <w:rPr>
            <w:rStyle w:val="Hyperlink"/>
            <w:rFonts w:cstheme="minorHAnsi"/>
            <w:sz w:val="28"/>
            <w:szCs w:val="28"/>
          </w:rPr>
          <w:t>https://www.cs.umn.edu</w:t>
        </w:r>
      </w:hyperlink>
      <w:r w:rsidR="008A317D" w:rsidRPr="00087725">
        <w:rPr>
          <w:rFonts w:cstheme="minorHAnsi"/>
          <w:sz w:val="28"/>
          <w:szCs w:val="28"/>
        </w:rPr>
        <w:t>)</w:t>
      </w:r>
    </w:p>
    <w:p w14:paraId="15AA1629" w14:textId="59D93E8E" w:rsidR="00087725" w:rsidRPr="005C1C44" w:rsidRDefault="00E860B3" w:rsidP="00087725">
      <w:pPr>
        <w:spacing w:after="0" w:line="240" w:lineRule="auto"/>
        <w:rPr>
          <w:rFonts w:cstheme="minorHAnsi"/>
          <w:sz w:val="28"/>
          <w:szCs w:val="28"/>
          <w:lang w:val="pt-BR"/>
        </w:rPr>
      </w:pPr>
      <w:r w:rsidRPr="005C1C44">
        <w:rPr>
          <w:rFonts w:cstheme="minorHAnsi"/>
          <w:sz w:val="28"/>
          <w:szCs w:val="28"/>
          <w:lang w:val="pt-BR"/>
        </w:rPr>
        <w:t>Entomology (</w:t>
      </w:r>
      <w:r w:rsidR="000B0F2A">
        <w:fldChar w:fldCharType="begin"/>
      </w:r>
      <w:r w:rsidR="000B0F2A">
        <w:instrText xml:space="preserve"> HYPERLINK "https://www.entomology.umn.edu/" </w:instrText>
      </w:r>
      <w:r w:rsidR="000B0F2A">
        <w:fldChar w:fldCharType="separate"/>
      </w:r>
      <w:r w:rsidR="00087725" w:rsidRPr="005C1C44">
        <w:rPr>
          <w:rStyle w:val="Hyperlink"/>
          <w:rFonts w:cstheme="minorHAnsi"/>
          <w:sz w:val="28"/>
          <w:szCs w:val="28"/>
          <w:lang w:val="pt-BR"/>
        </w:rPr>
        <w:t>https://www.entomology.umn.edu/</w:t>
      </w:r>
      <w:r w:rsidR="000B0F2A">
        <w:rPr>
          <w:rStyle w:val="Hyperlink"/>
          <w:rFonts w:cstheme="minorHAnsi"/>
          <w:sz w:val="28"/>
          <w:szCs w:val="28"/>
          <w:lang w:val="pt-BR"/>
        </w:rPr>
        <w:fldChar w:fldCharType="end"/>
      </w:r>
      <w:r w:rsidRPr="005C1C44">
        <w:rPr>
          <w:rFonts w:cstheme="minorHAnsi"/>
          <w:sz w:val="28"/>
          <w:szCs w:val="28"/>
          <w:lang w:val="pt-BR"/>
        </w:rPr>
        <w:t>)</w:t>
      </w:r>
    </w:p>
    <w:p w14:paraId="03F97C88" w14:textId="77777777" w:rsidR="00087725" w:rsidRDefault="008A317D" w:rsidP="00087725">
      <w:pPr>
        <w:spacing w:after="0" w:line="240" w:lineRule="auto"/>
        <w:rPr>
          <w:rFonts w:cstheme="minorHAnsi"/>
          <w:sz w:val="28"/>
          <w:szCs w:val="28"/>
        </w:rPr>
      </w:pPr>
      <w:r w:rsidRPr="00087725">
        <w:rPr>
          <w:rFonts w:cstheme="minorHAnsi"/>
          <w:sz w:val="28"/>
          <w:szCs w:val="28"/>
        </w:rPr>
        <w:t>Food Science and Nutrition (https//fscn.cfans.umn.edu)</w:t>
      </w:r>
    </w:p>
    <w:p w14:paraId="2567187F" w14:textId="185159E8" w:rsidR="00087725" w:rsidRDefault="00F0579C" w:rsidP="00087725">
      <w:pPr>
        <w:spacing w:after="0" w:line="240" w:lineRule="auto"/>
        <w:rPr>
          <w:rFonts w:cstheme="minorHAnsi"/>
          <w:sz w:val="28"/>
          <w:szCs w:val="28"/>
        </w:rPr>
      </w:pPr>
      <w:r w:rsidRPr="00087725">
        <w:rPr>
          <w:rFonts w:cstheme="minorHAnsi"/>
          <w:sz w:val="28"/>
          <w:szCs w:val="28"/>
        </w:rPr>
        <w:t>Horticultur</w:t>
      </w:r>
      <w:r w:rsidR="00F01E78" w:rsidRPr="00087725">
        <w:rPr>
          <w:rFonts w:cstheme="minorHAnsi"/>
          <w:sz w:val="28"/>
          <w:szCs w:val="28"/>
        </w:rPr>
        <w:t>al</w:t>
      </w:r>
      <w:r w:rsidRPr="00087725">
        <w:rPr>
          <w:rFonts w:cstheme="minorHAnsi"/>
          <w:sz w:val="28"/>
          <w:szCs w:val="28"/>
        </w:rPr>
        <w:t xml:space="preserve"> Sciences</w:t>
      </w:r>
      <w:r w:rsidR="001C7C4E" w:rsidRPr="00087725">
        <w:rPr>
          <w:rFonts w:cstheme="minorHAnsi"/>
          <w:sz w:val="28"/>
          <w:szCs w:val="28"/>
        </w:rPr>
        <w:t xml:space="preserve"> (</w:t>
      </w:r>
      <w:hyperlink r:id="rId15" w:history="1">
        <w:r w:rsidR="00087725" w:rsidRPr="00C1707E">
          <w:rPr>
            <w:rStyle w:val="Hyperlink"/>
            <w:rFonts w:cstheme="minorHAnsi"/>
            <w:sz w:val="28"/>
            <w:szCs w:val="28"/>
          </w:rPr>
          <w:t>https://horticulture.umn.edu/</w:t>
        </w:r>
      </w:hyperlink>
      <w:r w:rsidR="001C7C4E" w:rsidRPr="00087725">
        <w:rPr>
          <w:rFonts w:cstheme="minorHAnsi"/>
          <w:sz w:val="28"/>
          <w:szCs w:val="28"/>
        </w:rPr>
        <w:t>)</w:t>
      </w:r>
    </w:p>
    <w:p w14:paraId="44C51798" w14:textId="28CD0549" w:rsidR="00087725" w:rsidRDefault="00E860B3" w:rsidP="00087725">
      <w:pPr>
        <w:spacing w:after="0" w:line="240" w:lineRule="auto"/>
        <w:rPr>
          <w:rFonts w:cstheme="minorHAnsi"/>
          <w:sz w:val="28"/>
          <w:szCs w:val="28"/>
        </w:rPr>
      </w:pPr>
      <w:r w:rsidRPr="00087725">
        <w:rPr>
          <w:rFonts w:cstheme="minorHAnsi"/>
          <w:sz w:val="28"/>
          <w:szCs w:val="28"/>
        </w:rPr>
        <w:t>Plant and Microbial Biology (</w:t>
      </w:r>
      <w:hyperlink r:id="rId16" w:history="1">
        <w:r w:rsidR="00087725" w:rsidRPr="00C1707E">
          <w:rPr>
            <w:rStyle w:val="Hyperlink"/>
            <w:rFonts w:cstheme="minorHAnsi"/>
            <w:sz w:val="28"/>
            <w:szCs w:val="28"/>
          </w:rPr>
          <w:t>https://cbs.umn.edu/academics/departments/pmb</w:t>
        </w:r>
      </w:hyperlink>
      <w:r w:rsidRPr="00087725">
        <w:rPr>
          <w:rFonts w:cstheme="minorHAnsi"/>
          <w:sz w:val="28"/>
          <w:szCs w:val="28"/>
        </w:rPr>
        <w:t>)</w:t>
      </w:r>
    </w:p>
    <w:p w14:paraId="3124C305" w14:textId="6537FBAA" w:rsidR="00087725" w:rsidRDefault="00F0579C" w:rsidP="00087725">
      <w:pPr>
        <w:spacing w:after="0" w:line="240" w:lineRule="auto"/>
        <w:rPr>
          <w:rFonts w:cstheme="minorHAnsi"/>
          <w:sz w:val="28"/>
          <w:szCs w:val="28"/>
        </w:rPr>
      </w:pPr>
      <w:r w:rsidRPr="00087725">
        <w:rPr>
          <w:rFonts w:cstheme="minorHAnsi"/>
          <w:sz w:val="28"/>
          <w:szCs w:val="28"/>
        </w:rPr>
        <w:t>Plant Pathology</w:t>
      </w:r>
      <w:r w:rsidR="00552646" w:rsidRPr="00087725">
        <w:rPr>
          <w:rFonts w:cstheme="minorHAnsi"/>
          <w:sz w:val="28"/>
          <w:szCs w:val="28"/>
        </w:rPr>
        <w:t xml:space="preserve"> (</w:t>
      </w:r>
      <w:hyperlink r:id="rId17" w:history="1">
        <w:r w:rsidR="00087725" w:rsidRPr="00C1707E">
          <w:rPr>
            <w:rStyle w:val="Hyperlink"/>
            <w:rFonts w:cstheme="minorHAnsi"/>
            <w:sz w:val="28"/>
            <w:szCs w:val="28"/>
          </w:rPr>
          <w:t>https://plpa.cfans.umn.edu/</w:t>
        </w:r>
      </w:hyperlink>
      <w:r w:rsidR="00552646" w:rsidRPr="00087725">
        <w:rPr>
          <w:rFonts w:cstheme="minorHAnsi"/>
          <w:sz w:val="28"/>
          <w:szCs w:val="28"/>
        </w:rPr>
        <w:t>)</w:t>
      </w:r>
    </w:p>
    <w:p w14:paraId="0EA66FFD" w14:textId="7392A18D" w:rsidR="00087725" w:rsidRDefault="00F0579C" w:rsidP="00087725">
      <w:pPr>
        <w:spacing w:after="0" w:line="240" w:lineRule="auto"/>
        <w:rPr>
          <w:rFonts w:cstheme="minorHAnsi"/>
          <w:sz w:val="28"/>
          <w:szCs w:val="28"/>
        </w:rPr>
      </w:pPr>
      <w:r w:rsidRPr="00087725">
        <w:rPr>
          <w:rFonts w:cstheme="minorHAnsi"/>
          <w:sz w:val="28"/>
          <w:szCs w:val="28"/>
        </w:rPr>
        <w:t>Soil, Water and Clim</w:t>
      </w:r>
      <w:r w:rsidR="00552646" w:rsidRPr="00087725">
        <w:rPr>
          <w:rFonts w:cstheme="minorHAnsi"/>
          <w:sz w:val="28"/>
          <w:szCs w:val="28"/>
        </w:rPr>
        <w:t>ate (</w:t>
      </w:r>
      <w:hyperlink r:id="rId18" w:history="1">
        <w:r w:rsidR="00087725" w:rsidRPr="00C1707E">
          <w:rPr>
            <w:rStyle w:val="Hyperlink"/>
            <w:rFonts w:cstheme="minorHAnsi"/>
            <w:sz w:val="28"/>
            <w:szCs w:val="28"/>
          </w:rPr>
          <w:t>https://www.swac.umn.edu/</w:t>
        </w:r>
      </w:hyperlink>
      <w:r w:rsidR="001A34E5" w:rsidRPr="00087725">
        <w:rPr>
          <w:rFonts w:cstheme="minorHAnsi"/>
          <w:sz w:val="28"/>
          <w:szCs w:val="28"/>
        </w:rPr>
        <w:t>)</w:t>
      </w:r>
    </w:p>
    <w:p w14:paraId="4252681E" w14:textId="3EC109EC" w:rsidR="00685BC3" w:rsidRPr="00087725" w:rsidRDefault="007964AA" w:rsidP="00087725">
      <w:pPr>
        <w:spacing w:after="0" w:line="240" w:lineRule="auto"/>
        <w:rPr>
          <w:rFonts w:cstheme="minorHAnsi"/>
          <w:sz w:val="28"/>
          <w:szCs w:val="28"/>
        </w:rPr>
      </w:pPr>
      <w:r w:rsidRPr="00087725">
        <w:rPr>
          <w:rFonts w:cstheme="minorHAnsi"/>
          <w:sz w:val="28"/>
          <w:szCs w:val="28"/>
        </w:rPr>
        <w:t xml:space="preserve"> </w:t>
      </w:r>
    </w:p>
    <w:p w14:paraId="2D6FEF8F" w14:textId="78F61E9A" w:rsidR="00087725" w:rsidRDefault="007C601A" w:rsidP="00CB4354">
      <w:pPr>
        <w:spacing w:line="240" w:lineRule="auto"/>
        <w:rPr>
          <w:rFonts w:cstheme="minorHAnsi"/>
          <w:sz w:val="28"/>
          <w:szCs w:val="28"/>
        </w:rPr>
      </w:pPr>
      <w:r>
        <w:rPr>
          <w:rFonts w:cstheme="minorHAnsi"/>
          <w:sz w:val="28"/>
          <w:szCs w:val="28"/>
        </w:rPr>
        <w:t xml:space="preserve">Individuals interested in being considered for a Bayer Graduate Student Fellowship </w:t>
      </w:r>
      <w:r w:rsidR="007964AA">
        <w:rPr>
          <w:rFonts w:cstheme="minorHAnsi"/>
          <w:sz w:val="28"/>
          <w:szCs w:val="28"/>
        </w:rPr>
        <w:t xml:space="preserve">should </w:t>
      </w:r>
      <w:r>
        <w:rPr>
          <w:rFonts w:cstheme="minorHAnsi"/>
          <w:sz w:val="28"/>
          <w:szCs w:val="28"/>
        </w:rPr>
        <w:t>apply to the gra</w:t>
      </w:r>
      <w:r w:rsidR="00685BC3">
        <w:rPr>
          <w:rFonts w:cstheme="minorHAnsi"/>
          <w:sz w:val="28"/>
          <w:szCs w:val="28"/>
        </w:rPr>
        <w:t>duate programs in the</w:t>
      </w:r>
      <w:r>
        <w:rPr>
          <w:rFonts w:cstheme="minorHAnsi"/>
          <w:sz w:val="28"/>
          <w:szCs w:val="28"/>
        </w:rPr>
        <w:t xml:space="preserve"> departments</w:t>
      </w:r>
      <w:r w:rsidR="00250F66">
        <w:rPr>
          <w:rFonts w:cstheme="minorHAnsi"/>
          <w:sz w:val="28"/>
          <w:szCs w:val="28"/>
        </w:rPr>
        <w:t xml:space="preserve"> listed above </w:t>
      </w:r>
      <w:r w:rsidR="00685BC3">
        <w:rPr>
          <w:rFonts w:cstheme="minorHAnsi"/>
          <w:sz w:val="28"/>
          <w:szCs w:val="28"/>
        </w:rPr>
        <w:t xml:space="preserve">with </w:t>
      </w:r>
      <w:r w:rsidR="00250F66">
        <w:rPr>
          <w:rFonts w:cstheme="minorHAnsi"/>
          <w:sz w:val="28"/>
          <w:szCs w:val="28"/>
        </w:rPr>
        <w:t xml:space="preserve">faculty and </w:t>
      </w:r>
      <w:r w:rsidR="00685BC3">
        <w:rPr>
          <w:rFonts w:cstheme="minorHAnsi"/>
          <w:sz w:val="28"/>
          <w:szCs w:val="28"/>
        </w:rPr>
        <w:t>research programs with the capacity to advise students in the selected priority resear</w:t>
      </w:r>
      <w:r w:rsidR="002C1159">
        <w:rPr>
          <w:rFonts w:cstheme="minorHAnsi"/>
          <w:sz w:val="28"/>
          <w:szCs w:val="28"/>
        </w:rPr>
        <w:t>ch areas.</w:t>
      </w:r>
      <w:r w:rsidR="00BC4E44">
        <w:rPr>
          <w:rFonts w:cstheme="minorHAnsi"/>
          <w:sz w:val="28"/>
          <w:szCs w:val="28"/>
        </w:rPr>
        <w:t xml:space="preserve"> </w:t>
      </w:r>
      <w:r w:rsidR="00087725">
        <w:rPr>
          <w:rFonts w:cstheme="minorHAnsi"/>
          <w:sz w:val="28"/>
          <w:szCs w:val="28"/>
        </w:rPr>
        <w:t>The n</w:t>
      </w:r>
      <w:r w:rsidR="00DD37B7">
        <w:rPr>
          <w:rFonts w:cstheme="minorHAnsi"/>
          <w:sz w:val="28"/>
          <w:szCs w:val="28"/>
        </w:rPr>
        <w:t>omination package</w:t>
      </w:r>
      <w:r w:rsidR="00BC4E44">
        <w:rPr>
          <w:rFonts w:cstheme="minorHAnsi"/>
          <w:sz w:val="28"/>
          <w:szCs w:val="28"/>
        </w:rPr>
        <w:t xml:space="preserve">s selected </w:t>
      </w:r>
      <w:r w:rsidR="009D671A">
        <w:rPr>
          <w:rFonts w:cstheme="minorHAnsi"/>
          <w:sz w:val="28"/>
          <w:szCs w:val="28"/>
        </w:rPr>
        <w:t xml:space="preserve">and </w:t>
      </w:r>
      <w:r w:rsidR="009D671A">
        <w:rPr>
          <w:rFonts w:cstheme="minorHAnsi"/>
          <w:sz w:val="28"/>
          <w:szCs w:val="28"/>
        </w:rPr>
        <w:lastRenderedPageBreak/>
        <w:t>provided</w:t>
      </w:r>
      <w:r w:rsidR="00087725">
        <w:rPr>
          <w:rFonts w:cstheme="minorHAnsi"/>
          <w:sz w:val="28"/>
          <w:szCs w:val="28"/>
        </w:rPr>
        <w:t xml:space="preserve"> </w:t>
      </w:r>
      <w:r w:rsidR="002C1159">
        <w:rPr>
          <w:rFonts w:cstheme="minorHAnsi"/>
          <w:sz w:val="28"/>
          <w:szCs w:val="28"/>
        </w:rPr>
        <w:t xml:space="preserve">by each graduate program </w:t>
      </w:r>
      <w:r w:rsidR="00087725">
        <w:rPr>
          <w:rFonts w:cstheme="minorHAnsi"/>
          <w:sz w:val="28"/>
          <w:szCs w:val="28"/>
        </w:rPr>
        <w:t xml:space="preserve">to the Bayer Graduate Student management Team </w:t>
      </w:r>
      <w:r w:rsidR="00003044">
        <w:rPr>
          <w:rFonts w:cstheme="minorHAnsi"/>
          <w:sz w:val="28"/>
          <w:szCs w:val="28"/>
        </w:rPr>
        <w:t>will include</w:t>
      </w:r>
      <w:r w:rsidR="00087725">
        <w:rPr>
          <w:rFonts w:cstheme="minorHAnsi"/>
          <w:sz w:val="28"/>
          <w:szCs w:val="28"/>
        </w:rPr>
        <w:t>:</w:t>
      </w:r>
    </w:p>
    <w:p w14:paraId="15822B14" w14:textId="4357E1BF" w:rsidR="00087725" w:rsidRDefault="00087725" w:rsidP="00087725">
      <w:pPr>
        <w:pStyle w:val="ListParagraph"/>
        <w:numPr>
          <w:ilvl w:val="0"/>
          <w:numId w:val="9"/>
        </w:numPr>
        <w:rPr>
          <w:rFonts w:cstheme="minorHAnsi"/>
          <w:sz w:val="28"/>
          <w:szCs w:val="28"/>
        </w:rPr>
      </w:pPr>
      <w:r>
        <w:rPr>
          <w:rFonts w:cstheme="minorHAnsi"/>
          <w:sz w:val="28"/>
          <w:szCs w:val="28"/>
        </w:rPr>
        <w:t>S</w:t>
      </w:r>
      <w:r w:rsidR="00DD37B7" w:rsidRPr="00087725">
        <w:rPr>
          <w:rFonts w:cstheme="minorHAnsi"/>
          <w:sz w:val="28"/>
          <w:szCs w:val="28"/>
        </w:rPr>
        <w:t>tudent transcripts</w:t>
      </w:r>
      <w:r>
        <w:rPr>
          <w:rFonts w:cstheme="minorHAnsi"/>
          <w:sz w:val="28"/>
          <w:szCs w:val="28"/>
        </w:rPr>
        <w:t xml:space="preserve"> (undergraduate and graduate if applicable)</w:t>
      </w:r>
    </w:p>
    <w:p w14:paraId="408BC827" w14:textId="77777777" w:rsidR="00087725" w:rsidRDefault="00087725" w:rsidP="00087725">
      <w:pPr>
        <w:pStyle w:val="ListParagraph"/>
        <w:numPr>
          <w:ilvl w:val="0"/>
          <w:numId w:val="9"/>
        </w:numPr>
        <w:rPr>
          <w:rFonts w:cstheme="minorHAnsi"/>
          <w:sz w:val="28"/>
          <w:szCs w:val="28"/>
        </w:rPr>
      </w:pPr>
      <w:r>
        <w:rPr>
          <w:rFonts w:cstheme="minorHAnsi"/>
          <w:sz w:val="28"/>
          <w:szCs w:val="28"/>
        </w:rPr>
        <w:t>T</w:t>
      </w:r>
      <w:r w:rsidR="00DD37B7" w:rsidRPr="00087725">
        <w:rPr>
          <w:rFonts w:cstheme="minorHAnsi"/>
          <w:sz w:val="28"/>
          <w:szCs w:val="28"/>
        </w:rPr>
        <w:t>wo</w:t>
      </w:r>
      <w:r w:rsidR="00003044" w:rsidRPr="00087725">
        <w:rPr>
          <w:rFonts w:cstheme="minorHAnsi"/>
          <w:sz w:val="28"/>
          <w:szCs w:val="28"/>
        </w:rPr>
        <w:t xml:space="preserve"> letters of recommendation</w:t>
      </w:r>
    </w:p>
    <w:p w14:paraId="1E48297E" w14:textId="00EF58CC" w:rsidR="00087725" w:rsidRDefault="00087725" w:rsidP="00087725">
      <w:pPr>
        <w:pStyle w:val="ListParagraph"/>
        <w:numPr>
          <w:ilvl w:val="0"/>
          <w:numId w:val="9"/>
        </w:numPr>
        <w:rPr>
          <w:rFonts w:cstheme="minorHAnsi"/>
          <w:sz w:val="28"/>
          <w:szCs w:val="28"/>
        </w:rPr>
      </w:pPr>
      <w:r>
        <w:rPr>
          <w:rFonts w:cstheme="minorHAnsi"/>
          <w:sz w:val="28"/>
          <w:szCs w:val="28"/>
        </w:rPr>
        <w:t>S</w:t>
      </w:r>
      <w:r w:rsidR="00DD37B7" w:rsidRPr="00087725">
        <w:rPr>
          <w:rFonts w:cstheme="minorHAnsi"/>
          <w:sz w:val="28"/>
          <w:szCs w:val="28"/>
        </w:rPr>
        <w:t>tudent statement that describes the student’s</w:t>
      </w:r>
      <w:r w:rsidR="00003044" w:rsidRPr="00087725">
        <w:rPr>
          <w:rFonts w:cstheme="minorHAnsi"/>
          <w:sz w:val="28"/>
          <w:szCs w:val="28"/>
        </w:rPr>
        <w:t xml:space="preserve"> interest in a potential</w:t>
      </w:r>
      <w:r w:rsidR="00DD37B7" w:rsidRPr="00087725">
        <w:rPr>
          <w:rFonts w:cstheme="minorHAnsi"/>
          <w:sz w:val="28"/>
          <w:szCs w:val="28"/>
        </w:rPr>
        <w:t xml:space="preserve"> </w:t>
      </w:r>
      <w:r w:rsidR="00003044" w:rsidRPr="00087725">
        <w:rPr>
          <w:rFonts w:cstheme="minorHAnsi"/>
          <w:sz w:val="28"/>
          <w:szCs w:val="28"/>
        </w:rPr>
        <w:t xml:space="preserve">area of research, </w:t>
      </w:r>
      <w:r w:rsidR="00DD37B7" w:rsidRPr="00087725">
        <w:rPr>
          <w:rFonts w:cstheme="minorHAnsi"/>
          <w:sz w:val="28"/>
          <w:szCs w:val="28"/>
        </w:rPr>
        <w:t>future career interests</w:t>
      </w:r>
      <w:r w:rsidR="00EB1F44" w:rsidRPr="00087725">
        <w:rPr>
          <w:rFonts w:cstheme="minorHAnsi"/>
          <w:sz w:val="28"/>
          <w:szCs w:val="28"/>
        </w:rPr>
        <w:t>,</w:t>
      </w:r>
      <w:r w:rsidR="00003044" w:rsidRPr="00087725">
        <w:rPr>
          <w:rFonts w:cstheme="minorHAnsi"/>
          <w:sz w:val="28"/>
          <w:szCs w:val="28"/>
        </w:rPr>
        <w:t xml:space="preserve"> and a list of potential graduate faculty advisors </w:t>
      </w:r>
      <w:r w:rsidR="00436058">
        <w:rPr>
          <w:rFonts w:cstheme="minorHAnsi"/>
          <w:sz w:val="28"/>
          <w:szCs w:val="28"/>
        </w:rPr>
        <w:t xml:space="preserve">(and projects, if available) </w:t>
      </w:r>
      <w:r w:rsidR="002E12C1" w:rsidRPr="00087725">
        <w:rPr>
          <w:rFonts w:cstheme="minorHAnsi"/>
          <w:sz w:val="28"/>
          <w:szCs w:val="28"/>
        </w:rPr>
        <w:t>for the student</w:t>
      </w:r>
    </w:p>
    <w:p w14:paraId="4FB9F452" w14:textId="77777777" w:rsidR="00087725" w:rsidRDefault="00087725" w:rsidP="00087725">
      <w:pPr>
        <w:spacing w:after="0" w:line="240" w:lineRule="auto"/>
        <w:rPr>
          <w:rFonts w:cstheme="minorHAnsi"/>
          <w:sz w:val="28"/>
          <w:szCs w:val="28"/>
        </w:rPr>
      </w:pPr>
    </w:p>
    <w:p w14:paraId="2F95D82C" w14:textId="3703BF8B" w:rsidR="00003044" w:rsidRDefault="002E12C1" w:rsidP="00087725">
      <w:pPr>
        <w:spacing w:after="0" w:line="240" w:lineRule="auto"/>
        <w:rPr>
          <w:rFonts w:cstheme="minorHAnsi"/>
          <w:sz w:val="28"/>
          <w:szCs w:val="28"/>
        </w:rPr>
      </w:pPr>
      <w:r w:rsidRPr="00087725">
        <w:rPr>
          <w:rFonts w:cstheme="minorHAnsi"/>
          <w:sz w:val="28"/>
          <w:szCs w:val="28"/>
        </w:rPr>
        <w:t>Nominations</w:t>
      </w:r>
      <w:r w:rsidR="00087725">
        <w:rPr>
          <w:rFonts w:cstheme="minorHAnsi"/>
          <w:sz w:val="28"/>
          <w:szCs w:val="28"/>
        </w:rPr>
        <w:t xml:space="preserve"> from each </w:t>
      </w:r>
      <w:r w:rsidR="009D671A">
        <w:rPr>
          <w:rFonts w:cstheme="minorHAnsi"/>
          <w:sz w:val="28"/>
          <w:szCs w:val="28"/>
        </w:rPr>
        <w:t xml:space="preserve">graduate </w:t>
      </w:r>
      <w:r w:rsidR="00087725">
        <w:rPr>
          <w:rFonts w:cstheme="minorHAnsi"/>
          <w:sz w:val="28"/>
          <w:szCs w:val="28"/>
        </w:rPr>
        <w:t xml:space="preserve">program </w:t>
      </w:r>
      <w:r w:rsidR="00003044" w:rsidRPr="00087725">
        <w:rPr>
          <w:rFonts w:cstheme="minorHAnsi"/>
          <w:sz w:val="28"/>
          <w:szCs w:val="28"/>
        </w:rPr>
        <w:t xml:space="preserve">should be sent to Lynne </w:t>
      </w:r>
      <w:proofErr w:type="spellStart"/>
      <w:r w:rsidR="00003044" w:rsidRPr="00087725">
        <w:rPr>
          <w:rFonts w:cstheme="minorHAnsi"/>
          <w:sz w:val="28"/>
          <w:szCs w:val="28"/>
        </w:rPr>
        <w:t>Medgaarden</w:t>
      </w:r>
      <w:proofErr w:type="spellEnd"/>
      <w:r w:rsidR="00003044" w:rsidRPr="00087725">
        <w:rPr>
          <w:rFonts w:cstheme="minorHAnsi"/>
          <w:sz w:val="28"/>
          <w:szCs w:val="28"/>
        </w:rPr>
        <w:t xml:space="preserve"> </w:t>
      </w:r>
      <w:hyperlink r:id="rId19" w:history="1">
        <w:r w:rsidR="00003044" w:rsidRPr="00087725">
          <w:rPr>
            <w:rStyle w:val="Hyperlink"/>
            <w:rFonts w:cstheme="minorHAnsi"/>
            <w:sz w:val="28"/>
            <w:szCs w:val="28"/>
          </w:rPr>
          <w:t>medga001@umn.edu</w:t>
        </w:r>
      </w:hyperlink>
      <w:r w:rsidR="00003044" w:rsidRPr="00087725">
        <w:rPr>
          <w:rFonts w:cstheme="minorHAnsi"/>
          <w:sz w:val="28"/>
          <w:szCs w:val="28"/>
        </w:rPr>
        <w:t>, by Wednesday, January</w:t>
      </w:r>
      <w:r w:rsidR="00EB1F44" w:rsidRPr="00087725">
        <w:rPr>
          <w:rFonts w:cstheme="minorHAnsi"/>
          <w:sz w:val="28"/>
          <w:szCs w:val="28"/>
        </w:rPr>
        <w:t xml:space="preserve"> 4</w:t>
      </w:r>
      <w:r w:rsidR="00003044" w:rsidRPr="00087725">
        <w:rPr>
          <w:rFonts w:cstheme="minorHAnsi"/>
          <w:sz w:val="28"/>
          <w:szCs w:val="28"/>
        </w:rPr>
        <w:t xml:space="preserve">, 2021, at 6:00 pm. </w:t>
      </w:r>
    </w:p>
    <w:p w14:paraId="2D373268" w14:textId="77777777" w:rsidR="00087725" w:rsidRPr="00087725" w:rsidRDefault="00087725" w:rsidP="00087725">
      <w:pPr>
        <w:spacing w:after="0" w:line="240" w:lineRule="auto"/>
        <w:rPr>
          <w:rFonts w:cstheme="minorHAnsi"/>
          <w:sz w:val="28"/>
          <w:szCs w:val="28"/>
        </w:rPr>
      </w:pPr>
    </w:p>
    <w:p w14:paraId="455B76D3" w14:textId="4DD88CD9" w:rsidR="00CB4354" w:rsidRPr="004D7337" w:rsidRDefault="00DD37B7" w:rsidP="00CB4354">
      <w:pPr>
        <w:spacing w:line="240" w:lineRule="auto"/>
        <w:rPr>
          <w:rFonts w:cstheme="minorHAnsi"/>
          <w:sz w:val="28"/>
          <w:szCs w:val="28"/>
        </w:rPr>
      </w:pPr>
      <w:r>
        <w:rPr>
          <w:rFonts w:cstheme="minorHAnsi"/>
          <w:sz w:val="28"/>
          <w:szCs w:val="28"/>
        </w:rPr>
        <w:t xml:space="preserve">The </w:t>
      </w:r>
      <w:r w:rsidR="00EB1F44">
        <w:rPr>
          <w:rFonts w:cstheme="minorHAnsi"/>
          <w:sz w:val="28"/>
          <w:szCs w:val="28"/>
        </w:rPr>
        <w:t>Bayer Graduate Student Management T</w:t>
      </w:r>
      <w:r>
        <w:rPr>
          <w:rFonts w:cstheme="minorHAnsi"/>
          <w:sz w:val="28"/>
          <w:szCs w:val="28"/>
        </w:rPr>
        <w:t xml:space="preserve">eam will </w:t>
      </w:r>
      <w:r w:rsidR="002E12C1">
        <w:rPr>
          <w:rFonts w:cstheme="minorHAnsi"/>
          <w:sz w:val="28"/>
          <w:szCs w:val="28"/>
        </w:rPr>
        <w:t xml:space="preserve">review </w:t>
      </w:r>
      <w:r w:rsidR="00003044">
        <w:rPr>
          <w:rFonts w:cstheme="minorHAnsi"/>
          <w:sz w:val="28"/>
          <w:szCs w:val="28"/>
        </w:rPr>
        <w:t xml:space="preserve">the </w:t>
      </w:r>
      <w:r w:rsidR="00A3747C">
        <w:rPr>
          <w:rFonts w:cstheme="minorHAnsi"/>
          <w:sz w:val="28"/>
          <w:szCs w:val="28"/>
        </w:rPr>
        <w:t>applications</w:t>
      </w:r>
      <w:r w:rsidR="002E12C1">
        <w:rPr>
          <w:rFonts w:cstheme="minorHAnsi"/>
          <w:sz w:val="28"/>
          <w:szCs w:val="28"/>
        </w:rPr>
        <w:t xml:space="preserve"> and</w:t>
      </w:r>
      <w:r w:rsidR="00A3747C">
        <w:rPr>
          <w:rFonts w:cstheme="minorHAnsi"/>
          <w:sz w:val="28"/>
          <w:szCs w:val="28"/>
        </w:rPr>
        <w:t xml:space="preserve"> </w:t>
      </w:r>
      <w:r w:rsidR="00003044">
        <w:rPr>
          <w:rFonts w:cstheme="minorHAnsi"/>
          <w:sz w:val="28"/>
          <w:szCs w:val="28"/>
        </w:rPr>
        <w:t xml:space="preserve">select </w:t>
      </w:r>
      <w:r w:rsidR="00A3747C">
        <w:rPr>
          <w:rFonts w:cstheme="minorHAnsi"/>
          <w:sz w:val="28"/>
          <w:szCs w:val="28"/>
        </w:rPr>
        <w:t xml:space="preserve">applicants for virtual interviews. Following the interviews the Bayer </w:t>
      </w:r>
      <w:r w:rsidR="00EB1F44">
        <w:rPr>
          <w:rFonts w:cstheme="minorHAnsi"/>
          <w:sz w:val="28"/>
          <w:szCs w:val="28"/>
        </w:rPr>
        <w:t xml:space="preserve">Graduate Student </w:t>
      </w:r>
      <w:r w:rsidR="00A3747C">
        <w:rPr>
          <w:rFonts w:cstheme="minorHAnsi"/>
          <w:sz w:val="28"/>
          <w:szCs w:val="28"/>
        </w:rPr>
        <w:t xml:space="preserve">Management Team will </w:t>
      </w:r>
      <w:r w:rsidR="002E12C1">
        <w:rPr>
          <w:rFonts w:cstheme="minorHAnsi"/>
          <w:sz w:val="28"/>
          <w:szCs w:val="28"/>
        </w:rPr>
        <w:t xml:space="preserve">select 4 applicants </w:t>
      </w:r>
      <w:r w:rsidR="005C1C44">
        <w:rPr>
          <w:rFonts w:cstheme="minorHAnsi"/>
          <w:sz w:val="28"/>
          <w:szCs w:val="28"/>
        </w:rPr>
        <w:t>(fellowship</w:t>
      </w:r>
      <w:r w:rsidR="00BC4E44">
        <w:rPr>
          <w:rFonts w:cstheme="minorHAnsi"/>
          <w:sz w:val="28"/>
          <w:szCs w:val="28"/>
        </w:rPr>
        <w:t xml:space="preserve"> awardees will be notified between January 15 and February 15</w:t>
      </w:r>
      <w:r w:rsidR="005C1C44">
        <w:rPr>
          <w:rFonts w:cstheme="minorHAnsi"/>
          <w:sz w:val="28"/>
          <w:szCs w:val="28"/>
        </w:rPr>
        <w:t xml:space="preserve">, 2021) and </w:t>
      </w:r>
      <w:r w:rsidR="00A3747C">
        <w:rPr>
          <w:rFonts w:cstheme="minorHAnsi"/>
          <w:sz w:val="28"/>
          <w:szCs w:val="28"/>
        </w:rPr>
        <w:t xml:space="preserve">work </w:t>
      </w:r>
      <w:r w:rsidR="00C32B29">
        <w:rPr>
          <w:rFonts w:cstheme="minorHAnsi"/>
          <w:sz w:val="28"/>
          <w:szCs w:val="28"/>
        </w:rPr>
        <w:t>to match the st</w:t>
      </w:r>
      <w:r w:rsidR="001E05AE">
        <w:rPr>
          <w:rFonts w:cstheme="minorHAnsi"/>
          <w:sz w:val="28"/>
          <w:szCs w:val="28"/>
        </w:rPr>
        <w:t>udent</w:t>
      </w:r>
      <w:r w:rsidR="00436058">
        <w:rPr>
          <w:rFonts w:cstheme="minorHAnsi"/>
          <w:sz w:val="28"/>
          <w:szCs w:val="28"/>
        </w:rPr>
        <w:t>’s areas of interest</w:t>
      </w:r>
      <w:r w:rsidR="00C32B29">
        <w:rPr>
          <w:rFonts w:cstheme="minorHAnsi"/>
          <w:sz w:val="28"/>
          <w:szCs w:val="28"/>
        </w:rPr>
        <w:t xml:space="preserve"> with </w:t>
      </w:r>
      <w:r w:rsidR="00EB1F44">
        <w:rPr>
          <w:rFonts w:cstheme="minorHAnsi"/>
          <w:sz w:val="28"/>
          <w:szCs w:val="28"/>
        </w:rPr>
        <w:t xml:space="preserve">a </w:t>
      </w:r>
      <w:r w:rsidR="00C32B29">
        <w:rPr>
          <w:rFonts w:cstheme="minorHAnsi"/>
          <w:sz w:val="28"/>
          <w:szCs w:val="28"/>
        </w:rPr>
        <w:t xml:space="preserve">faculty </w:t>
      </w:r>
      <w:r w:rsidR="00EB1F44">
        <w:rPr>
          <w:rFonts w:cstheme="minorHAnsi"/>
          <w:sz w:val="28"/>
          <w:szCs w:val="28"/>
        </w:rPr>
        <w:t xml:space="preserve">member </w:t>
      </w:r>
      <w:r w:rsidR="00C32B29">
        <w:rPr>
          <w:rFonts w:cstheme="minorHAnsi"/>
          <w:sz w:val="28"/>
          <w:szCs w:val="28"/>
        </w:rPr>
        <w:t xml:space="preserve">with an interest in conducting research in one of the priority research areas. </w:t>
      </w:r>
      <w:r w:rsidR="007C601A">
        <w:rPr>
          <w:rFonts w:cstheme="minorHAnsi"/>
          <w:sz w:val="28"/>
          <w:szCs w:val="28"/>
        </w:rPr>
        <w:t xml:space="preserve">The </w:t>
      </w:r>
      <w:r w:rsidR="001C7A7F">
        <w:rPr>
          <w:rFonts w:cstheme="minorHAnsi"/>
          <w:sz w:val="28"/>
          <w:szCs w:val="28"/>
        </w:rPr>
        <w:t>identified</w:t>
      </w:r>
      <w:r w:rsidR="00C32B29">
        <w:rPr>
          <w:rFonts w:cstheme="minorHAnsi"/>
          <w:sz w:val="28"/>
          <w:szCs w:val="28"/>
        </w:rPr>
        <w:t xml:space="preserve"> faculty member</w:t>
      </w:r>
      <w:r w:rsidR="001C7A7F">
        <w:rPr>
          <w:rFonts w:cstheme="minorHAnsi"/>
          <w:sz w:val="28"/>
          <w:szCs w:val="28"/>
        </w:rPr>
        <w:t xml:space="preserve">, in partnership with the </w:t>
      </w:r>
      <w:r w:rsidR="00A8155B">
        <w:rPr>
          <w:rFonts w:cstheme="minorHAnsi"/>
          <w:sz w:val="28"/>
          <w:szCs w:val="28"/>
        </w:rPr>
        <w:t>fellowship recipient</w:t>
      </w:r>
      <w:r w:rsidR="001E05AE">
        <w:rPr>
          <w:rFonts w:cstheme="minorHAnsi"/>
          <w:sz w:val="28"/>
          <w:szCs w:val="28"/>
        </w:rPr>
        <w:t>,</w:t>
      </w:r>
      <w:r w:rsidR="00685BC3">
        <w:rPr>
          <w:rFonts w:cstheme="minorHAnsi"/>
          <w:sz w:val="28"/>
          <w:szCs w:val="28"/>
        </w:rPr>
        <w:t xml:space="preserve"> </w:t>
      </w:r>
      <w:r w:rsidR="002E12C1">
        <w:rPr>
          <w:rFonts w:cstheme="minorHAnsi"/>
          <w:sz w:val="28"/>
          <w:szCs w:val="28"/>
        </w:rPr>
        <w:t>will develop and submit a</w:t>
      </w:r>
      <w:r w:rsidR="00F73D8B">
        <w:rPr>
          <w:rFonts w:cstheme="minorHAnsi"/>
          <w:sz w:val="28"/>
          <w:szCs w:val="28"/>
        </w:rPr>
        <w:t xml:space="preserve"> f</w:t>
      </w:r>
      <w:r w:rsidR="00685BC3">
        <w:rPr>
          <w:rFonts w:cstheme="minorHAnsi"/>
          <w:sz w:val="28"/>
          <w:szCs w:val="28"/>
        </w:rPr>
        <w:t>inal research proposal to</w:t>
      </w:r>
      <w:r w:rsidR="00EB2F44" w:rsidRPr="004D7337">
        <w:rPr>
          <w:rFonts w:cstheme="minorHAnsi"/>
          <w:sz w:val="28"/>
          <w:szCs w:val="28"/>
        </w:rPr>
        <w:t xml:space="preserve"> </w:t>
      </w:r>
      <w:r w:rsidR="009E2F30">
        <w:rPr>
          <w:rFonts w:cstheme="minorHAnsi"/>
          <w:sz w:val="28"/>
          <w:szCs w:val="28"/>
        </w:rPr>
        <w:t xml:space="preserve">Lynne </w:t>
      </w:r>
      <w:proofErr w:type="spellStart"/>
      <w:r w:rsidR="009E2F30">
        <w:rPr>
          <w:rFonts w:cstheme="minorHAnsi"/>
          <w:sz w:val="28"/>
          <w:szCs w:val="28"/>
        </w:rPr>
        <w:t>Medgaarde</w:t>
      </w:r>
      <w:r w:rsidR="00491872">
        <w:rPr>
          <w:rFonts w:cstheme="minorHAnsi"/>
          <w:sz w:val="28"/>
          <w:szCs w:val="28"/>
        </w:rPr>
        <w:t>n</w:t>
      </w:r>
      <w:proofErr w:type="spellEnd"/>
      <w:r w:rsidR="009E2F30">
        <w:rPr>
          <w:rFonts w:cstheme="minorHAnsi"/>
          <w:sz w:val="28"/>
          <w:szCs w:val="28"/>
        </w:rPr>
        <w:t xml:space="preserve"> </w:t>
      </w:r>
      <w:hyperlink r:id="rId20" w:history="1">
        <w:r w:rsidR="00320326" w:rsidRPr="00D41DD3">
          <w:rPr>
            <w:rStyle w:val="Hyperlink"/>
            <w:rFonts w:cstheme="minorHAnsi"/>
            <w:sz w:val="28"/>
            <w:szCs w:val="28"/>
          </w:rPr>
          <w:t>medga001@umn.edu</w:t>
        </w:r>
      </w:hyperlink>
      <w:r w:rsidR="00320326">
        <w:rPr>
          <w:rFonts w:cstheme="minorHAnsi"/>
          <w:sz w:val="28"/>
          <w:szCs w:val="28"/>
        </w:rPr>
        <w:t xml:space="preserve">, </w:t>
      </w:r>
      <w:r w:rsidR="009D671A">
        <w:rPr>
          <w:rFonts w:cstheme="minorHAnsi"/>
          <w:sz w:val="28"/>
          <w:szCs w:val="28"/>
        </w:rPr>
        <w:t>as</w:t>
      </w:r>
      <w:r w:rsidR="00EC54DA">
        <w:rPr>
          <w:rFonts w:cstheme="minorHAnsi"/>
          <w:sz w:val="28"/>
          <w:szCs w:val="28"/>
        </w:rPr>
        <w:t xml:space="preserve"> soon as possible, with a </w:t>
      </w:r>
      <w:r w:rsidR="009D671A">
        <w:rPr>
          <w:rFonts w:cstheme="minorHAnsi"/>
          <w:sz w:val="28"/>
          <w:szCs w:val="28"/>
        </w:rPr>
        <w:t>deadline of</w:t>
      </w:r>
      <w:r w:rsidR="00685BC3">
        <w:rPr>
          <w:rFonts w:cstheme="minorHAnsi"/>
          <w:sz w:val="28"/>
          <w:szCs w:val="28"/>
        </w:rPr>
        <w:t xml:space="preserve"> July 1, 2021 for final review by the Bayer Graduate Student Fellowship Management Team. </w:t>
      </w:r>
    </w:p>
    <w:p w14:paraId="16A0ACFF" w14:textId="043BE879" w:rsidR="00CB4354" w:rsidRPr="004D7337" w:rsidRDefault="00CB4354" w:rsidP="00CB4354">
      <w:pPr>
        <w:spacing w:line="240" w:lineRule="auto"/>
        <w:rPr>
          <w:rFonts w:cstheme="minorHAnsi"/>
          <w:b/>
          <w:sz w:val="28"/>
          <w:szCs w:val="28"/>
        </w:rPr>
      </w:pPr>
      <w:r w:rsidRPr="004D7337">
        <w:rPr>
          <w:rFonts w:cstheme="minorHAnsi"/>
          <w:b/>
          <w:sz w:val="28"/>
          <w:szCs w:val="28"/>
        </w:rPr>
        <w:t xml:space="preserve">Research Priorities for </w:t>
      </w:r>
      <w:r w:rsidR="00F40B3F" w:rsidRPr="004D7337">
        <w:rPr>
          <w:rFonts w:cstheme="minorHAnsi"/>
          <w:b/>
          <w:sz w:val="28"/>
          <w:szCs w:val="28"/>
        </w:rPr>
        <w:t>the Bayer Crop Science</w:t>
      </w:r>
      <w:r w:rsidR="00466821" w:rsidRPr="004D7337">
        <w:rPr>
          <w:rFonts w:cstheme="minorHAnsi"/>
          <w:b/>
          <w:sz w:val="28"/>
          <w:szCs w:val="28"/>
        </w:rPr>
        <w:t>/</w:t>
      </w:r>
      <w:r w:rsidRPr="004D7337">
        <w:rPr>
          <w:rFonts w:cstheme="minorHAnsi"/>
          <w:b/>
          <w:sz w:val="28"/>
          <w:szCs w:val="28"/>
        </w:rPr>
        <w:t>University of Minnesota Fellows Entering Fall Semester</w:t>
      </w:r>
      <w:r w:rsidR="00ED6EB2" w:rsidRPr="004D7337">
        <w:rPr>
          <w:rFonts w:cstheme="minorHAnsi"/>
          <w:b/>
          <w:sz w:val="28"/>
          <w:szCs w:val="28"/>
        </w:rPr>
        <w:t xml:space="preserve"> 2021:</w:t>
      </w:r>
      <w:r w:rsidRPr="004D7337">
        <w:rPr>
          <w:rFonts w:cstheme="minorHAnsi"/>
          <w:b/>
          <w:sz w:val="28"/>
          <w:szCs w:val="28"/>
        </w:rPr>
        <w:t xml:space="preserve"> </w:t>
      </w:r>
    </w:p>
    <w:p w14:paraId="7E51F084" w14:textId="241BA364" w:rsidR="007F5D77" w:rsidRPr="00327D43" w:rsidRDefault="00ED6EB2" w:rsidP="00E860B3">
      <w:pPr>
        <w:pStyle w:val="ListParagraph"/>
        <w:numPr>
          <w:ilvl w:val="0"/>
          <w:numId w:val="7"/>
        </w:numPr>
        <w:spacing w:before="100" w:beforeAutospacing="1" w:after="100" w:afterAutospacing="1"/>
        <w:rPr>
          <w:color w:val="000000"/>
          <w:sz w:val="28"/>
          <w:szCs w:val="28"/>
        </w:rPr>
      </w:pPr>
      <w:r w:rsidRPr="007E7ED0">
        <w:rPr>
          <w:rFonts w:eastAsia="Calibri"/>
          <w:b/>
          <w:sz w:val="28"/>
          <w:szCs w:val="28"/>
        </w:rPr>
        <w:t>Big data management/informatics:</w:t>
      </w:r>
      <w:r w:rsidRPr="007E7ED0">
        <w:rPr>
          <w:rFonts w:eastAsia="Calibri"/>
          <w:sz w:val="28"/>
          <w:szCs w:val="28"/>
        </w:rPr>
        <w:t xml:space="preserve"> </w:t>
      </w:r>
      <w:r w:rsidR="007E7ED0" w:rsidRPr="007E7ED0">
        <w:rPr>
          <w:color w:val="000000"/>
          <w:sz w:val="28"/>
          <w:szCs w:val="28"/>
        </w:rPr>
        <w:t>The scale of data that is being generated in agriculture is unprecedented. This data revolution includes measurements of plant genomes, phenomes, the environment in which plants are growing, grower management practices, as well as socioeconomic factors, all at high spatial and temporal resolution. The diversity of domains and data types has generated a number of challenges for agriculture. These range from data interoperability to the development of new, cross-domain machine learning and artificial intelligence approaches to generate actionable information. Improved data management and informatics resources that are interoperable to the many types of data will be critical to maximize the utility of the big data revolution in agriculture</w:t>
      </w:r>
      <w:r w:rsidR="00BC71FB">
        <w:rPr>
          <w:color w:val="000000"/>
          <w:sz w:val="28"/>
          <w:szCs w:val="28"/>
        </w:rPr>
        <w:t xml:space="preserve"> and contribute to the sustainability of future</w:t>
      </w:r>
      <w:r w:rsidR="007F5D77">
        <w:rPr>
          <w:color w:val="000000"/>
          <w:sz w:val="28"/>
          <w:szCs w:val="28"/>
        </w:rPr>
        <w:t>.</w:t>
      </w:r>
    </w:p>
    <w:p w14:paraId="18FA6E6F" w14:textId="702F7FF4" w:rsidR="007964AA" w:rsidRPr="007964AA" w:rsidRDefault="00ED6EB2" w:rsidP="007964AA">
      <w:pPr>
        <w:pStyle w:val="ListParagraph"/>
        <w:numPr>
          <w:ilvl w:val="0"/>
          <w:numId w:val="7"/>
        </w:numPr>
        <w:spacing w:before="100" w:beforeAutospacing="1" w:after="100" w:afterAutospacing="1"/>
        <w:rPr>
          <w:rFonts w:eastAsia="Calibri"/>
          <w:b/>
          <w:bCs/>
        </w:rPr>
      </w:pPr>
      <w:r w:rsidRPr="007964AA">
        <w:rPr>
          <w:rFonts w:asciiTheme="minorHAnsi" w:eastAsia="Calibri" w:hAnsiTheme="minorHAnsi" w:cstheme="minorHAnsi"/>
          <w:b/>
          <w:sz w:val="28"/>
          <w:szCs w:val="28"/>
        </w:rPr>
        <w:lastRenderedPageBreak/>
        <w:t>Remote sensing and imaging:</w:t>
      </w:r>
      <w:r w:rsidRPr="007964AA">
        <w:rPr>
          <w:rFonts w:asciiTheme="minorHAnsi" w:eastAsia="Calibri" w:hAnsiTheme="minorHAnsi" w:cstheme="minorHAnsi"/>
          <w:sz w:val="28"/>
          <w:szCs w:val="28"/>
        </w:rPr>
        <w:t xml:space="preserve"> Advances in remote sensing and robotics provide opportunities for high-throughput collection of data on plant traits</w:t>
      </w:r>
      <w:r w:rsidR="00647C16" w:rsidRPr="007964AA">
        <w:rPr>
          <w:rFonts w:asciiTheme="minorHAnsi" w:eastAsia="Calibri" w:hAnsiTheme="minorHAnsi" w:cstheme="minorHAnsi"/>
          <w:sz w:val="28"/>
          <w:szCs w:val="28"/>
        </w:rPr>
        <w:t xml:space="preserve"> and prediction of varietal performance in new locations</w:t>
      </w:r>
      <w:r w:rsidRPr="007964AA">
        <w:rPr>
          <w:rFonts w:asciiTheme="minorHAnsi" w:eastAsia="Calibri" w:hAnsiTheme="minorHAnsi" w:cstheme="minorHAnsi"/>
          <w:sz w:val="28"/>
          <w:szCs w:val="28"/>
        </w:rPr>
        <w:t xml:space="preserve">. Widespread collection of plant phenotype data can be used to perform basic and applied research to develop optimal plant varieties and will also be important </w:t>
      </w:r>
      <w:r w:rsidR="008A317D" w:rsidRPr="007964AA">
        <w:rPr>
          <w:rFonts w:asciiTheme="minorHAnsi" w:eastAsia="Calibri" w:hAnsiTheme="minorHAnsi" w:cstheme="minorHAnsi"/>
          <w:sz w:val="28"/>
          <w:szCs w:val="28"/>
        </w:rPr>
        <w:t xml:space="preserve">in precision agriculture systems that </w:t>
      </w:r>
      <w:r w:rsidRPr="007964AA">
        <w:rPr>
          <w:rFonts w:asciiTheme="minorHAnsi" w:eastAsia="Calibri" w:hAnsiTheme="minorHAnsi" w:cstheme="minorHAnsi"/>
          <w:sz w:val="28"/>
          <w:szCs w:val="28"/>
        </w:rPr>
        <w:t>improve agricultural practices</w:t>
      </w:r>
      <w:r w:rsidR="00647C16" w:rsidRPr="007964AA">
        <w:rPr>
          <w:rFonts w:asciiTheme="minorHAnsi" w:eastAsia="Calibri" w:hAnsiTheme="minorHAnsi" w:cstheme="minorHAnsi"/>
          <w:sz w:val="28"/>
          <w:szCs w:val="28"/>
        </w:rPr>
        <w:t xml:space="preserve"> by selecting the right </w:t>
      </w:r>
      <w:r w:rsidR="00F25823">
        <w:rPr>
          <w:rFonts w:asciiTheme="minorHAnsi" w:eastAsia="Calibri" w:hAnsiTheme="minorHAnsi" w:cstheme="minorHAnsi"/>
          <w:sz w:val="28"/>
          <w:szCs w:val="28"/>
        </w:rPr>
        <w:t>hybrid or variety</w:t>
      </w:r>
      <w:r w:rsidR="00F25823" w:rsidRPr="007964AA">
        <w:rPr>
          <w:rFonts w:asciiTheme="minorHAnsi" w:eastAsia="Calibri" w:hAnsiTheme="minorHAnsi" w:cstheme="minorHAnsi"/>
          <w:sz w:val="28"/>
          <w:szCs w:val="28"/>
        </w:rPr>
        <w:t xml:space="preserve"> </w:t>
      </w:r>
      <w:r w:rsidR="00647C16" w:rsidRPr="007964AA">
        <w:rPr>
          <w:rFonts w:asciiTheme="minorHAnsi" w:eastAsia="Calibri" w:hAnsiTheme="minorHAnsi" w:cstheme="minorHAnsi"/>
          <w:sz w:val="28"/>
          <w:szCs w:val="28"/>
        </w:rPr>
        <w:t>and management practices for an environment that</w:t>
      </w:r>
      <w:r w:rsidRPr="007964AA">
        <w:rPr>
          <w:rFonts w:asciiTheme="minorHAnsi" w:eastAsia="Calibri" w:hAnsiTheme="minorHAnsi" w:cstheme="minorHAnsi"/>
          <w:sz w:val="28"/>
          <w:szCs w:val="28"/>
        </w:rPr>
        <w:t xml:space="preserve"> increase</w:t>
      </w:r>
      <w:r w:rsidR="00D53638">
        <w:rPr>
          <w:rFonts w:asciiTheme="minorHAnsi" w:eastAsia="Calibri" w:hAnsiTheme="minorHAnsi" w:cstheme="minorHAnsi"/>
          <w:sz w:val="28"/>
          <w:szCs w:val="28"/>
        </w:rPr>
        <w:t>s sustainable</w:t>
      </w:r>
      <w:r w:rsidRPr="007964AA">
        <w:rPr>
          <w:rFonts w:asciiTheme="minorHAnsi" w:eastAsia="Calibri" w:hAnsiTheme="minorHAnsi" w:cstheme="minorHAnsi"/>
          <w:sz w:val="28"/>
          <w:szCs w:val="28"/>
        </w:rPr>
        <w:t xml:space="preserve"> productivity</w:t>
      </w:r>
      <w:r w:rsidR="00F25823">
        <w:rPr>
          <w:rFonts w:asciiTheme="minorHAnsi" w:eastAsia="Calibri" w:hAnsiTheme="minorHAnsi" w:cstheme="minorHAnsi"/>
          <w:sz w:val="28"/>
          <w:szCs w:val="28"/>
        </w:rPr>
        <w:t>.</w:t>
      </w:r>
      <w:r w:rsidRPr="007964AA">
        <w:rPr>
          <w:rFonts w:asciiTheme="minorHAnsi" w:eastAsia="Calibri" w:hAnsiTheme="minorHAnsi" w:cstheme="minorHAnsi"/>
          <w:sz w:val="28"/>
          <w:szCs w:val="28"/>
        </w:rPr>
        <w:t> </w:t>
      </w:r>
    </w:p>
    <w:p w14:paraId="28E846CE" w14:textId="0DBF4EF7" w:rsidR="00090659" w:rsidRPr="004D7337" w:rsidRDefault="00ED6EB2" w:rsidP="00795F5E">
      <w:pPr>
        <w:pStyle w:val="ListParagraph"/>
        <w:numPr>
          <w:ilvl w:val="0"/>
          <w:numId w:val="7"/>
        </w:numPr>
        <w:spacing w:line="259" w:lineRule="auto"/>
        <w:rPr>
          <w:rFonts w:asciiTheme="minorHAnsi" w:eastAsia="Calibri" w:hAnsiTheme="minorHAnsi" w:cstheme="minorHAnsi"/>
          <w:sz w:val="28"/>
          <w:szCs w:val="28"/>
        </w:rPr>
      </w:pPr>
      <w:r w:rsidRPr="004D7337">
        <w:rPr>
          <w:rFonts w:asciiTheme="minorHAnsi" w:eastAsia="Calibri" w:hAnsiTheme="minorHAnsi" w:cstheme="minorHAnsi"/>
          <w:b/>
          <w:bCs/>
          <w:sz w:val="28"/>
          <w:szCs w:val="28"/>
        </w:rPr>
        <w:t>Insect management:</w:t>
      </w:r>
      <w:r w:rsidRPr="004D7337">
        <w:rPr>
          <w:rFonts w:asciiTheme="minorHAnsi" w:eastAsia="Calibri" w:hAnsiTheme="minorHAnsi" w:cstheme="minorHAnsi"/>
          <w:sz w:val="28"/>
          <w:szCs w:val="28"/>
        </w:rPr>
        <w:t> Insect pests can adversely affect crop yield and quality</w:t>
      </w:r>
      <w:r w:rsidR="00937311">
        <w:rPr>
          <w:rFonts w:asciiTheme="minorHAnsi" w:eastAsia="Calibri" w:hAnsiTheme="minorHAnsi" w:cstheme="minorHAnsi"/>
          <w:sz w:val="28"/>
          <w:szCs w:val="28"/>
        </w:rPr>
        <w:t xml:space="preserve"> requiring actions</w:t>
      </w:r>
      <w:r w:rsidR="00C71E42">
        <w:rPr>
          <w:rFonts w:asciiTheme="minorHAnsi" w:eastAsia="Calibri" w:hAnsiTheme="minorHAnsi" w:cstheme="minorHAnsi"/>
          <w:sz w:val="28"/>
          <w:szCs w:val="28"/>
        </w:rPr>
        <w:t xml:space="preserve"> </w:t>
      </w:r>
      <w:r w:rsidRPr="004D7337">
        <w:rPr>
          <w:rFonts w:asciiTheme="minorHAnsi" w:eastAsia="Calibri" w:hAnsiTheme="minorHAnsi" w:cstheme="minorHAnsi"/>
          <w:sz w:val="28"/>
          <w:szCs w:val="28"/>
        </w:rPr>
        <w:t xml:space="preserve">be taken to protect crops. Integrated pest management for insect pests is a comprehensive approach to managing insect-induced crop stress that is economically and ecologically sustainable. Continued research is needed on decision tools for deployment of tactics (e.g., sampling, remote sensing, thresholds, predictive models), continued evaluation and integration of preventative (e.g., resistant varieties, </w:t>
      </w:r>
      <w:proofErr w:type="spellStart"/>
      <w:r w:rsidRPr="004D7337">
        <w:rPr>
          <w:rFonts w:asciiTheme="minorHAnsi" w:eastAsia="Calibri" w:hAnsiTheme="minorHAnsi" w:cstheme="minorHAnsi"/>
          <w:sz w:val="28"/>
          <w:szCs w:val="28"/>
        </w:rPr>
        <w:t>transgenics</w:t>
      </w:r>
      <w:proofErr w:type="spellEnd"/>
      <w:r w:rsidRPr="004D7337">
        <w:rPr>
          <w:rFonts w:asciiTheme="minorHAnsi" w:eastAsia="Calibri" w:hAnsiTheme="minorHAnsi" w:cstheme="minorHAnsi"/>
          <w:sz w:val="28"/>
          <w:szCs w:val="28"/>
        </w:rPr>
        <w:t>)</w:t>
      </w:r>
      <w:r w:rsidR="004C5600">
        <w:rPr>
          <w:rFonts w:asciiTheme="minorHAnsi" w:eastAsia="Calibri" w:hAnsiTheme="minorHAnsi" w:cstheme="minorHAnsi"/>
          <w:sz w:val="28"/>
          <w:szCs w:val="28"/>
        </w:rPr>
        <w:t>,</w:t>
      </w:r>
      <w:r w:rsidR="00C71E42">
        <w:rPr>
          <w:rFonts w:asciiTheme="minorHAnsi" w:eastAsia="Calibri" w:hAnsiTheme="minorHAnsi" w:cstheme="minorHAnsi"/>
          <w:sz w:val="28"/>
          <w:szCs w:val="28"/>
        </w:rPr>
        <w:t xml:space="preserve"> </w:t>
      </w:r>
      <w:r w:rsidRPr="004D7337">
        <w:rPr>
          <w:rFonts w:asciiTheme="minorHAnsi" w:eastAsia="Calibri" w:hAnsiTheme="minorHAnsi" w:cstheme="minorHAnsi"/>
          <w:sz w:val="28"/>
          <w:szCs w:val="28"/>
        </w:rPr>
        <w:t>therapeutic tactics (e.g., insecticides), and response to new pest challenges (e.g., invasive species and insecticide-/trait-resistant pests). </w:t>
      </w:r>
    </w:p>
    <w:p w14:paraId="6EE7182B" w14:textId="77777777" w:rsidR="007964AA" w:rsidRDefault="00ED6EB2" w:rsidP="00795F5E">
      <w:pPr>
        <w:pStyle w:val="ListParagraph"/>
        <w:numPr>
          <w:ilvl w:val="0"/>
          <w:numId w:val="7"/>
        </w:numPr>
        <w:spacing w:line="259" w:lineRule="auto"/>
        <w:rPr>
          <w:rFonts w:asciiTheme="minorHAnsi" w:eastAsia="Calibri" w:hAnsiTheme="minorHAnsi" w:cstheme="minorHAnsi"/>
          <w:sz w:val="28"/>
          <w:szCs w:val="28"/>
        </w:rPr>
      </w:pPr>
      <w:r w:rsidRPr="004D7337">
        <w:rPr>
          <w:rFonts w:asciiTheme="minorHAnsi" w:eastAsia="Calibri" w:hAnsiTheme="minorHAnsi" w:cstheme="minorHAnsi"/>
          <w:b/>
          <w:sz w:val="28"/>
          <w:szCs w:val="28"/>
        </w:rPr>
        <w:t>Chemistry and biochemistry:</w:t>
      </w:r>
      <w:r w:rsidRPr="004D7337">
        <w:rPr>
          <w:rFonts w:asciiTheme="minorHAnsi" w:eastAsia="Calibri" w:hAnsiTheme="minorHAnsi" w:cstheme="minorHAnsi"/>
          <w:sz w:val="28"/>
          <w:szCs w:val="28"/>
        </w:rPr>
        <w:t xml:space="preserve"> Chemistry and biochemistry have been, and likely will remain for the foreseeable future, vitally important for crop protection – from the chemicals used for control of fungal pathogens, insect pests and weeds to understanding </w:t>
      </w:r>
      <w:r w:rsidRPr="004D7337">
        <w:rPr>
          <w:rFonts w:asciiTheme="minorHAnsi" w:eastAsia="Calibri" w:hAnsiTheme="minorHAnsi" w:cstheme="minorHAnsi"/>
          <w:i/>
          <w:iCs/>
          <w:sz w:val="28"/>
          <w:szCs w:val="28"/>
        </w:rPr>
        <w:t>in planta</w:t>
      </w:r>
      <w:r w:rsidRPr="004D7337">
        <w:rPr>
          <w:rFonts w:asciiTheme="minorHAnsi" w:eastAsia="Calibri" w:hAnsiTheme="minorHAnsi" w:cstheme="minorHAnsi"/>
          <w:sz w:val="28"/>
          <w:szCs w:val="28"/>
        </w:rPr>
        <w:t xml:space="preserve"> the consequences and targets of genetic changes. Biochemistry, and its partner science, metabolomics, provide the closest fundamental insights possible into understanding plant phenotypes.  </w:t>
      </w:r>
      <w:r w:rsidR="004C5600">
        <w:rPr>
          <w:rFonts w:asciiTheme="minorHAnsi" w:eastAsia="Calibri" w:hAnsiTheme="minorHAnsi" w:cstheme="minorHAnsi"/>
          <w:sz w:val="28"/>
          <w:szCs w:val="28"/>
        </w:rPr>
        <w:t>E</w:t>
      </w:r>
      <w:r w:rsidRPr="004D7337">
        <w:rPr>
          <w:rFonts w:asciiTheme="minorHAnsi" w:eastAsia="Calibri" w:hAnsiTheme="minorHAnsi" w:cstheme="minorHAnsi"/>
          <w:sz w:val="28"/>
          <w:szCs w:val="28"/>
        </w:rPr>
        <w:t>nhance</w:t>
      </w:r>
      <w:r w:rsidR="004C5600">
        <w:rPr>
          <w:rFonts w:asciiTheme="minorHAnsi" w:eastAsia="Calibri" w:hAnsiTheme="minorHAnsi" w:cstheme="minorHAnsi"/>
          <w:sz w:val="28"/>
          <w:szCs w:val="28"/>
        </w:rPr>
        <w:t>d</w:t>
      </w:r>
      <w:r w:rsidRPr="004D7337">
        <w:rPr>
          <w:rFonts w:asciiTheme="minorHAnsi" w:eastAsia="Calibri" w:hAnsiTheme="minorHAnsi" w:cstheme="minorHAnsi"/>
          <w:sz w:val="28"/>
          <w:szCs w:val="28"/>
        </w:rPr>
        <w:t xml:space="preserve"> knowledge of biochemical processes is key to promoting sustainable crop production, improving plant photosynthesis, productivity and quality, improving postharvest performance, understanding how plants cope with abiotic stress, capturing the diversity of plant specialized metabolism, and understanding fundamental mechanisms of growth and development.</w:t>
      </w:r>
      <w:bookmarkStart w:id="0" w:name="m_-8185043995597661821__GoBack"/>
      <w:bookmarkEnd w:id="0"/>
    </w:p>
    <w:p w14:paraId="791CBCDC" w14:textId="77777777" w:rsidR="007964AA" w:rsidRPr="007964AA" w:rsidRDefault="009D653D" w:rsidP="00795F5E">
      <w:pPr>
        <w:pStyle w:val="ListParagraph"/>
        <w:numPr>
          <w:ilvl w:val="0"/>
          <w:numId w:val="7"/>
        </w:numPr>
        <w:spacing w:line="259" w:lineRule="auto"/>
        <w:rPr>
          <w:rFonts w:asciiTheme="minorHAnsi" w:eastAsia="Calibri" w:hAnsiTheme="minorHAnsi" w:cstheme="minorHAnsi"/>
          <w:sz w:val="28"/>
          <w:szCs w:val="28"/>
        </w:rPr>
      </w:pPr>
      <w:r w:rsidRPr="007964AA">
        <w:rPr>
          <w:rFonts w:asciiTheme="minorHAnsi" w:hAnsiTheme="minorHAnsi" w:cstheme="minorHAnsi"/>
          <w:b/>
          <w:color w:val="222222"/>
          <w:sz w:val="28"/>
          <w:szCs w:val="28"/>
        </w:rPr>
        <w:t>Plant pathology:</w:t>
      </w:r>
      <w:r w:rsidRPr="007964AA">
        <w:rPr>
          <w:rFonts w:asciiTheme="minorHAnsi" w:hAnsiTheme="minorHAnsi" w:cstheme="minorHAnsi"/>
          <w:color w:val="222222"/>
          <w:sz w:val="28"/>
          <w:szCs w:val="28"/>
        </w:rPr>
        <w:t xml:space="preserve"> Plant health is critical to food security, agricultural productivity, and agricultural sustainability.  Areas of research  include the management of crop diseases (biotic stresses) caused by plant pathogens (especially fungi, bacteria and nematodes) through genetics, cultural practices, and chemical controls; enhancing crop resistance to environmental stresses caused by temperature and moisture extremes; and </w:t>
      </w:r>
      <w:r w:rsidRPr="007964AA">
        <w:rPr>
          <w:rFonts w:asciiTheme="minorHAnsi" w:hAnsiTheme="minorHAnsi" w:cstheme="minorHAnsi"/>
          <w:color w:val="222222"/>
          <w:sz w:val="28"/>
          <w:szCs w:val="28"/>
        </w:rPr>
        <w:lastRenderedPageBreak/>
        <w:t>leveraging non-pathogenic microbes associated with crop plants to promote overall health through increased nutrient and water availability, reduction of impacts of environmental stresses, and enhancement of innate resistance to pathogen</w:t>
      </w:r>
      <w:r w:rsidR="00327D43" w:rsidRPr="007964AA">
        <w:rPr>
          <w:rFonts w:asciiTheme="minorHAnsi" w:hAnsiTheme="minorHAnsi" w:cstheme="minorHAnsi"/>
          <w:color w:val="222222"/>
          <w:sz w:val="28"/>
          <w:szCs w:val="28"/>
        </w:rPr>
        <w:t>s.</w:t>
      </w:r>
    </w:p>
    <w:p w14:paraId="01AAC1F3" w14:textId="22AA44C3" w:rsidR="00327D43" w:rsidRPr="007964AA" w:rsidRDefault="00327D43" w:rsidP="00795F5E">
      <w:pPr>
        <w:pStyle w:val="ListParagraph"/>
        <w:numPr>
          <w:ilvl w:val="0"/>
          <w:numId w:val="7"/>
        </w:numPr>
        <w:spacing w:line="259" w:lineRule="auto"/>
        <w:rPr>
          <w:rFonts w:asciiTheme="minorHAnsi" w:eastAsia="Calibri" w:hAnsiTheme="minorHAnsi" w:cstheme="minorHAnsi"/>
          <w:sz w:val="28"/>
          <w:szCs w:val="28"/>
        </w:rPr>
      </w:pPr>
      <w:r w:rsidRPr="007964AA">
        <w:rPr>
          <w:rFonts w:asciiTheme="minorHAnsi" w:eastAsia="Calibri" w:hAnsiTheme="minorHAnsi" w:cstheme="minorHAnsi"/>
          <w:b/>
          <w:sz w:val="28"/>
          <w:szCs w:val="28"/>
        </w:rPr>
        <w:t>Novel plant-based proteins:</w:t>
      </w:r>
      <w:r w:rsidRPr="007964AA">
        <w:rPr>
          <w:rFonts w:asciiTheme="minorHAnsi" w:eastAsia="Calibri" w:hAnsiTheme="minorHAnsi" w:cstheme="minorHAnsi"/>
          <w:sz w:val="28"/>
          <w:szCs w:val="28"/>
        </w:rPr>
        <w:t xml:space="preserve"> A growing interest in sustainable and environment friendly sources is among the reasons that have led to heightened interest in novel plant proteins. Another important contributing factor is securing additional protein sources for the growing population. An interdisciplinary approach as well as partnering with the industry will lead to the delivery of new, nutritious, and functional plant protein ingredients and products, working all the way from breeding and genetics to processing, formulation, and marketing. Demonstration of novel proteins as equivalent or superior sources, in terms of nutrition and functional properties, compared to existing protein alternatives is essential to their market success. A multifaceted approach involving a concerted effort from breeders as well as food and nutrition scientists will lead to the production of protein crops that are viable sources of plant protein for various food applications.</w:t>
      </w:r>
    </w:p>
    <w:p w14:paraId="769E3C43" w14:textId="77777777" w:rsidR="00513A90" w:rsidRPr="004D7337" w:rsidRDefault="00513A90" w:rsidP="00795F5E">
      <w:pPr>
        <w:pStyle w:val="ListParagraph"/>
        <w:numPr>
          <w:ilvl w:val="0"/>
          <w:numId w:val="7"/>
        </w:numPr>
        <w:spacing w:line="259" w:lineRule="auto"/>
        <w:rPr>
          <w:rFonts w:asciiTheme="minorHAnsi" w:eastAsia="Calibri" w:hAnsiTheme="minorHAnsi" w:cstheme="minorHAnsi"/>
          <w:sz w:val="28"/>
          <w:szCs w:val="28"/>
        </w:rPr>
      </w:pPr>
      <w:r w:rsidRPr="004D7337">
        <w:rPr>
          <w:rFonts w:asciiTheme="minorHAnsi" w:eastAsia="Calibri" w:hAnsiTheme="minorHAnsi" w:cstheme="minorHAnsi"/>
          <w:b/>
          <w:sz w:val="28"/>
          <w:szCs w:val="28"/>
        </w:rPr>
        <w:t>Crop hybridization approaches:</w:t>
      </w:r>
      <w:r w:rsidRPr="004D7337">
        <w:rPr>
          <w:rFonts w:asciiTheme="minorHAnsi" w:eastAsia="Calibri" w:hAnsiTheme="minorHAnsi" w:cstheme="minorHAnsi"/>
          <w:sz w:val="28"/>
          <w:szCs w:val="28"/>
        </w:rPr>
        <w:t xml:space="preserve"> The phenomenon in which a hybrid outperforms its inbred parents is </w:t>
      </w:r>
      <w:proofErr w:type="spellStart"/>
      <w:r w:rsidRPr="004D7337">
        <w:rPr>
          <w:rFonts w:asciiTheme="minorHAnsi" w:eastAsia="Calibri" w:hAnsiTheme="minorHAnsi" w:cstheme="minorHAnsi"/>
          <w:sz w:val="28"/>
          <w:szCs w:val="28"/>
        </w:rPr>
        <w:t>heterosis</w:t>
      </w:r>
      <w:proofErr w:type="spellEnd"/>
      <w:r w:rsidRPr="004D7337">
        <w:rPr>
          <w:rFonts w:asciiTheme="minorHAnsi" w:eastAsia="Calibri" w:hAnsiTheme="minorHAnsi" w:cstheme="minorHAnsi"/>
          <w:sz w:val="28"/>
          <w:szCs w:val="28"/>
        </w:rPr>
        <w:t xml:space="preserve">. The generation of hybrid varieties in species such as maize has had profound impacts on yield, stress tolerance, and other important agronomic traits. It has long been a goal in a number of self-pollinating species, such as wheat, to develop hybrid varieties that take advantage of benefits of hybridization. Hybridization between species has been utilized in plant breeding to bring in new traits of interest such as winter hardiness, quality traits, and </w:t>
      </w:r>
      <w:proofErr w:type="spellStart"/>
      <w:r w:rsidRPr="004D7337">
        <w:rPr>
          <w:rFonts w:asciiTheme="minorHAnsi" w:eastAsia="Calibri" w:hAnsiTheme="minorHAnsi" w:cstheme="minorHAnsi"/>
          <w:sz w:val="28"/>
          <w:szCs w:val="28"/>
        </w:rPr>
        <w:t>perennialism</w:t>
      </w:r>
      <w:proofErr w:type="spellEnd"/>
      <w:r w:rsidRPr="004D7337">
        <w:rPr>
          <w:rFonts w:asciiTheme="minorHAnsi" w:eastAsia="Calibri" w:hAnsiTheme="minorHAnsi" w:cstheme="minorHAnsi"/>
          <w:sz w:val="28"/>
          <w:szCs w:val="28"/>
        </w:rPr>
        <w:t xml:space="preserve">. Continued efforts in interspecies and </w:t>
      </w:r>
      <w:proofErr w:type="spellStart"/>
      <w:r w:rsidRPr="004D7337">
        <w:rPr>
          <w:rFonts w:asciiTheme="minorHAnsi" w:eastAsia="Calibri" w:hAnsiTheme="minorHAnsi" w:cstheme="minorHAnsi"/>
          <w:sz w:val="28"/>
          <w:szCs w:val="28"/>
        </w:rPr>
        <w:t>intraspecies</w:t>
      </w:r>
      <w:proofErr w:type="spellEnd"/>
      <w:r w:rsidRPr="004D7337">
        <w:rPr>
          <w:rFonts w:asciiTheme="minorHAnsi" w:eastAsia="Calibri" w:hAnsiTheme="minorHAnsi" w:cstheme="minorHAnsi"/>
          <w:sz w:val="28"/>
          <w:szCs w:val="28"/>
        </w:rPr>
        <w:t xml:space="preserve"> hybridization </w:t>
      </w:r>
      <w:r>
        <w:rPr>
          <w:rFonts w:asciiTheme="minorHAnsi" w:eastAsia="Calibri" w:hAnsiTheme="minorHAnsi" w:cstheme="minorHAnsi"/>
          <w:sz w:val="28"/>
          <w:szCs w:val="28"/>
        </w:rPr>
        <w:t xml:space="preserve">as well as a fundamental understanding of </w:t>
      </w:r>
      <w:proofErr w:type="spellStart"/>
      <w:r>
        <w:rPr>
          <w:rFonts w:asciiTheme="minorHAnsi" w:eastAsia="Calibri" w:hAnsiTheme="minorHAnsi" w:cstheme="minorHAnsi"/>
          <w:sz w:val="28"/>
          <w:szCs w:val="28"/>
        </w:rPr>
        <w:t>heterosis</w:t>
      </w:r>
      <w:proofErr w:type="spellEnd"/>
      <w:r>
        <w:rPr>
          <w:rFonts w:asciiTheme="minorHAnsi" w:eastAsia="Calibri" w:hAnsiTheme="minorHAnsi" w:cstheme="minorHAnsi"/>
          <w:sz w:val="28"/>
          <w:szCs w:val="28"/>
        </w:rPr>
        <w:t xml:space="preserve"> </w:t>
      </w:r>
      <w:r w:rsidRPr="004D7337">
        <w:rPr>
          <w:rFonts w:asciiTheme="minorHAnsi" w:eastAsia="Calibri" w:hAnsiTheme="minorHAnsi" w:cstheme="minorHAnsi"/>
          <w:sz w:val="28"/>
          <w:szCs w:val="28"/>
        </w:rPr>
        <w:t>in crop plants are</w:t>
      </w:r>
      <w:r>
        <w:rPr>
          <w:rFonts w:asciiTheme="minorHAnsi" w:eastAsia="Calibri" w:hAnsiTheme="minorHAnsi" w:cstheme="minorHAnsi"/>
          <w:sz w:val="28"/>
          <w:szCs w:val="28"/>
        </w:rPr>
        <w:t xml:space="preserve"> all</w:t>
      </w:r>
      <w:r w:rsidRPr="004D7337">
        <w:rPr>
          <w:rFonts w:asciiTheme="minorHAnsi" w:eastAsia="Calibri" w:hAnsiTheme="minorHAnsi" w:cstheme="minorHAnsi"/>
          <w:sz w:val="28"/>
          <w:szCs w:val="28"/>
        </w:rPr>
        <w:t xml:space="preserve"> important to the future of sustainable food </w:t>
      </w:r>
      <w:r>
        <w:rPr>
          <w:rFonts w:asciiTheme="minorHAnsi" w:eastAsia="Calibri" w:hAnsiTheme="minorHAnsi" w:cstheme="minorHAnsi"/>
          <w:sz w:val="28"/>
          <w:szCs w:val="28"/>
        </w:rPr>
        <w:t>and agricultural systems</w:t>
      </w:r>
    </w:p>
    <w:p w14:paraId="5F1FF069" w14:textId="3CDB807E" w:rsidR="00513A90" w:rsidRPr="007964AA" w:rsidRDefault="00513A90" w:rsidP="00320326">
      <w:pPr>
        <w:pStyle w:val="ListParagraph"/>
        <w:numPr>
          <w:ilvl w:val="0"/>
          <w:numId w:val="7"/>
        </w:numPr>
        <w:spacing w:after="160" w:line="259" w:lineRule="auto"/>
        <w:rPr>
          <w:rFonts w:eastAsia="Calibri" w:cstheme="minorHAnsi"/>
          <w:sz w:val="28"/>
          <w:szCs w:val="28"/>
        </w:rPr>
      </w:pPr>
      <w:r w:rsidRPr="004D7337">
        <w:rPr>
          <w:rFonts w:asciiTheme="minorHAnsi" w:eastAsia="Calibri" w:hAnsiTheme="minorHAnsi" w:cstheme="minorHAnsi"/>
          <w:b/>
          <w:sz w:val="28"/>
          <w:szCs w:val="28"/>
        </w:rPr>
        <w:t>Biologicals/Natural products:</w:t>
      </w:r>
      <w:r w:rsidRPr="004D7337">
        <w:rPr>
          <w:rFonts w:asciiTheme="minorHAnsi" w:eastAsia="Calibri" w:hAnsiTheme="minorHAnsi" w:cstheme="minorHAnsi"/>
          <w:sz w:val="28"/>
          <w:szCs w:val="28"/>
        </w:rPr>
        <w:t xml:space="preserve"> Biologicals, and especially microbial </w:t>
      </w:r>
      <w:r>
        <w:rPr>
          <w:rFonts w:asciiTheme="minorHAnsi" w:eastAsia="Calibri" w:hAnsiTheme="minorHAnsi" w:cstheme="minorHAnsi"/>
          <w:sz w:val="28"/>
          <w:szCs w:val="28"/>
        </w:rPr>
        <w:t xml:space="preserve">products </w:t>
      </w:r>
      <w:r w:rsidRPr="004D7337">
        <w:rPr>
          <w:rFonts w:asciiTheme="minorHAnsi" w:eastAsia="Calibri" w:hAnsiTheme="minorHAnsi" w:cstheme="minorHAnsi"/>
          <w:sz w:val="28"/>
          <w:szCs w:val="28"/>
        </w:rPr>
        <w:t xml:space="preserve">have shown tremendous promise in their capacities to suppress plant diseases, enhance plant tolerance of drought and other abiotic stresses, increase plant productivity, and boost soil carbon sequestration.  While consistency of performance remains a challenge, rapid advances in genomics, </w:t>
      </w:r>
      <w:proofErr w:type="spellStart"/>
      <w:r w:rsidRPr="004D7337">
        <w:rPr>
          <w:rFonts w:asciiTheme="minorHAnsi" w:eastAsia="Calibri" w:hAnsiTheme="minorHAnsi" w:cstheme="minorHAnsi"/>
          <w:sz w:val="28"/>
          <w:szCs w:val="28"/>
        </w:rPr>
        <w:t>transcriptomics</w:t>
      </w:r>
      <w:proofErr w:type="spellEnd"/>
      <w:r w:rsidRPr="004D7337">
        <w:rPr>
          <w:rFonts w:asciiTheme="minorHAnsi" w:eastAsia="Calibri" w:hAnsiTheme="minorHAnsi" w:cstheme="minorHAnsi"/>
          <w:sz w:val="28"/>
          <w:szCs w:val="28"/>
        </w:rPr>
        <w:t xml:space="preserve">, and metabolomics are shedding light on the </w:t>
      </w:r>
      <w:r w:rsidRPr="004D7337">
        <w:rPr>
          <w:rFonts w:asciiTheme="minorHAnsi" w:eastAsia="Calibri" w:hAnsiTheme="minorHAnsi" w:cstheme="minorHAnsi"/>
          <w:sz w:val="28"/>
          <w:szCs w:val="28"/>
        </w:rPr>
        <w:lastRenderedPageBreak/>
        <w:t>critical ecological factors that mediate the success of biologicals, and offer a path forward for the development of practical and effective biologicals for crop production systems. </w:t>
      </w:r>
    </w:p>
    <w:p w14:paraId="69E45962" w14:textId="77777777" w:rsidR="009D671A" w:rsidRDefault="00931CC4" w:rsidP="009D671A">
      <w:pPr>
        <w:spacing w:after="160" w:line="259" w:lineRule="auto"/>
        <w:ind w:left="360"/>
        <w:rPr>
          <w:rFonts w:eastAsia="Arial" w:cstheme="minorHAnsi"/>
          <w:b/>
          <w:bCs/>
          <w:sz w:val="28"/>
          <w:szCs w:val="28"/>
        </w:rPr>
      </w:pPr>
      <w:r w:rsidRPr="007964AA">
        <w:rPr>
          <w:rFonts w:cstheme="minorHAnsi"/>
          <w:sz w:val="28"/>
          <w:szCs w:val="28"/>
        </w:rPr>
        <w:t xml:space="preserve">The program </w:t>
      </w:r>
      <w:r w:rsidR="00271F5D" w:rsidRPr="007964AA">
        <w:rPr>
          <w:rFonts w:cstheme="minorHAnsi"/>
          <w:sz w:val="28"/>
          <w:szCs w:val="28"/>
        </w:rPr>
        <w:t xml:space="preserve">also </w:t>
      </w:r>
      <w:r w:rsidRPr="007964AA">
        <w:rPr>
          <w:rFonts w:cstheme="minorHAnsi"/>
          <w:sz w:val="28"/>
          <w:szCs w:val="28"/>
        </w:rPr>
        <w:t xml:space="preserve">encourages the submission of proposals that deal with other important </w:t>
      </w:r>
      <w:r w:rsidR="00F375D9">
        <w:rPr>
          <w:rFonts w:cstheme="minorHAnsi"/>
          <w:sz w:val="28"/>
          <w:szCs w:val="28"/>
        </w:rPr>
        <w:t xml:space="preserve">seed physiology, </w:t>
      </w:r>
      <w:r w:rsidRPr="007964AA">
        <w:rPr>
          <w:rFonts w:cstheme="minorHAnsi"/>
          <w:sz w:val="28"/>
          <w:szCs w:val="28"/>
        </w:rPr>
        <w:t>diseas</w:t>
      </w:r>
      <w:r w:rsidR="00C3071D" w:rsidRPr="007964AA">
        <w:rPr>
          <w:rFonts w:cstheme="minorHAnsi"/>
          <w:sz w:val="28"/>
          <w:szCs w:val="28"/>
        </w:rPr>
        <w:t>e, insect, and weed problems, as well as</w:t>
      </w:r>
      <w:r w:rsidRPr="007964AA">
        <w:rPr>
          <w:rFonts w:cstheme="minorHAnsi"/>
          <w:sz w:val="28"/>
          <w:szCs w:val="28"/>
        </w:rPr>
        <w:t xml:space="preserve"> other issues important to the enhancement of </w:t>
      </w:r>
      <w:r w:rsidR="00D129CB" w:rsidRPr="007964AA">
        <w:rPr>
          <w:rFonts w:cstheme="minorHAnsi"/>
          <w:sz w:val="28"/>
          <w:szCs w:val="28"/>
        </w:rPr>
        <w:t xml:space="preserve">sustainable agriculture practices and </w:t>
      </w:r>
      <w:r w:rsidRPr="007964AA">
        <w:rPr>
          <w:rFonts w:cstheme="minorHAnsi"/>
          <w:sz w:val="28"/>
          <w:szCs w:val="28"/>
        </w:rPr>
        <w:t>the yield potential of corn and soybean</w:t>
      </w:r>
      <w:r w:rsidR="000506A2" w:rsidRPr="007964AA">
        <w:rPr>
          <w:rFonts w:cstheme="minorHAnsi"/>
          <w:sz w:val="28"/>
          <w:szCs w:val="28"/>
        </w:rPr>
        <w:t>-</w:t>
      </w:r>
      <w:r w:rsidR="00C43CED" w:rsidRPr="007964AA">
        <w:rPr>
          <w:rFonts w:cstheme="minorHAnsi"/>
          <w:sz w:val="28"/>
          <w:szCs w:val="28"/>
        </w:rPr>
        <w:t xml:space="preserve">based </w:t>
      </w:r>
      <w:r w:rsidR="008461BF" w:rsidRPr="007964AA">
        <w:rPr>
          <w:rFonts w:cstheme="minorHAnsi"/>
          <w:sz w:val="28"/>
          <w:szCs w:val="28"/>
        </w:rPr>
        <w:t>cropping systems.</w:t>
      </w:r>
      <w:r w:rsidR="00647C16" w:rsidRPr="007964AA">
        <w:rPr>
          <w:rFonts w:cstheme="minorHAnsi"/>
          <w:sz w:val="28"/>
          <w:szCs w:val="28"/>
        </w:rPr>
        <w:t xml:space="preserve"> Particular attention will be given to proposals with cross-cutting research agendas relying on advanced computing to drive innovative outcomes in agriculture.</w:t>
      </w:r>
      <w:r w:rsidR="00250F66" w:rsidRPr="00250F66">
        <w:rPr>
          <w:rFonts w:eastAsia="Arial" w:cstheme="minorHAnsi"/>
          <w:b/>
          <w:bCs/>
          <w:sz w:val="28"/>
          <w:szCs w:val="28"/>
        </w:rPr>
        <w:t xml:space="preserve"> </w:t>
      </w:r>
    </w:p>
    <w:p w14:paraId="17A3AC55" w14:textId="77777777" w:rsidR="00736838" w:rsidRDefault="009D671A" w:rsidP="009D671A">
      <w:pPr>
        <w:spacing w:after="160" w:line="259" w:lineRule="auto"/>
        <w:ind w:left="360"/>
        <w:rPr>
          <w:rFonts w:eastAsia="Arial" w:cstheme="minorHAnsi"/>
          <w:b/>
          <w:bCs/>
          <w:sz w:val="28"/>
          <w:szCs w:val="28"/>
        </w:rPr>
      </w:pPr>
      <w:r>
        <w:rPr>
          <w:rFonts w:eastAsia="Arial" w:cstheme="minorHAnsi"/>
          <w:b/>
          <w:bCs/>
          <w:sz w:val="28"/>
          <w:szCs w:val="28"/>
        </w:rPr>
        <w:t xml:space="preserve">Questions about the </w:t>
      </w:r>
      <w:r w:rsidR="00736838">
        <w:rPr>
          <w:rFonts w:eastAsia="Arial" w:cstheme="minorHAnsi"/>
          <w:b/>
          <w:bCs/>
          <w:sz w:val="28"/>
          <w:szCs w:val="28"/>
        </w:rPr>
        <w:t xml:space="preserve">Bayer Graduate Student Fellowship </w:t>
      </w:r>
      <w:r>
        <w:rPr>
          <w:rFonts w:eastAsia="Arial" w:cstheme="minorHAnsi"/>
          <w:b/>
          <w:bCs/>
          <w:sz w:val="28"/>
          <w:szCs w:val="28"/>
        </w:rPr>
        <w:t xml:space="preserve">program </w:t>
      </w:r>
      <w:r w:rsidRPr="009D671A">
        <w:rPr>
          <w:rFonts w:eastAsia="Arial" w:cstheme="minorHAnsi"/>
          <w:b/>
          <w:bCs/>
          <w:sz w:val="28"/>
          <w:szCs w:val="28"/>
        </w:rPr>
        <w:t>should be sent to</w:t>
      </w:r>
      <w:r w:rsidR="00736838">
        <w:rPr>
          <w:rFonts w:eastAsia="Arial" w:cstheme="minorHAnsi"/>
          <w:b/>
          <w:bCs/>
          <w:sz w:val="28"/>
          <w:szCs w:val="28"/>
        </w:rPr>
        <w:t>:</w:t>
      </w:r>
    </w:p>
    <w:p w14:paraId="0E38C5AB" w14:textId="5FB008A6" w:rsidR="009D671A" w:rsidRPr="00D05E2E" w:rsidRDefault="009D671A" w:rsidP="009D671A">
      <w:pPr>
        <w:spacing w:after="160" w:line="259" w:lineRule="auto"/>
        <w:ind w:left="360"/>
        <w:rPr>
          <w:rStyle w:val="Hyperlink"/>
          <w:rFonts w:eastAsia="Arial" w:cstheme="minorHAnsi"/>
          <w:bCs/>
          <w:sz w:val="28"/>
          <w:szCs w:val="28"/>
        </w:rPr>
      </w:pPr>
      <w:r w:rsidRPr="00D05E2E">
        <w:rPr>
          <w:rFonts w:eastAsia="Arial" w:cstheme="minorHAnsi"/>
          <w:bCs/>
          <w:sz w:val="28"/>
          <w:szCs w:val="28"/>
        </w:rPr>
        <w:t xml:space="preserve">Lynne </w:t>
      </w:r>
      <w:proofErr w:type="spellStart"/>
      <w:r w:rsidRPr="00D05E2E">
        <w:rPr>
          <w:rFonts w:eastAsia="Arial" w:cstheme="minorHAnsi"/>
          <w:bCs/>
          <w:sz w:val="28"/>
          <w:szCs w:val="28"/>
        </w:rPr>
        <w:t>Medgaarden</w:t>
      </w:r>
      <w:proofErr w:type="spellEnd"/>
      <w:r w:rsidR="00736838" w:rsidRPr="00D05E2E">
        <w:rPr>
          <w:rFonts w:eastAsia="Arial" w:cstheme="minorHAnsi"/>
          <w:bCs/>
          <w:sz w:val="28"/>
          <w:szCs w:val="28"/>
        </w:rPr>
        <w:t>,</w:t>
      </w:r>
      <w:r w:rsidRPr="00D05E2E">
        <w:rPr>
          <w:rFonts w:eastAsia="Arial" w:cstheme="minorHAnsi"/>
          <w:bCs/>
          <w:sz w:val="28"/>
          <w:szCs w:val="28"/>
        </w:rPr>
        <w:t xml:space="preserve"> </w:t>
      </w:r>
      <w:hyperlink r:id="rId21" w:history="1">
        <w:r w:rsidRPr="00D05E2E">
          <w:rPr>
            <w:rStyle w:val="Hyperlink"/>
            <w:rFonts w:eastAsia="Arial" w:cstheme="minorHAnsi"/>
            <w:bCs/>
            <w:sz w:val="28"/>
            <w:szCs w:val="28"/>
          </w:rPr>
          <w:t>medga001@umn.edu</w:t>
        </w:r>
      </w:hyperlink>
      <w:r w:rsidR="00736838" w:rsidRPr="00D05E2E">
        <w:rPr>
          <w:rStyle w:val="Hyperlink"/>
          <w:rFonts w:eastAsia="Arial" w:cstheme="minorHAnsi"/>
          <w:bCs/>
          <w:sz w:val="28"/>
          <w:szCs w:val="28"/>
        </w:rPr>
        <w:t xml:space="preserve"> </w:t>
      </w:r>
    </w:p>
    <w:p w14:paraId="5DD76FCE" w14:textId="790E6D55" w:rsidR="00736838" w:rsidRPr="00D05E2E" w:rsidRDefault="00736838" w:rsidP="009D671A">
      <w:pPr>
        <w:spacing w:after="160" w:line="259" w:lineRule="auto"/>
        <w:ind w:left="360"/>
        <w:rPr>
          <w:rFonts w:eastAsia="Arial" w:cstheme="minorHAnsi"/>
          <w:bCs/>
          <w:sz w:val="28"/>
          <w:szCs w:val="28"/>
        </w:rPr>
      </w:pPr>
      <w:r w:rsidRPr="00D05E2E">
        <w:rPr>
          <w:rFonts w:eastAsia="Arial" w:cstheme="minorHAnsi"/>
          <w:bCs/>
          <w:sz w:val="28"/>
          <w:szCs w:val="28"/>
        </w:rPr>
        <w:t>Donald Wyse, wysex001@umn.edu</w:t>
      </w:r>
    </w:p>
    <w:p w14:paraId="3FE74320" w14:textId="5DFB8B52" w:rsidR="009D671A" w:rsidRPr="00250F66" w:rsidRDefault="009D671A" w:rsidP="00250F66">
      <w:pPr>
        <w:spacing w:after="160" w:line="259" w:lineRule="auto"/>
        <w:ind w:left="360"/>
        <w:rPr>
          <w:rFonts w:cstheme="minorHAnsi"/>
          <w:b/>
          <w:bCs/>
          <w:sz w:val="28"/>
          <w:szCs w:val="28"/>
        </w:rPr>
      </w:pPr>
    </w:p>
    <w:p w14:paraId="2CD098E3" w14:textId="77777777" w:rsidR="00250F66" w:rsidRDefault="00250F66" w:rsidP="00250F66">
      <w:pPr>
        <w:spacing w:after="160" w:line="259" w:lineRule="auto"/>
        <w:ind w:left="360"/>
        <w:rPr>
          <w:rFonts w:cstheme="minorHAnsi"/>
          <w:b/>
          <w:bCs/>
          <w:sz w:val="28"/>
          <w:szCs w:val="28"/>
        </w:rPr>
      </w:pPr>
    </w:p>
    <w:p w14:paraId="4CC4D13B" w14:textId="77777777" w:rsidR="00250F66" w:rsidRDefault="00250F66" w:rsidP="00250F66">
      <w:pPr>
        <w:spacing w:after="160" w:line="259" w:lineRule="auto"/>
        <w:ind w:left="360"/>
        <w:rPr>
          <w:rFonts w:cstheme="minorHAnsi"/>
          <w:b/>
          <w:bCs/>
          <w:sz w:val="28"/>
          <w:szCs w:val="28"/>
        </w:rPr>
      </w:pPr>
    </w:p>
    <w:p w14:paraId="13CFDFCA" w14:textId="77777777" w:rsidR="00250F66" w:rsidRDefault="00250F66" w:rsidP="00250F66">
      <w:pPr>
        <w:spacing w:after="160" w:line="259" w:lineRule="auto"/>
        <w:ind w:left="360"/>
        <w:rPr>
          <w:rFonts w:cstheme="minorHAnsi"/>
          <w:b/>
          <w:bCs/>
          <w:sz w:val="28"/>
          <w:szCs w:val="28"/>
        </w:rPr>
      </w:pPr>
    </w:p>
    <w:p w14:paraId="7B3E2122" w14:textId="77777777" w:rsidR="00250F66" w:rsidRDefault="00250F66" w:rsidP="00250F66">
      <w:pPr>
        <w:spacing w:after="160" w:line="259" w:lineRule="auto"/>
        <w:ind w:left="360"/>
        <w:rPr>
          <w:rFonts w:cstheme="minorHAnsi"/>
          <w:b/>
          <w:bCs/>
          <w:sz w:val="28"/>
          <w:szCs w:val="28"/>
        </w:rPr>
      </w:pPr>
    </w:p>
    <w:p w14:paraId="798E364A" w14:textId="77777777" w:rsidR="00250F66" w:rsidRDefault="00250F66" w:rsidP="00250F66">
      <w:pPr>
        <w:spacing w:after="160" w:line="259" w:lineRule="auto"/>
        <w:ind w:left="360"/>
        <w:rPr>
          <w:rFonts w:cstheme="minorHAnsi"/>
          <w:b/>
          <w:bCs/>
          <w:sz w:val="28"/>
          <w:szCs w:val="28"/>
        </w:rPr>
      </w:pPr>
    </w:p>
    <w:p w14:paraId="7E696316" w14:textId="77777777" w:rsidR="00250F66" w:rsidRDefault="00250F66" w:rsidP="00250F66">
      <w:pPr>
        <w:spacing w:after="160" w:line="259" w:lineRule="auto"/>
        <w:ind w:left="360"/>
        <w:rPr>
          <w:rFonts w:cstheme="minorHAnsi"/>
          <w:b/>
          <w:bCs/>
          <w:sz w:val="28"/>
          <w:szCs w:val="28"/>
        </w:rPr>
      </w:pPr>
    </w:p>
    <w:p w14:paraId="0A2F7FBA" w14:textId="77777777" w:rsidR="00250F66" w:rsidRDefault="00250F66" w:rsidP="00250F66">
      <w:pPr>
        <w:spacing w:after="160" w:line="259" w:lineRule="auto"/>
        <w:ind w:left="360"/>
        <w:rPr>
          <w:rFonts w:cstheme="minorHAnsi"/>
          <w:b/>
          <w:bCs/>
          <w:sz w:val="28"/>
          <w:szCs w:val="28"/>
        </w:rPr>
      </w:pPr>
    </w:p>
    <w:p w14:paraId="5EDDEE0E" w14:textId="77777777" w:rsidR="00250F66" w:rsidRDefault="00250F66" w:rsidP="00250F66">
      <w:pPr>
        <w:spacing w:after="160" w:line="259" w:lineRule="auto"/>
        <w:ind w:left="360"/>
        <w:rPr>
          <w:rFonts w:cstheme="minorHAnsi"/>
          <w:b/>
          <w:bCs/>
          <w:sz w:val="28"/>
          <w:szCs w:val="28"/>
        </w:rPr>
      </w:pPr>
    </w:p>
    <w:p w14:paraId="51D6A0C7" w14:textId="77777777" w:rsidR="00250F66" w:rsidRDefault="00250F66" w:rsidP="00250F66">
      <w:pPr>
        <w:spacing w:after="160" w:line="259" w:lineRule="auto"/>
        <w:ind w:left="360"/>
        <w:rPr>
          <w:rFonts w:cstheme="minorHAnsi"/>
          <w:b/>
          <w:bCs/>
          <w:sz w:val="28"/>
          <w:szCs w:val="28"/>
        </w:rPr>
      </w:pPr>
    </w:p>
    <w:p w14:paraId="64D42097" w14:textId="77777777" w:rsidR="00250F66" w:rsidRDefault="00250F66" w:rsidP="00250F66">
      <w:pPr>
        <w:spacing w:after="160" w:line="259" w:lineRule="auto"/>
        <w:ind w:left="360"/>
        <w:rPr>
          <w:rFonts w:cstheme="minorHAnsi"/>
          <w:b/>
          <w:bCs/>
          <w:sz w:val="28"/>
          <w:szCs w:val="28"/>
        </w:rPr>
      </w:pPr>
    </w:p>
    <w:p w14:paraId="1E2E7F27" w14:textId="77777777" w:rsidR="00250F66" w:rsidRDefault="00250F66" w:rsidP="00250F66">
      <w:pPr>
        <w:spacing w:after="160" w:line="259" w:lineRule="auto"/>
        <w:ind w:left="360"/>
        <w:rPr>
          <w:rFonts w:cstheme="minorHAnsi"/>
          <w:b/>
          <w:bCs/>
          <w:sz w:val="28"/>
          <w:szCs w:val="28"/>
        </w:rPr>
      </w:pPr>
    </w:p>
    <w:p w14:paraId="19C9C264" w14:textId="6406F191" w:rsidR="00C676A1" w:rsidRDefault="00C676A1" w:rsidP="00320326">
      <w:pPr>
        <w:widowControl w:val="0"/>
        <w:spacing w:after="240" w:line="240" w:lineRule="auto"/>
        <w:ind w:left="360"/>
        <w:jc w:val="both"/>
        <w:rPr>
          <w:rFonts w:eastAsia="Times New Roman" w:cstheme="minorHAnsi"/>
          <w:b/>
          <w:sz w:val="28"/>
          <w:szCs w:val="28"/>
        </w:rPr>
      </w:pPr>
    </w:p>
    <w:p w14:paraId="796E3CA3" w14:textId="77777777" w:rsidR="00C676A1" w:rsidRPr="00320326" w:rsidRDefault="00C676A1" w:rsidP="00320326">
      <w:pPr>
        <w:widowControl w:val="0"/>
        <w:spacing w:after="240" w:line="240" w:lineRule="auto"/>
        <w:ind w:left="360"/>
        <w:jc w:val="both"/>
        <w:rPr>
          <w:rFonts w:eastAsia="Times New Roman" w:cstheme="minorHAnsi"/>
          <w:b/>
          <w:sz w:val="28"/>
          <w:szCs w:val="28"/>
        </w:rPr>
      </w:pPr>
    </w:p>
    <w:p w14:paraId="7304DE2C" w14:textId="77777777" w:rsidR="00320326" w:rsidRPr="00320326" w:rsidRDefault="00320326" w:rsidP="00320326">
      <w:pPr>
        <w:widowControl w:val="0"/>
        <w:spacing w:after="240" w:line="240" w:lineRule="auto"/>
        <w:ind w:left="360"/>
        <w:jc w:val="both"/>
        <w:rPr>
          <w:rFonts w:eastAsia="Times New Roman" w:cstheme="minorHAnsi"/>
          <w:sz w:val="28"/>
          <w:szCs w:val="28"/>
        </w:rPr>
      </w:pPr>
      <w:r w:rsidRPr="00320326">
        <w:rPr>
          <w:rFonts w:eastAsia="Times New Roman" w:cstheme="minorHAnsi"/>
          <w:sz w:val="28"/>
          <w:szCs w:val="28"/>
        </w:rPr>
        <w:br/>
      </w:r>
    </w:p>
    <w:p w14:paraId="3D5E9C28" w14:textId="77777777" w:rsidR="00C07EF1" w:rsidRDefault="00C07EF1"/>
    <w:sectPr w:rsidR="00C07EF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AF02E" w16cex:dateUtc="2020-09-15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15F9A9" w16cid:durableId="23285C70"/>
  <w16cid:commentId w16cid:paraId="7F54F346" w16cid:durableId="23285CA7"/>
  <w16cid:commentId w16cid:paraId="017D274C" w16cid:durableId="23285CED"/>
  <w16cid:commentId w16cid:paraId="3B38E7A7" w16cid:durableId="232863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B80C9" w14:textId="77777777" w:rsidR="000B0F2A" w:rsidRDefault="000B0F2A" w:rsidP="008C6626">
      <w:pPr>
        <w:spacing w:after="0" w:line="240" w:lineRule="auto"/>
      </w:pPr>
      <w:r>
        <w:separator/>
      </w:r>
    </w:p>
  </w:endnote>
  <w:endnote w:type="continuationSeparator" w:id="0">
    <w:p w14:paraId="11DE2234" w14:textId="77777777" w:rsidR="000B0F2A" w:rsidRDefault="000B0F2A" w:rsidP="008C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4C0CB" w14:textId="77777777" w:rsidR="00E20331" w:rsidRDefault="00E20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B155" w14:textId="0F61DA36" w:rsidR="004D7337" w:rsidRDefault="00850BBA">
    <w:pPr>
      <w:pStyle w:val="Footer"/>
      <w:jc w:val="right"/>
    </w:pPr>
    <w:r>
      <w:rPr>
        <w:noProof/>
      </w:rPr>
      <mc:AlternateContent>
        <mc:Choice Requires="wps">
          <w:drawing>
            <wp:anchor distT="0" distB="0" distL="114300" distR="114300" simplePos="0" relativeHeight="251659264" behindDoc="0" locked="0" layoutInCell="0" allowOverlap="1" wp14:anchorId="135E5E05" wp14:editId="2B2DAFBA">
              <wp:simplePos x="0" y="0"/>
              <wp:positionH relativeFrom="page">
                <wp:posOffset>0</wp:posOffset>
              </wp:positionH>
              <wp:positionV relativeFrom="page">
                <wp:posOffset>9491345</wp:posOffset>
              </wp:positionV>
              <wp:extent cx="7772400" cy="375920"/>
              <wp:effectExtent l="0" t="0" r="0" b="5080"/>
              <wp:wrapNone/>
              <wp:docPr id="1" name="MSIPCM3b4e4f8d961f962a4e97aa68"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FC53D" w14:textId="59ECC81A" w:rsidR="00850BBA" w:rsidRPr="00850BBA" w:rsidRDefault="00850BBA" w:rsidP="00850BBA">
                          <w:pPr>
                            <w:spacing w:after="0"/>
                            <w:jc w:val="right"/>
                            <w:rPr>
                              <w:rFonts w:ascii="Calibri" w:hAnsi="Calibri" w:cs="Calibri"/>
                              <w:color w:val="FF8939"/>
                              <w:sz w:val="44"/>
                            </w:rPr>
                          </w:pPr>
                          <w:bookmarkStart w:id="1" w:name="_GoBack"/>
                          <w:bookmarkEnd w:id="1"/>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35E5E05" id="_x0000_t202" coordsize="21600,21600" o:spt="202" path="m,l,21600r21600,l21600,xe">
              <v:stroke joinstyle="miter"/>
              <v:path gradientshapeok="t" o:connecttype="rect"/>
            </v:shapetype>
            <v:shape id="MSIPCM3b4e4f8d961f962a4e97aa68" o:spid="_x0000_s1026" type="#_x0000_t202" alt="{&quot;HashCode&quot;:-242339457,&quot;Height&quot;:792.0,&quot;Width&quot;:612.0,&quot;Placement&quot;:&quot;Footer&quot;,&quot;Index&quot;:&quot;Primary&quot;,&quot;Section&quot;:1,&quot;Top&quot;:0.0,&quot;Left&quot;:0.0}" style="position:absolute;left:0;text-align:left;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" o:allowincell="f" filled="f" stroked="f" strokeweight=".5pt">
              <v:textbox inset=",0,20pt,0">
                <w:txbxContent>
                  <w:p w14:paraId="314FC53D" w14:textId="59ECC81A" w:rsidR="00850BBA" w:rsidRPr="00850BBA" w:rsidRDefault="00850BBA" w:rsidP="00850BBA">
                    <w:pPr>
                      <w:spacing w:after="0"/>
                      <w:jc w:val="right"/>
                      <w:rPr>
                        <w:rFonts w:ascii="Calibri" w:hAnsi="Calibri" w:cs="Calibri"/>
                        <w:color w:val="FF8939"/>
                        <w:sz w:val="44"/>
                      </w:rPr>
                    </w:pPr>
                    <w:bookmarkStart w:id="2" w:name="_GoBack"/>
                    <w:bookmarkEnd w:id="2"/>
                  </w:p>
                </w:txbxContent>
              </v:textbox>
              <w10:wrap anchorx="page" anchory="page"/>
            </v:shape>
          </w:pict>
        </mc:Fallback>
      </mc:AlternateContent>
    </w:r>
    <w:sdt>
      <w:sdtPr>
        <w:id w:val="-318030274"/>
        <w:docPartObj>
          <w:docPartGallery w:val="Page Numbers (Bottom of Page)"/>
          <w:docPartUnique/>
        </w:docPartObj>
      </w:sdtPr>
      <w:sdtEndPr>
        <w:rPr>
          <w:noProof/>
        </w:rPr>
      </w:sdtEndPr>
      <w:sdtContent>
        <w:r w:rsidR="004D7337">
          <w:fldChar w:fldCharType="begin"/>
        </w:r>
        <w:r w:rsidR="004D7337">
          <w:instrText xml:space="preserve"> PAGE   \* MERGEFORMAT </w:instrText>
        </w:r>
        <w:r w:rsidR="004D7337">
          <w:fldChar w:fldCharType="separate"/>
        </w:r>
        <w:r w:rsidR="00E20331">
          <w:rPr>
            <w:noProof/>
          </w:rPr>
          <w:t>1</w:t>
        </w:r>
        <w:r w:rsidR="004D7337">
          <w:rPr>
            <w:noProof/>
          </w:rPr>
          <w:fldChar w:fldCharType="end"/>
        </w:r>
      </w:sdtContent>
    </w:sdt>
  </w:p>
  <w:p w14:paraId="5A1DE657" w14:textId="77777777" w:rsidR="00090659" w:rsidRDefault="000906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28B76" w14:textId="77777777" w:rsidR="00E20331" w:rsidRDefault="00E20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EE816" w14:textId="77777777" w:rsidR="000B0F2A" w:rsidRDefault="000B0F2A" w:rsidP="008C6626">
      <w:pPr>
        <w:spacing w:after="0" w:line="240" w:lineRule="auto"/>
      </w:pPr>
      <w:r>
        <w:separator/>
      </w:r>
    </w:p>
  </w:footnote>
  <w:footnote w:type="continuationSeparator" w:id="0">
    <w:p w14:paraId="2A66F3B5" w14:textId="77777777" w:rsidR="000B0F2A" w:rsidRDefault="000B0F2A" w:rsidP="008C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72D69" w14:textId="77777777" w:rsidR="00E20331" w:rsidRDefault="00E20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44D7E" w14:textId="77777777" w:rsidR="00E20331" w:rsidRDefault="00E20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0218" w14:textId="77777777" w:rsidR="00E20331" w:rsidRDefault="00E20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7560"/>
    <w:multiLevelType w:val="hybridMultilevel"/>
    <w:tmpl w:val="975E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1122"/>
    <w:multiLevelType w:val="hybridMultilevel"/>
    <w:tmpl w:val="E1587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D1F86"/>
    <w:multiLevelType w:val="hybridMultilevel"/>
    <w:tmpl w:val="2FFAEA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772B06"/>
    <w:multiLevelType w:val="multilevel"/>
    <w:tmpl w:val="9984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94552"/>
    <w:multiLevelType w:val="hybridMultilevel"/>
    <w:tmpl w:val="155E36E8"/>
    <w:lvl w:ilvl="0" w:tplc="9E8036C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5E369A"/>
    <w:multiLevelType w:val="hybridMultilevel"/>
    <w:tmpl w:val="065EA188"/>
    <w:lvl w:ilvl="0" w:tplc="9E8036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96889"/>
    <w:multiLevelType w:val="hybridMultilevel"/>
    <w:tmpl w:val="9EE43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A230CD0"/>
    <w:multiLevelType w:val="hybridMultilevel"/>
    <w:tmpl w:val="720A5042"/>
    <w:lvl w:ilvl="0" w:tplc="9E8036C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3B4F6C"/>
    <w:multiLevelType w:val="hybridMultilevel"/>
    <w:tmpl w:val="1826A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354"/>
    <w:rsid w:val="00003044"/>
    <w:rsid w:val="00010573"/>
    <w:rsid w:val="000506A2"/>
    <w:rsid w:val="00086885"/>
    <w:rsid w:val="00087725"/>
    <w:rsid w:val="00090659"/>
    <w:rsid w:val="000A05C5"/>
    <w:rsid w:val="000B0F2A"/>
    <w:rsid w:val="000B11AD"/>
    <w:rsid w:val="000E24F9"/>
    <w:rsid w:val="001003E2"/>
    <w:rsid w:val="00116192"/>
    <w:rsid w:val="001278B3"/>
    <w:rsid w:val="0014568D"/>
    <w:rsid w:val="001808D1"/>
    <w:rsid w:val="00185945"/>
    <w:rsid w:val="001A34E5"/>
    <w:rsid w:val="001C7A7F"/>
    <w:rsid w:val="001C7C4E"/>
    <w:rsid w:val="001E05AE"/>
    <w:rsid w:val="00221280"/>
    <w:rsid w:val="00250F66"/>
    <w:rsid w:val="002638A7"/>
    <w:rsid w:val="00263D30"/>
    <w:rsid w:val="00271F5D"/>
    <w:rsid w:val="002915BD"/>
    <w:rsid w:val="0029345E"/>
    <w:rsid w:val="002C1159"/>
    <w:rsid w:val="002C23C8"/>
    <w:rsid w:val="002D17C6"/>
    <w:rsid w:val="002D4208"/>
    <w:rsid w:val="002E12C1"/>
    <w:rsid w:val="002F1095"/>
    <w:rsid w:val="003011DD"/>
    <w:rsid w:val="0031176C"/>
    <w:rsid w:val="00320326"/>
    <w:rsid w:val="00327D43"/>
    <w:rsid w:val="00344B94"/>
    <w:rsid w:val="003937D6"/>
    <w:rsid w:val="003B4119"/>
    <w:rsid w:val="003B78DF"/>
    <w:rsid w:val="003E0434"/>
    <w:rsid w:val="00436058"/>
    <w:rsid w:val="00441FC4"/>
    <w:rsid w:val="00444198"/>
    <w:rsid w:val="00466821"/>
    <w:rsid w:val="00472AE2"/>
    <w:rsid w:val="00491872"/>
    <w:rsid w:val="00497299"/>
    <w:rsid w:val="004B384F"/>
    <w:rsid w:val="004C5600"/>
    <w:rsid w:val="004D7337"/>
    <w:rsid w:val="004F1B08"/>
    <w:rsid w:val="0050207F"/>
    <w:rsid w:val="00513A90"/>
    <w:rsid w:val="00552646"/>
    <w:rsid w:val="00591D8B"/>
    <w:rsid w:val="005B5823"/>
    <w:rsid w:val="005C1C44"/>
    <w:rsid w:val="005D3E91"/>
    <w:rsid w:val="006319EA"/>
    <w:rsid w:val="00646E01"/>
    <w:rsid w:val="00647C16"/>
    <w:rsid w:val="00650589"/>
    <w:rsid w:val="006672DC"/>
    <w:rsid w:val="00685BC3"/>
    <w:rsid w:val="006C48D4"/>
    <w:rsid w:val="006F3FF6"/>
    <w:rsid w:val="0071129B"/>
    <w:rsid w:val="00736838"/>
    <w:rsid w:val="00773A22"/>
    <w:rsid w:val="007817F7"/>
    <w:rsid w:val="00795F5E"/>
    <w:rsid w:val="007964AA"/>
    <w:rsid w:val="007B2AC6"/>
    <w:rsid w:val="007B724F"/>
    <w:rsid w:val="007C601A"/>
    <w:rsid w:val="007E7ED0"/>
    <w:rsid w:val="007F2A28"/>
    <w:rsid w:val="007F5D77"/>
    <w:rsid w:val="008376A0"/>
    <w:rsid w:val="008412A0"/>
    <w:rsid w:val="008461BF"/>
    <w:rsid w:val="00850BBA"/>
    <w:rsid w:val="008611A1"/>
    <w:rsid w:val="00873503"/>
    <w:rsid w:val="008A317D"/>
    <w:rsid w:val="008C6626"/>
    <w:rsid w:val="008E233E"/>
    <w:rsid w:val="008F368B"/>
    <w:rsid w:val="00907634"/>
    <w:rsid w:val="00931CC4"/>
    <w:rsid w:val="00937311"/>
    <w:rsid w:val="0098368C"/>
    <w:rsid w:val="00987300"/>
    <w:rsid w:val="009D5015"/>
    <w:rsid w:val="009D653D"/>
    <w:rsid w:val="009D671A"/>
    <w:rsid w:val="009E216A"/>
    <w:rsid w:val="009E2F30"/>
    <w:rsid w:val="00A132E9"/>
    <w:rsid w:val="00A3225A"/>
    <w:rsid w:val="00A3747C"/>
    <w:rsid w:val="00A8155B"/>
    <w:rsid w:val="00A8224B"/>
    <w:rsid w:val="00AE28A1"/>
    <w:rsid w:val="00B6323E"/>
    <w:rsid w:val="00B95C00"/>
    <w:rsid w:val="00BC4E44"/>
    <w:rsid w:val="00BC71FB"/>
    <w:rsid w:val="00BE606E"/>
    <w:rsid w:val="00BF4DAF"/>
    <w:rsid w:val="00C0460B"/>
    <w:rsid w:val="00C07EF1"/>
    <w:rsid w:val="00C3071D"/>
    <w:rsid w:val="00C32B29"/>
    <w:rsid w:val="00C43CED"/>
    <w:rsid w:val="00C557B5"/>
    <w:rsid w:val="00C616F5"/>
    <w:rsid w:val="00C676A1"/>
    <w:rsid w:val="00C71E42"/>
    <w:rsid w:val="00CB4354"/>
    <w:rsid w:val="00D05E2E"/>
    <w:rsid w:val="00D129CB"/>
    <w:rsid w:val="00D362C7"/>
    <w:rsid w:val="00D51112"/>
    <w:rsid w:val="00D53638"/>
    <w:rsid w:val="00D57AA4"/>
    <w:rsid w:val="00D65FFE"/>
    <w:rsid w:val="00D71DCF"/>
    <w:rsid w:val="00DB0EDE"/>
    <w:rsid w:val="00DD37B7"/>
    <w:rsid w:val="00DE0631"/>
    <w:rsid w:val="00DE4F9C"/>
    <w:rsid w:val="00E118F9"/>
    <w:rsid w:val="00E20331"/>
    <w:rsid w:val="00E203F4"/>
    <w:rsid w:val="00E41435"/>
    <w:rsid w:val="00E561A9"/>
    <w:rsid w:val="00E75354"/>
    <w:rsid w:val="00E85604"/>
    <w:rsid w:val="00E860B3"/>
    <w:rsid w:val="00EB1F44"/>
    <w:rsid w:val="00EB2F44"/>
    <w:rsid w:val="00EC54DA"/>
    <w:rsid w:val="00ED6EB2"/>
    <w:rsid w:val="00EE4C3D"/>
    <w:rsid w:val="00F01E78"/>
    <w:rsid w:val="00F0579C"/>
    <w:rsid w:val="00F25823"/>
    <w:rsid w:val="00F26FD6"/>
    <w:rsid w:val="00F375D9"/>
    <w:rsid w:val="00F40B3F"/>
    <w:rsid w:val="00F7100E"/>
    <w:rsid w:val="00F73D8B"/>
    <w:rsid w:val="00FE2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7B1D5"/>
  <w15:chartTrackingRefBased/>
  <w15:docId w15:val="{906143D3-99B3-4FA7-B0EE-C1A60324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3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354"/>
    <w:rPr>
      <w:color w:val="0563C1" w:themeColor="hyperlink"/>
      <w:u w:val="single"/>
    </w:rPr>
  </w:style>
  <w:style w:type="paragraph" w:styleId="ListParagraph">
    <w:name w:val="List Paragraph"/>
    <w:basedOn w:val="Normal"/>
    <w:uiPriority w:val="34"/>
    <w:qFormat/>
    <w:rsid w:val="00CB4354"/>
    <w:pPr>
      <w:spacing w:after="0" w:line="240" w:lineRule="auto"/>
      <w:ind w:left="720"/>
    </w:pPr>
    <w:rPr>
      <w:rFonts w:ascii="Calibri" w:eastAsia="Times New Roman" w:hAnsi="Calibri" w:cs="Calibri"/>
    </w:rPr>
  </w:style>
  <w:style w:type="paragraph" w:styleId="Header">
    <w:name w:val="header"/>
    <w:basedOn w:val="Normal"/>
    <w:link w:val="HeaderChar"/>
    <w:uiPriority w:val="99"/>
    <w:unhideWhenUsed/>
    <w:rsid w:val="008C6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26"/>
  </w:style>
  <w:style w:type="paragraph" w:styleId="Footer">
    <w:name w:val="footer"/>
    <w:basedOn w:val="Normal"/>
    <w:link w:val="FooterChar"/>
    <w:uiPriority w:val="99"/>
    <w:unhideWhenUsed/>
    <w:rsid w:val="008C6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26"/>
  </w:style>
  <w:style w:type="character" w:styleId="CommentReference">
    <w:name w:val="annotation reference"/>
    <w:basedOn w:val="DefaultParagraphFont"/>
    <w:uiPriority w:val="99"/>
    <w:semiHidden/>
    <w:unhideWhenUsed/>
    <w:rsid w:val="008C6626"/>
    <w:rPr>
      <w:sz w:val="16"/>
      <w:szCs w:val="16"/>
    </w:rPr>
  </w:style>
  <w:style w:type="paragraph" w:styleId="CommentText">
    <w:name w:val="annotation text"/>
    <w:basedOn w:val="Normal"/>
    <w:link w:val="CommentTextChar"/>
    <w:uiPriority w:val="99"/>
    <w:semiHidden/>
    <w:unhideWhenUsed/>
    <w:rsid w:val="008C6626"/>
    <w:pPr>
      <w:spacing w:line="240" w:lineRule="auto"/>
    </w:pPr>
    <w:rPr>
      <w:sz w:val="20"/>
      <w:szCs w:val="20"/>
    </w:rPr>
  </w:style>
  <w:style w:type="character" w:customStyle="1" w:styleId="CommentTextChar">
    <w:name w:val="Comment Text Char"/>
    <w:basedOn w:val="DefaultParagraphFont"/>
    <w:link w:val="CommentText"/>
    <w:uiPriority w:val="99"/>
    <w:semiHidden/>
    <w:rsid w:val="008C6626"/>
    <w:rPr>
      <w:sz w:val="20"/>
      <w:szCs w:val="20"/>
    </w:rPr>
  </w:style>
  <w:style w:type="paragraph" w:styleId="CommentSubject">
    <w:name w:val="annotation subject"/>
    <w:basedOn w:val="CommentText"/>
    <w:next w:val="CommentText"/>
    <w:link w:val="CommentSubjectChar"/>
    <w:uiPriority w:val="99"/>
    <w:semiHidden/>
    <w:unhideWhenUsed/>
    <w:rsid w:val="008C6626"/>
    <w:rPr>
      <w:b/>
      <w:bCs/>
    </w:rPr>
  </w:style>
  <w:style w:type="character" w:customStyle="1" w:styleId="CommentSubjectChar">
    <w:name w:val="Comment Subject Char"/>
    <w:basedOn w:val="CommentTextChar"/>
    <w:link w:val="CommentSubject"/>
    <w:uiPriority w:val="99"/>
    <w:semiHidden/>
    <w:rsid w:val="008C6626"/>
    <w:rPr>
      <w:b/>
      <w:bCs/>
      <w:sz w:val="20"/>
      <w:szCs w:val="20"/>
    </w:rPr>
  </w:style>
  <w:style w:type="paragraph" w:styleId="BalloonText">
    <w:name w:val="Balloon Text"/>
    <w:basedOn w:val="Normal"/>
    <w:link w:val="BalloonTextChar"/>
    <w:uiPriority w:val="99"/>
    <w:semiHidden/>
    <w:unhideWhenUsed/>
    <w:rsid w:val="008C6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626"/>
    <w:rPr>
      <w:rFonts w:ascii="Segoe UI" w:hAnsi="Segoe UI" w:cs="Segoe UI"/>
      <w:sz w:val="18"/>
      <w:szCs w:val="18"/>
    </w:rPr>
  </w:style>
  <w:style w:type="table" w:styleId="TableGrid">
    <w:name w:val="Table Grid"/>
    <w:basedOn w:val="TableNormal"/>
    <w:uiPriority w:val="39"/>
    <w:rsid w:val="00320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87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330661">
      <w:bodyDiv w:val="1"/>
      <w:marLeft w:val="0"/>
      <w:marRight w:val="0"/>
      <w:marTop w:val="0"/>
      <w:marBottom w:val="0"/>
      <w:divBdr>
        <w:top w:val="none" w:sz="0" w:space="0" w:color="auto"/>
        <w:left w:val="none" w:sz="0" w:space="0" w:color="auto"/>
        <w:bottom w:val="none" w:sz="0" w:space="0" w:color="auto"/>
        <w:right w:val="none" w:sz="0" w:space="0" w:color="auto"/>
      </w:divBdr>
    </w:div>
    <w:div w:id="646665720">
      <w:bodyDiv w:val="1"/>
      <w:marLeft w:val="0"/>
      <w:marRight w:val="0"/>
      <w:marTop w:val="0"/>
      <w:marBottom w:val="0"/>
      <w:divBdr>
        <w:top w:val="none" w:sz="0" w:space="0" w:color="auto"/>
        <w:left w:val="none" w:sz="0" w:space="0" w:color="auto"/>
        <w:bottom w:val="none" w:sz="0" w:space="0" w:color="auto"/>
        <w:right w:val="none" w:sz="0" w:space="0" w:color="auto"/>
      </w:divBdr>
    </w:div>
    <w:div w:id="838348332">
      <w:bodyDiv w:val="1"/>
      <w:marLeft w:val="0"/>
      <w:marRight w:val="0"/>
      <w:marTop w:val="0"/>
      <w:marBottom w:val="0"/>
      <w:divBdr>
        <w:top w:val="none" w:sz="0" w:space="0" w:color="auto"/>
        <w:left w:val="none" w:sz="0" w:space="0" w:color="auto"/>
        <w:bottom w:val="none" w:sz="0" w:space="0" w:color="auto"/>
        <w:right w:val="none" w:sz="0" w:space="0" w:color="auto"/>
      </w:divBdr>
    </w:div>
    <w:div w:id="200797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be.umn.edu" TargetMode="External"/><Relationship Id="rId18" Type="http://schemas.openxmlformats.org/officeDocument/2006/relationships/hyperlink" Target="https://www.swac.umn.ed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edga001@umn.edu" TargetMode="External"/><Relationship Id="rId7" Type="http://schemas.openxmlformats.org/officeDocument/2006/relationships/settings" Target="settings.xml"/><Relationship Id="rId12" Type="http://schemas.openxmlformats.org/officeDocument/2006/relationships/hyperlink" Target="https://www.apec.umn.edu" TargetMode="External"/><Relationship Id="rId17" Type="http://schemas.openxmlformats.org/officeDocument/2006/relationships/hyperlink" Target="https://plpa.cfans.umn.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bs.umn.edu/academics/departments/pmb" TargetMode="External"/><Relationship Id="rId20" Type="http://schemas.openxmlformats.org/officeDocument/2006/relationships/hyperlink" Target="mailto:medga001@umn.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onomy.cfans.umn.edu/" TargetMode="External"/><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horticulture.umn.ed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edga001@umn.edu"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umn.edu"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56E4943DF53B468A8C618BBA85FAE5" ma:contentTypeVersion="13" ma:contentTypeDescription="Create a new document." ma:contentTypeScope="" ma:versionID="0000cf685e4dd7cc284bc7e57cfd4035">
  <xsd:schema xmlns:xsd="http://www.w3.org/2001/XMLSchema" xmlns:xs="http://www.w3.org/2001/XMLSchema" xmlns:p="http://schemas.microsoft.com/office/2006/metadata/properties" xmlns:ns3="455a92e4-1187-4ed1-a1b1-28a7387c13a9" xmlns:ns4="eb0a6b2b-3765-4450-8ef6-b6af87dd05f8" targetNamespace="http://schemas.microsoft.com/office/2006/metadata/properties" ma:root="true" ma:fieldsID="10f21dbbd4151c4d265f3b8332d01601" ns3:_="" ns4:_="">
    <xsd:import namespace="455a92e4-1187-4ed1-a1b1-28a7387c13a9"/>
    <xsd:import namespace="eb0a6b2b-3765-4450-8ef6-b6af87dd05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a92e4-1187-4ed1-a1b1-28a7387c13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0a6b2b-3765-4450-8ef6-b6af87dd05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C325-C63F-4800-9D22-A1848B73F1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754E0A-259C-4243-9A64-69BB6B194831}">
  <ds:schemaRefs>
    <ds:schemaRef ds:uri="http://schemas.microsoft.com/sharepoint/v3/contenttype/forms"/>
  </ds:schemaRefs>
</ds:datastoreItem>
</file>

<file path=customXml/itemProps3.xml><?xml version="1.0" encoding="utf-8"?>
<ds:datastoreItem xmlns:ds="http://schemas.openxmlformats.org/officeDocument/2006/customXml" ds:itemID="{9AAB56B2-499F-45A8-96AD-983231F62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a92e4-1187-4ed1-a1b1-28a7387c13a9"/>
    <ds:schemaRef ds:uri="eb0a6b2b-3765-4450-8ef6-b6af87dd0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AFAAD-0A6A-488E-A045-68D6B557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1599</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dc:creator>
  <cp:keywords/>
  <dc:description/>
  <cp:lastModifiedBy>Donald L Wyse</cp:lastModifiedBy>
  <cp:revision>2</cp:revision>
  <dcterms:created xsi:type="dcterms:W3CDTF">2020-10-19T15:54:00Z</dcterms:created>
  <dcterms:modified xsi:type="dcterms:W3CDTF">2020-10-19T15:54:00Z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iteId">
    <vt:lpwstr>fcb2b37b-5da0-466b-9b83-0014b67a7c78</vt:lpwstr>
  </property>
  <property fmtid="{D5CDD505-2E9C-101B-9397-08002B2CF9AE}" pid="4" name="MSIP_Label_2c76c141-ac86-40e5-abf2-c6f60e474cee_Owner">
    <vt:lpwstr>angela.culler@bayer.com</vt:lpwstr>
  </property>
  <property fmtid="{D5CDD505-2E9C-101B-9397-08002B2CF9AE}" pid="5" name="MSIP_Label_2c76c141-ac86-40e5-abf2-c6f60e474cee_SetDate">
    <vt:lpwstr>2020-09-22T18:32:42.5750966Z</vt:lpwstr>
  </property>
  <property fmtid="{D5CDD505-2E9C-101B-9397-08002B2CF9AE}" pid="6" name="MSIP_Label_2c76c141-ac86-40e5-abf2-c6f60e474cee_Name">
    <vt:lpwstr>RESTRICTED</vt:lpwstr>
  </property>
  <property fmtid="{D5CDD505-2E9C-101B-9397-08002B2CF9AE}" pid="7" name="MSIP_Label_2c76c141-ac86-40e5-abf2-c6f60e474cee_Application">
    <vt:lpwstr>Microsoft Azure Information Protection</vt:lpwstr>
  </property>
  <property fmtid="{D5CDD505-2E9C-101B-9397-08002B2CF9AE}" pid="8" name="MSIP_Label_2c76c141-ac86-40e5-abf2-c6f60e474cee_Extended_MSFT_Method">
    <vt:lpwstr>Automatic</vt:lpwstr>
  </property>
  <property fmtid="{D5CDD505-2E9C-101B-9397-08002B2CF9AE}" pid="9" name="Sensitivity">
    <vt:lpwstr>RESTRICTED</vt:lpwstr>
  </property>
  <property fmtid="{D5CDD505-2E9C-101B-9397-08002B2CF9AE}" pid="10" name="ContentTypeId">
    <vt:lpwstr>0x0101002C56E4943DF53B468A8C618BBA85FAE5</vt:lpwstr>
  </property>
</Properties>
</file>