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3B" w:rsidRDefault="00B06A7B" w:rsidP="00286A0A">
      <w:pPr>
        <w:tabs>
          <w:tab w:val="left" w:pos="4824"/>
          <w:tab w:val="left" w:pos="7740"/>
          <w:tab w:val="left" w:pos="9900"/>
          <w:tab w:val="left" w:pos="10080"/>
        </w:tabs>
        <w:ind w:right="94"/>
        <w:jc w:val="right"/>
        <w:rPr>
          <w:rFonts w:ascii="Arial" w:hAnsi="Arial"/>
          <w:sz w:val="27"/>
        </w:rPr>
      </w:pPr>
      <w:r>
        <w:rPr>
          <w:rFonts w:ascii="Arial" w:hAnsi="Arial"/>
          <w:noProof/>
          <w:snapToGrid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3282950</wp:posOffset>
            </wp:positionH>
            <wp:positionV relativeFrom="paragraph">
              <wp:posOffset>-340995</wp:posOffset>
            </wp:positionV>
            <wp:extent cx="3223895" cy="594995"/>
            <wp:effectExtent l="19050" t="0" r="0" b="0"/>
            <wp:wrapTight wrapText="bothSides">
              <wp:wrapPolygon edited="0">
                <wp:start x="-128" y="0"/>
                <wp:lineTo x="-128" y="20747"/>
                <wp:lineTo x="21570" y="20747"/>
                <wp:lineTo x="21570" y="0"/>
                <wp:lineTo x="-128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E96" w:rsidRDefault="00286A0A" w:rsidP="00286A0A">
      <w:pPr>
        <w:tabs>
          <w:tab w:val="left" w:pos="7740"/>
        </w:tabs>
        <w:spacing w:line="194" w:lineRule="exact"/>
        <w:ind w:firstLine="6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B27E96" w:rsidRDefault="00B27E96" w:rsidP="00286A0A">
      <w:pPr>
        <w:tabs>
          <w:tab w:val="left" w:pos="7740"/>
        </w:tabs>
        <w:spacing w:line="194" w:lineRule="exact"/>
        <w:ind w:firstLine="6120"/>
        <w:rPr>
          <w:rFonts w:ascii="Arial" w:hAnsi="Arial" w:cs="Arial"/>
          <w:b/>
          <w:sz w:val="18"/>
          <w:szCs w:val="18"/>
        </w:rPr>
      </w:pPr>
    </w:p>
    <w:p w:rsidR="0016773B" w:rsidRDefault="00B27E96" w:rsidP="00286A0A">
      <w:pPr>
        <w:tabs>
          <w:tab w:val="left" w:pos="7740"/>
        </w:tabs>
        <w:spacing w:line="194" w:lineRule="exact"/>
        <w:ind w:firstLine="6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6773B" w:rsidRPr="00286A0A">
        <w:rPr>
          <w:rFonts w:ascii="Arial" w:hAnsi="Arial" w:cs="Arial"/>
          <w:b/>
          <w:sz w:val="18"/>
          <w:szCs w:val="18"/>
        </w:rPr>
        <w:t>Bridgestone Americas, Inc.</w:t>
      </w:r>
    </w:p>
    <w:p w:rsidR="0016773B" w:rsidRPr="008B0A47" w:rsidRDefault="00B27E96" w:rsidP="00286A0A">
      <w:pPr>
        <w:tabs>
          <w:tab w:val="left" w:pos="4824"/>
          <w:tab w:val="left" w:pos="7740"/>
        </w:tabs>
        <w:spacing w:line="194" w:lineRule="exact"/>
        <w:ind w:firstLine="61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ab/>
      </w:r>
      <w:r w:rsidR="00EA68B4">
        <w:rPr>
          <w:rFonts w:ascii="Arial" w:hAnsi="Arial" w:cs="Arial"/>
          <w:sz w:val="15"/>
          <w:szCs w:val="15"/>
        </w:rPr>
        <w:t>4140 West Harmon Road</w:t>
      </w:r>
    </w:p>
    <w:p w:rsidR="00DB1FF8" w:rsidRPr="008B0A47" w:rsidRDefault="00B27E96" w:rsidP="0016773B">
      <w:pPr>
        <w:tabs>
          <w:tab w:val="left" w:pos="4824"/>
        </w:tabs>
        <w:spacing w:line="194" w:lineRule="exact"/>
        <w:ind w:firstLine="61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  <w:t xml:space="preserve">             </w:t>
      </w:r>
      <w:r w:rsidR="00EA68B4">
        <w:rPr>
          <w:rFonts w:ascii="Arial" w:hAnsi="Arial" w:cs="Arial"/>
          <w:sz w:val="15"/>
          <w:szCs w:val="15"/>
        </w:rPr>
        <w:t>Eloy, Arizona 85131</w:t>
      </w:r>
    </w:p>
    <w:p w:rsidR="0016773B" w:rsidRPr="008B0A47" w:rsidRDefault="008B0A47" w:rsidP="0016773B">
      <w:pPr>
        <w:tabs>
          <w:tab w:val="left" w:pos="4824"/>
        </w:tabs>
        <w:spacing w:line="194" w:lineRule="exact"/>
        <w:ind w:firstLine="61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 </w:t>
      </w:r>
      <w:r w:rsidR="00286A0A" w:rsidRPr="008B0A47">
        <w:rPr>
          <w:rFonts w:ascii="Arial" w:hAnsi="Arial" w:cs="Arial"/>
          <w:sz w:val="15"/>
          <w:szCs w:val="15"/>
        </w:rPr>
        <w:tab/>
      </w:r>
      <w:r w:rsidR="00286A0A" w:rsidRPr="008B0A47">
        <w:rPr>
          <w:rFonts w:ascii="Arial" w:hAnsi="Arial" w:cs="Arial"/>
          <w:sz w:val="15"/>
          <w:szCs w:val="15"/>
        </w:rPr>
        <w:tab/>
        <w:t xml:space="preserve">           </w:t>
      </w:r>
      <w:r>
        <w:rPr>
          <w:rFonts w:ascii="Arial" w:hAnsi="Arial" w:cs="Arial"/>
          <w:sz w:val="15"/>
          <w:szCs w:val="15"/>
        </w:rPr>
        <w:t xml:space="preserve">  </w:t>
      </w:r>
      <w:r w:rsidR="0016773B" w:rsidRPr="008B0A47">
        <w:rPr>
          <w:rFonts w:ascii="Arial" w:hAnsi="Arial" w:cs="Arial"/>
          <w:sz w:val="15"/>
          <w:szCs w:val="15"/>
        </w:rPr>
        <w:t xml:space="preserve">Phone: </w:t>
      </w:r>
      <w:r w:rsidRPr="008B0A47">
        <w:rPr>
          <w:rFonts w:ascii="Arial" w:hAnsi="Arial" w:cs="Arial"/>
          <w:sz w:val="15"/>
          <w:szCs w:val="15"/>
        </w:rPr>
        <w:t>(</w:t>
      </w:r>
      <w:r w:rsidR="00B27E96">
        <w:rPr>
          <w:rFonts w:ascii="Arial" w:hAnsi="Arial" w:cs="Arial"/>
          <w:sz w:val="15"/>
          <w:szCs w:val="15"/>
        </w:rPr>
        <w:t>520) 494-3682</w:t>
      </w:r>
    </w:p>
    <w:p w:rsidR="0016773B" w:rsidRDefault="00286A0A" w:rsidP="008B0A47">
      <w:pPr>
        <w:spacing w:line="194" w:lineRule="exact"/>
        <w:ind w:firstLine="6120"/>
        <w:rPr>
          <w:rFonts w:ascii="Arial" w:hAnsi="Arial" w:cs="Arial"/>
          <w:sz w:val="15"/>
          <w:szCs w:val="15"/>
        </w:rPr>
      </w:pPr>
      <w:r w:rsidRPr="008B0A47">
        <w:rPr>
          <w:rFonts w:ascii="Arial" w:hAnsi="Arial" w:cs="Arial"/>
          <w:sz w:val="15"/>
          <w:szCs w:val="15"/>
        </w:rPr>
        <w:tab/>
      </w:r>
      <w:r w:rsidRPr="008B0A47">
        <w:rPr>
          <w:rFonts w:ascii="Arial" w:hAnsi="Arial" w:cs="Arial"/>
          <w:sz w:val="15"/>
          <w:szCs w:val="15"/>
        </w:rPr>
        <w:tab/>
        <w:t xml:space="preserve">           </w:t>
      </w:r>
      <w:r w:rsidR="008B0A47">
        <w:rPr>
          <w:rFonts w:ascii="Arial" w:hAnsi="Arial" w:cs="Arial"/>
          <w:sz w:val="15"/>
          <w:szCs w:val="15"/>
        </w:rPr>
        <w:t xml:space="preserve">  </w:t>
      </w:r>
      <w:r w:rsidRPr="008B0A47">
        <w:rPr>
          <w:rFonts w:ascii="Arial" w:hAnsi="Arial" w:cs="Arial"/>
          <w:sz w:val="15"/>
          <w:szCs w:val="15"/>
        </w:rPr>
        <w:t>Fax</w:t>
      </w:r>
      <w:r w:rsidR="0016773B" w:rsidRPr="008B0A47">
        <w:rPr>
          <w:rFonts w:ascii="Arial" w:hAnsi="Arial" w:cs="Arial"/>
          <w:sz w:val="15"/>
          <w:szCs w:val="15"/>
        </w:rPr>
        <w:t xml:space="preserve">: </w:t>
      </w:r>
      <w:r w:rsidR="008B0A47" w:rsidRPr="008B0A47">
        <w:rPr>
          <w:rFonts w:ascii="Arial" w:hAnsi="Arial" w:cs="Arial"/>
          <w:sz w:val="15"/>
          <w:szCs w:val="15"/>
        </w:rPr>
        <w:t>(</w:t>
      </w:r>
      <w:r w:rsidR="00EA68B4">
        <w:rPr>
          <w:rFonts w:ascii="Arial" w:hAnsi="Arial" w:cs="Arial"/>
          <w:sz w:val="15"/>
          <w:szCs w:val="15"/>
        </w:rPr>
        <w:t>52</w:t>
      </w:r>
      <w:r w:rsidR="008B0A47" w:rsidRPr="008B0A47">
        <w:rPr>
          <w:rFonts w:ascii="Arial" w:hAnsi="Arial" w:cs="Arial"/>
          <w:sz w:val="15"/>
          <w:szCs w:val="15"/>
        </w:rPr>
        <w:t xml:space="preserve">0) </w:t>
      </w:r>
      <w:r w:rsidR="00EA68B4">
        <w:rPr>
          <w:rFonts w:ascii="Arial" w:hAnsi="Arial" w:cs="Arial"/>
          <w:sz w:val="15"/>
          <w:szCs w:val="15"/>
        </w:rPr>
        <w:t>494-3688</w:t>
      </w:r>
    </w:p>
    <w:p w:rsidR="008B0A47" w:rsidRPr="008B0A47" w:rsidRDefault="008B0A47" w:rsidP="008B0A47">
      <w:pPr>
        <w:spacing w:line="194" w:lineRule="exact"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/>
      </w:tblPr>
      <w:tblGrid>
        <w:gridCol w:w="6036"/>
        <w:gridCol w:w="4620"/>
      </w:tblGrid>
      <w:tr w:rsidR="00A860C3" w:rsidTr="00A860C3">
        <w:tc>
          <w:tcPr>
            <w:tcW w:w="5328" w:type="dxa"/>
          </w:tcPr>
          <w:p w:rsidR="00A860C3" w:rsidRDefault="00A860C3" w:rsidP="008B0A47">
            <w:pPr>
              <w:tabs>
                <w:tab w:val="left" w:pos="4824"/>
                <w:tab w:val="left" w:pos="10260"/>
              </w:tabs>
              <w:jc w:val="both"/>
              <w:rPr>
                <w:rFonts w:ascii="Arial" w:hAnsi="Arial"/>
                <w:sz w:val="20"/>
              </w:rPr>
            </w:pPr>
            <w:r w:rsidRPr="00A860C3">
              <w:rPr>
                <w:rFonts w:ascii="Arial" w:hAnsi="Arial"/>
                <w:sz w:val="20"/>
              </w:rPr>
              <w:drawing>
                <wp:inline distT="0" distB="0" distL="0" distR="0">
                  <wp:extent cx="3673056" cy="2467155"/>
                  <wp:effectExtent l="19050" t="0" r="3594" b="0"/>
                  <wp:docPr id="1" name="Picture 2" descr="2012-03-26 14.06.5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2012-03-26 14.06.59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168" cy="2467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</w:tcPr>
          <w:p w:rsidR="00A860C3" w:rsidRPr="00A860C3" w:rsidRDefault="00A860C3" w:rsidP="00A860C3">
            <w:pPr>
              <w:jc w:val="both"/>
              <w:outlineLvl w:val="0"/>
              <w:rPr>
                <w:b/>
                <w:sz w:val="44"/>
                <w:szCs w:val="44"/>
              </w:rPr>
            </w:pPr>
            <w:r w:rsidRPr="00A860C3">
              <w:rPr>
                <w:b/>
                <w:sz w:val="44"/>
                <w:szCs w:val="44"/>
              </w:rPr>
              <w:t xml:space="preserve">Now Hiring: </w:t>
            </w:r>
          </w:p>
          <w:p w:rsidR="00A860C3" w:rsidRPr="00A860C3" w:rsidRDefault="00A860C3" w:rsidP="00A860C3">
            <w:pPr>
              <w:jc w:val="both"/>
              <w:outlineLvl w:val="0"/>
              <w:rPr>
                <w:sz w:val="36"/>
                <w:szCs w:val="36"/>
              </w:rPr>
            </w:pPr>
            <w:r w:rsidRPr="00A860C3">
              <w:rPr>
                <w:sz w:val="36"/>
                <w:szCs w:val="36"/>
              </w:rPr>
              <w:t>Breeder–Agronomist Assistant</w:t>
            </w:r>
            <w:r>
              <w:rPr>
                <w:sz w:val="36"/>
                <w:szCs w:val="36"/>
              </w:rPr>
              <w:t xml:space="preserve"> (Scientist I)</w:t>
            </w:r>
          </w:p>
          <w:p w:rsidR="00A860C3" w:rsidRPr="00A860C3" w:rsidRDefault="00A860C3" w:rsidP="00A860C3">
            <w:pPr>
              <w:jc w:val="both"/>
              <w:outlineLvl w:val="0"/>
              <w:rPr>
                <w:sz w:val="28"/>
                <w:szCs w:val="28"/>
                <w:lang w:val="fr-FR"/>
              </w:rPr>
            </w:pPr>
            <w:r w:rsidRPr="00A860C3">
              <w:rPr>
                <w:sz w:val="28"/>
                <w:szCs w:val="28"/>
                <w:lang w:val="fr-FR"/>
              </w:rPr>
              <w:t>Location: Eloy AZ 85131</w:t>
            </w:r>
          </w:p>
          <w:p w:rsidR="00A860C3" w:rsidRDefault="00A860C3" w:rsidP="008B0A47">
            <w:pPr>
              <w:tabs>
                <w:tab w:val="left" w:pos="4824"/>
                <w:tab w:val="left" w:pos="10260"/>
              </w:tabs>
              <w:jc w:val="both"/>
              <w:rPr>
                <w:sz w:val="28"/>
                <w:szCs w:val="28"/>
                <w:lang w:val="fr-FR"/>
              </w:rPr>
            </w:pPr>
          </w:p>
          <w:p w:rsidR="00A860C3" w:rsidRPr="00A860C3" w:rsidRDefault="00A860C3" w:rsidP="008B0A47">
            <w:pPr>
              <w:tabs>
                <w:tab w:val="left" w:pos="4824"/>
                <w:tab w:val="left" w:pos="10260"/>
              </w:tabs>
              <w:jc w:val="both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Send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Résumes or questions to</w:t>
            </w:r>
            <w:r w:rsidRPr="00A860C3">
              <w:rPr>
                <w:sz w:val="28"/>
                <w:szCs w:val="28"/>
                <w:lang w:val="fr-FR"/>
              </w:rPr>
              <w:t xml:space="preserve">: </w:t>
            </w:r>
          </w:p>
          <w:p w:rsidR="00A860C3" w:rsidRPr="00A860C3" w:rsidRDefault="00A860C3" w:rsidP="00A860C3">
            <w:pPr>
              <w:rPr>
                <w:color w:val="1F497D"/>
                <w:sz w:val="28"/>
                <w:szCs w:val="28"/>
                <w:lang w:val="fr-FR"/>
              </w:rPr>
            </w:pPr>
            <w:r w:rsidRPr="00A860C3">
              <w:rPr>
                <w:color w:val="1F497D"/>
                <w:sz w:val="28"/>
                <w:szCs w:val="28"/>
                <w:lang w:val="fr-FR"/>
              </w:rPr>
              <w:t>Lori Sullivan</w:t>
            </w:r>
          </w:p>
          <w:p w:rsidR="00A860C3" w:rsidRPr="00A860C3" w:rsidRDefault="00A860C3" w:rsidP="00A860C3">
            <w:pPr>
              <w:rPr>
                <w:color w:val="1F497D"/>
                <w:sz w:val="28"/>
                <w:szCs w:val="28"/>
              </w:rPr>
            </w:pPr>
            <w:r w:rsidRPr="00A860C3">
              <w:rPr>
                <w:color w:val="1F497D"/>
                <w:sz w:val="28"/>
                <w:szCs w:val="28"/>
              </w:rPr>
              <w:t>Human Resources Coordinator</w:t>
            </w:r>
          </w:p>
          <w:p w:rsidR="00A860C3" w:rsidRPr="00A860C3" w:rsidRDefault="00A860C3" w:rsidP="00A860C3">
            <w:pPr>
              <w:rPr>
                <w:color w:val="1F497D"/>
                <w:sz w:val="28"/>
                <w:szCs w:val="28"/>
              </w:rPr>
            </w:pPr>
            <w:r w:rsidRPr="00A860C3">
              <w:rPr>
                <w:color w:val="1F497D"/>
                <w:sz w:val="28"/>
                <w:szCs w:val="28"/>
              </w:rPr>
              <w:t>Bridgestone Americas, Inc.</w:t>
            </w:r>
          </w:p>
          <w:p w:rsidR="00A860C3" w:rsidRDefault="00A860C3" w:rsidP="00A860C3">
            <w:pPr>
              <w:rPr>
                <w:rFonts w:ascii="Verdana" w:hAnsi="Verdana"/>
                <w:color w:val="1F497D"/>
              </w:rPr>
            </w:pPr>
            <w:hyperlink r:id="rId9" w:history="1">
              <w:r w:rsidRPr="00A860C3">
                <w:rPr>
                  <w:rStyle w:val="Hyperlink"/>
                  <w:sz w:val="28"/>
                  <w:szCs w:val="28"/>
                </w:rPr>
                <w:t>sullivanlori@bfusa.com</w:t>
              </w:r>
            </w:hyperlink>
          </w:p>
          <w:p w:rsidR="00A860C3" w:rsidRDefault="00A860C3" w:rsidP="008B0A47">
            <w:pPr>
              <w:tabs>
                <w:tab w:val="left" w:pos="4824"/>
                <w:tab w:val="left" w:pos="10260"/>
              </w:tabs>
              <w:jc w:val="both"/>
              <w:rPr>
                <w:rFonts w:ascii="Arial" w:hAnsi="Arial"/>
                <w:sz w:val="20"/>
              </w:rPr>
            </w:pPr>
          </w:p>
        </w:tc>
      </w:tr>
    </w:tbl>
    <w:p w:rsidR="0016773B" w:rsidRPr="008B0A47" w:rsidRDefault="0016773B" w:rsidP="008B0A47">
      <w:pPr>
        <w:tabs>
          <w:tab w:val="left" w:pos="4824"/>
          <w:tab w:val="left" w:pos="10260"/>
        </w:tabs>
        <w:jc w:val="both"/>
        <w:rPr>
          <w:rFonts w:ascii="Arial" w:hAnsi="Arial"/>
          <w:sz w:val="20"/>
        </w:rPr>
      </w:pPr>
    </w:p>
    <w:p w:rsidR="000F053F" w:rsidRPr="008B0A47" w:rsidRDefault="000F053F" w:rsidP="008B0A47">
      <w:pPr>
        <w:ind w:left="360"/>
        <w:jc w:val="both"/>
        <w:outlineLvl w:val="0"/>
        <w:rPr>
          <w:sz w:val="20"/>
        </w:rPr>
      </w:pPr>
    </w:p>
    <w:p w:rsidR="00E74406" w:rsidRDefault="00E74406" w:rsidP="0037020B">
      <w:pPr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Objective</w:t>
      </w:r>
    </w:p>
    <w:p w:rsidR="00CD60B5" w:rsidRPr="0037020B" w:rsidRDefault="00B27E96" w:rsidP="00CD60B5">
      <w:pPr>
        <w:ind w:left="360"/>
        <w:jc w:val="both"/>
        <w:outlineLvl w:val="0"/>
        <w:rPr>
          <w:sz w:val="28"/>
          <w:szCs w:val="28"/>
        </w:rPr>
      </w:pPr>
      <w:r w:rsidRPr="0037020B">
        <w:rPr>
          <w:sz w:val="28"/>
          <w:szCs w:val="28"/>
        </w:rPr>
        <w:t xml:space="preserve">Bridgestone </w:t>
      </w:r>
      <w:r w:rsidR="005C30BB" w:rsidRPr="0037020B">
        <w:rPr>
          <w:sz w:val="28"/>
          <w:szCs w:val="28"/>
        </w:rPr>
        <w:t>has a research program to commercialize guayule as an alternative source of natural rubber for tires.  This position will support the breeding and agronomics.  Specific experience / interests include crop</w:t>
      </w:r>
      <w:r w:rsidR="00563860" w:rsidRPr="0037020B">
        <w:rPr>
          <w:sz w:val="28"/>
          <w:szCs w:val="28"/>
        </w:rPr>
        <w:t xml:space="preserve"> research and production</w:t>
      </w:r>
      <w:r w:rsidR="00C66FC3">
        <w:rPr>
          <w:sz w:val="28"/>
          <w:szCs w:val="28"/>
        </w:rPr>
        <w:t>,</w:t>
      </w:r>
      <w:r w:rsidR="00563860" w:rsidRPr="0037020B">
        <w:rPr>
          <w:sz w:val="28"/>
          <w:szCs w:val="28"/>
        </w:rPr>
        <w:t xml:space="preserve"> and</w:t>
      </w:r>
      <w:r w:rsidR="005C30BB" w:rsidRPr="0037020B">
        <w:rPr>
          <w:sz w:val="28"/>
          <w:szCs w:val="28"/>
        </w:rPr>
        <w:t xml:space="preserve"> </w:t>
      </w:r>
      <w:r w:rsidR="00C66FC3">
        <w:rPr>
          <w:sz w:val="28"/>
          <w:szCs w:val="28"/>
        </w:rPr>
        <w:t>data management</w:t>
      </w:r>
      <w:r w:rsidR="00563860" w:rsidRPr="0037020B">
        <w:rPr>
          <w:sz w:val="28"/>
          <w:szCs w:val="28"/>
        </w:rPr>
        <w:t xml:space="preserve"> experience </w:t>
      </w:r>
      <w:r w:rsidR="00C66FC3">
        <w:rPr>
          <w:sz w:val="28"/>
          <w:szCs w:val="28"/>
        </w:rPr>
        <w:t>using</w:t>
      </w:r>
      <w:r w:rsidR="00563860" w:rsidRPr="0037020B">
        <w:rPr>
          <w:sz w:val="28"/>
          <w:szCs w:val="28"/>
        </w:rPr>
        <w:t xml:space="preserve"> </w:t>
      </w:r>
      <w:proofErr w:type="spellStart"/>
      <w:r w:rsidR="00563860" w:rsidRPr="0037020B">
        <w:rPr>
          <w:sz w:val="28"/>
          <w:szCs w:val="28"/>
        </w:rPr>
        <w:t>MySQL</w:t>
      </w:r>
      <w:proofErr w:type="spellEnd"/>
      <w:r w:rsidR="00563860" w:rsidRPr="0037020B">
        <w:rPr>
          <w:sz w:val="28"/>
          <w:szCs w:val="28"/>
        </w:rPr>
        <w:t xml:space="preserve"> or Access. </w:t>
      </w:r>
      <w:r w:rsidR="00CD60B5">
        <w:rPr>
          <w:sz w:val="28"/>
          <w:szCs w:val="28"/>
        </w:rPr>
        <w:t xml:space="preserve">Ability to adapt new and existing data capture technologies to local research needs. </w:t>
      </w:r>
      <w:r w:rsidR="00CD60B5" w:rsidRPr="0037020B">
        <w:rPr>
          <w:sz w:val="28"/>
          <w:szCs w:val="28"/>
        </w:rPr>
        <w:t xml:space="preserve"> </w:t>
      </w:r>
    </w:p>
    <w:p w:rsidR="00E74406" w:rsidRDefault="00E74406" w:rsidP="008B0A47">
      <w:pPr>
        <w:ind w:left="360"/>
        <w:jc w:val="both"/>
        <w:outlineLvl w:val="0"/>
        <w:rPr>
          <w:sz w:val="32"/>
          <w:szCs w:val="32"/>
        </w:rPr>
      </w:pPr>
    </w:p>
    <w:p w:rsidR="00E74406" w:rsidRDefault="00E74406" w:rsidP="0037020B">
      <w:pPr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Responsibilities</w:t>
      </w:r>
    </w:p>
    <w:p w:rsidR="00E74406" w:rsidRPr="0037020B" w:rsidRDefault="00563860" w:rsidP="008B0A47">
      <w:pPr>
        <w:ind w:left="360"/>
        <w:jc w:val="both"/>
        <w:outlineLvl w:val="0"/>
        <w:rPr>
          <w:sz w:val="28"/>
          <w:szCs w:val="32"/>
        </w:rPr>
      </w:pPr>
      <w:r w:rsidRPr="0037020B">
        <w:rPr>
          <w:sz w:val="28"/>
          <w:szCs w:val="32"/>
        </w:rPr>
        <w:t>-Assist with plant breeding database management.</w:t>
      </w:r>
    </w:p>
    <w:p w:rsidR="00563860" w:rsidRPr="0037020B" w:rsidRDefault="00563860" w:rsidP="008B0A47">
      <w:pPr>
        <w:ind w:left="360"/>
        <w:jc w:val="both"/>
        <w:outlineLvl w:val="0"/>
        <w:rPr>
          <w:sz w:val="28"/>
          <w:szCs w:val="32"/>
        </w:rPr>
      </w:pPr>
      <w:r w:rsidRPr="0037020B">
        <w:rPr>
          <w:sz w:val="28"/>
          <w:szCs w:val="32"/>
        </w:rPr>
        <w:t>-Establishment and maintenance of field sites.</w:t>
      </w:r>
    </w:p>
    <w:p w:rsidR="00563860" w:rsidRPr="0037020B" w:rsidRDefault="00563860" w:rsidP="008B0A47">
      <w:pPr>
        <w:ind w:left="360"/>
        <w:jc w:val="both"/>
        <w:outlineLvl w:val="0"/>
        <w:rPr>
          <w:sz w:val="28"/>
          <w:szCs w:val="32"/>
        </w:rPr>
      </w:pPr>
      <w:r w:rsidRPr="0037020B">
        <w:rPr>
          <w:sz w:val="28"/>
          <w:szCs w:val="32"/>
        </w:rPr>
        <w:t>-Plant sampling and field measurements.</w:t>
      </w:r>
    </w:p>
    <w:p w:rsidR="00563860" w:rsidRDefault="00563860" w:rsidP="008B0A47">
      <w:pPr>
        <w:ind w:left="360"/>
        <w:jc w:val="both"/>
        <w:outlineLvl w:val="0"/>
        <w:rPr>
          <w:sz w:val="28"/>
          <w:szCs w:val="32"/>
        </w:rPr>
      </w:pPr>
      <w:r w:rsidRPr="0037020B">
        <w:rPr>
          <w:sz w:val="28"/>
          <w:szCs w:val="32"/>
        </w:rPr>
        <w:t xml:space="preserve">-Harvest and processing of field collections.  </w:t>
      </w:r>
    </w:p>
    <w:p w:rsidR="00563860" w:rsidRDefault="00563860" w:rsidP="008B0A47">
      <w:pPr>
        <w:ind w:left="360"/>
        <w:jc w:val="both"/>
        <w:outlineLvl w:val="0"/>
        <w:rPr>
          <w:sz w:val="32"/>
          <w:szCs w:val="32"/>
        </w:rPr>
      </w:pPr>
    </w:p>
    <w:p w:rsidR="00E74406" w:rsidRDefault="00E74406" w:rsidP="0037020B">
      <w:pPr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Project Summary</w:t>
      </w:r>
    </w:p>
    <w:p w:rsidR="00563860" w:rsidRPr="0037020B" w:rsidRDefault="00563860" w:rsidP="00563860">
      <w:pPr>
        <w:ind w:left="360"/>
        <w:jc w:val="both"/>
        <w:outlineLvl w:val="0"/>
        <w:rPr>
          <w:sz w:val="28"/>
          <w:szCs w:val="28"/>
        </w:rPr>
      </w:pPr>
      <w:r w:rsidRPr="0037020B">
        <w:rPr>
          <w:sz w:val="28"/>
          <w:szCs w:val="28"/>
        </w:rPr>
        <w:t xml:space="preserve">Guayule is a desert perennial shrub native to Southwest USA and Northern Mexico.  The plant reproduces predominately by apomixes but some types have normal sexual reproduction. </w:t>
      </w:r>
      <w:r w:rsidR="00AC0534" w:rsidRPr="0037020B">
        <w:rPr>
          <w:sz w:val="28"/>
          <w:szCs w:val="28"/>
        </w:rPr>
        <w:t>Our breeding and a</w:t>
      </w:r>
      <w:r w:rsidRPr="0037020B">
        <w:rPr>
          <w:sz w:val="28"/>
          <w:szCs w:val="28"/>
        </w:rPr>
        <w:t>gronomic management</w:t>
      </w:r>
      <w:r w:rsidR="00AC0534" w:rsidRPr="0037020B">
        <w:rPr>
          <w:sz w:val="28"/>
          <w:szCs w:val="28"/>
        </w:rPr>
        <w:t xml:space="preserve"> is geared to</w:t>
      </w:r>
      <w:r w:rsidR="00E65171">
        <w:rPr>
          <w:sz w:val="28"/>
          <w:szCs w:val="28"/>
        </w:rPr>
        <w:t>ward</w:t>
      </w:r>
      <w:r w:rsidR="00AC0534" w:rsidRPr="0037020B">
        <w:rPr>
          <w:sz w:val="28"/>
          <w:szCs w:val="28"/>
        </w:rPr>
        <w:t xml:space="preserve"> lower</w:t>
      </w:r>
      <w:r w:rsidR="00E65171">
        <w:rPr>
          <w:sz w:val="28"/>
          <w:szCs w:val="28"/>
        </w:rPr>
        <w:t>ing</w:t>
      </w:r>
      <w:r w:rsidR="00AC0534" w:rsidRPr="0037020B">
        <w:rPr>
          <w:sz w:val="28"/>
          <w:szCs w:val="28"/>
        </w:rPr>
        <w:t xml:space="preserve"> the </w:t>
      </w:r>
      <w:r w:rsidR="00E65171">
        <w:rPr>
          <w:sz w:val="28"/>
          <w:szCs w:val="28"/>
        </w:rPr>
        <w:t>costs of production and increasing</w:t>
      </w:r>
      <w:r w:rsidR="00AC0534" w:rsidRPr="0037020B">
        <w:rPr>
          <w:sz w:val="28"/>
          <w:szCs w:val="28"/>
        </w:rPr>
        <w:t xml:space="preserve"> the rubber yield.</w:t>
      </w:r>
      <w:r w:rsidR="00E65171">
        <w:rPr>
          <w:sz w:val="28"/>
          <w:szCs w:val="28"/>
        </w:rPr>
        <w:t xml:space="preserve"> Our research farm includes laboratory, greenhouses, and production fields.  We have other production fields and experim</w:t>
      </w:r>
      <w:r w:rsidR="00C66FC3">
        <w:rPr>
          <w:sz w:val="28"/>
          <w:szCs w:val="28"/>
        </w:rPr>
        <w:t>ental sites throughout Arizona</w:t>
      </w:r>
      <w:r w:rsidR="00E65171">
        <w:rPr>
          <w:sz w:val="28"/>
          <w:szCs w:val="28"/>
        </w:rPr>
        <w:t>.</w:t>
      </w:r>
      <w:r w:rsidR="00AC0534" w:rsidRPr="0037020B">
        <w:rPr>
          <w:sz w:val="28"/>
          <w:szCs w:val="28"/>
        </w:rPr>
        <w:t xml:space="preserve">  </w:t>
      </w:r>
      <w:r w:rsidRPr="0037020B">
        <w:rPr>
          <w:sz w:val="28"/>
          <w:szCs w:val="28"/>
        </w:rPr>
        <w:t xml:space="preserve"> </w:t>
      </w:r>
    </w:p>
    <w:sectPr w:rsidR="00563860" w:rsidRPr="0037020B" w:rsidSect="008B0A47">
      <w:endnotePr>
        <w:numFmt w:val="decimal"/>
      </w:endnotePr>
      <w:pgSz w:w="12240" w:h="15840"/>
      <w:pgMar w:top="1080" w:right="990" w:bottom="1440" w:left="810" w:header="108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CB9" w:rsidRDefault="00A22CB9" w:rsidP="00081778">
      <w:r>
        <w:separator/>
      </w:r>
    </w:p>
  </w:endnote>
  <w:endnote w:type="continuationSeparator" w:id="0">
    <w:p w:rsidR="00A22CB9" w:rsidRDefault="00A22CB9" w:rsidP="00081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CB9" w:rsidRDefault="00A22CB9" w:rsidP="00081778">
      <w:r>
        <w:separator/>
      </w:r>
    </w:p>
  </w:footnote>
  <w:footnote w:type="continuationSeparator" w:id="0">
    <w:p w:rsidR="00A22CB9" w:rsidRDefault="00A22CB9" w:rsidP="00081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00978"/>
    <w:multiLevelType w:val="hybridMultilevel"/>
    <w:tmpl w:val="0422F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8E6896"/>
    <w:multiLevelType w:val="hybridMultilevel"/>
    <w:tmpl w:val="13DEA83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663D7482"/>
    <w:multiLevelType w:val="hybridMultilevel"/>
    <w:tmpl w:val="EC88E556"/>
    <w:lvl w:ilvl="0" w:tplc="61B83CC2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159A7"/>
    <w:rsid w:val="000049B9"/>
    <w:rsid w:val="00041D4F"/>
    <w:rsid w:val="0006109D"/>
    <w:rsid w:val="00081778"/>
    <w:rsid w:val="000A025C"/>
    <w:rsid w:val="000B478C"/>
    <w:rsid w:val="000C52DB"/>
    <w:rsid w:val="000E2417"/>
    <w:rsid w:val="000E71CB"/>
    <w:rsid w:val="000F053F"/>
    <w:rsid w:val="0016773B"/>
    <w:rsid w:val="001A5105"/>
    <w:rsid w:val="001B17A6"/>
    <w:rsid w:val="0022558D"/>
    <w:rsid w:val="0026150D"/>
    <w:rsid w:val="00267F8B"/>
    <w:rsid w:val="00286A0A"/>
    <w:rsid w:val="0029084E"/>
    <w:rsid w:val="002B0D2C"/>
    <w:rsid w:val="002B4378"/>
    <w:rsid w:val="002F3DF7"/>
    <w:rsid w:val="003215AC"/>
    <w:rsid w:val="00363227"/>
    <w:rsid w:val="0037020B"/>
    <w:rsid w:val="003D6B8D"/>
    <w:rsid w:val="0040268A"/>
    <w:rsid w:val="004909CA"/>
    <w:rsid w:val="00563860"/>
    <w:rsid w:val="005A738B"/>
    <w:rsid w:val="005C30BB"/>
    <w:rsid w:val="005D021E"/>
    <w:rsid w:val="005D59B6"/>
    <w:rsid w:val="00646C9C"/>
    <w:rsid w:val="0067481F"/>
    <w:rsid w:val="006E79AB"/>
    <w:rsid w:val="007625CB"/>
    <w:rsid w:val="007E6147"/>
    <w:rsid w:val="007E7920"/>
    <w:rsid w:val="007F0185"/>
    <w:rsid w:val="0081476B"/>
    <w:rsid w:val="008B0A47"/>
    <w:rsid w:val="008E1818"/>
    <w:rsid w:val="009121F6"/>
    <w:rsid w:val="00956084"/>
    <w:rsid w:val="009B4EC1"/>
    <w:rsid w:val="009C4B04"/>
    <w:rsid w:val="00A13EF1"/>
    <w:rsid w:val="00A17CF8"/>
    <w:rsid w:val="00A22CB9"/>
    <w:rsid w:val="00A26239"/>
    <w:rsid w:val="00A51CCE"/>
    <w:rsid w:val="00A860C3"/>
    <w:rsid w:val="00AB221B"/>
    <w:rsid w:val="00AC0534"/>
    <w:rsid w:val="00AC6275"/>
    <w:rsid w:val="00B06A7B"/>
    <w:rsid w:val="00B27E96"/>
    <w:rsid w:val="00B54107"/>
    <w:rsid w:val="00B71FCE"/>
    <w:rsid w:val="00BA3966"/>
    <w:rsid w:val="00BA529D"/>
    <w:rsid w:val="00BF6A8D"/>
    <w:rsid w:val="00C159A7"/>
    <w:rsid w:val="00C66FC3"/>
    <w:rsid w:val="00CD60B5"/>
    <w:rsid w:val="00D03816"/>
    <w:rsid w:val="00D059B9"/>
    <w:rsid w:val="00DA1DFF"/>
    <w:rsid w:val="00DB1FF8"/>
    <w:rsid w:val="00DF084E"/>
    <w:rsid w:val="00E13B78"/>
    <w:rsid w:val="00E65171"/>
    <w:rsid w:val="00E74406"/>
    <w:rsid w:val="00EA68B4"/>
    <w:rsid w:val="00EC32F0"/>
    <w:rsid w:val="00EF1878"/>
    <w:rsid w:val="00F16C17"/>
    <w:rsid w:val="00F914A1"/>
    <w:rsid w:val="00FA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DF7"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059B9"/>
    <w:pPr>
      <w:keepNext/>
      <w:widowControl/>
      <w:outlineLvl w:val="0"/>
    </w:pPr>
    <w:rPr>
      <w:b/>
      <w:snapToGrid/>
      <w:sz w:val="22"/>
    </w:rPr>
  </w:style>
  <w:style w:type="paragraph" w:styleId="Heading2">
    <w:name w:val="heading 2"/>
    <w:basedOn w:val="Normal"/>
    <w:next w:val="Normal"/>
    <w:link w:val="Heading2Char"/>
    <w:qFormat/>
    <w:rsid w:val="00D059B9"/>
    <w:pPr>
      <w:keepNext/>
      <w:widowControl/>
      <w:outlineLvl w:val="1"/>
    </w:pPr>
    <w:rPr>
      <w:b/>
      <w:snapToGrid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F3DF7"/>
  </w:style>
  <w:style w:type="character" w:customStyle="1" w:styleId="Heading1Char">
    <w:name w:val="Heading 1 Char"/>
    <w:basedOn w:val="DefaultParagraphFont"/>
    <w:link w:val="Heading1"/>
    <w:rsid w:val="00D059B9"/>
    <w:rPr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D059B9"/>
    <w:rPr>
      <w:b/>
      <w:lang w:eastAsia="en-US"/>
    </w:rPr>
  </w:style>
  <w:style w:type="paragraph" w:styleId="BodyTextIndent">
    <w:name w:val="Body Text Indent"/>
    <w:basedOn w:val="Normal"/>
    <w:link w:val="BodyTextIndentChar"/>
    <w:rsid w:val="00D059B9"/>
    <w:pPr>
      <w:widowControl/>
      <w:ind w:firstLine="360"/>
    </w:pPr>
    <w:rPr>
      <w:snapToGrid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059B9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D059B9"/>
    <w:pPr>
      <w:widowControl/>
      <w:spacing w:after="120"/>
    </w:pPr>
    <w:rPr>
      <w:rFonts w:ascii="Calibri" w:hAnsi="Calibri"/>
      <w:snapToGrid/>
      <w:sz w:val="20"/>
    </w:rPr>
  </w:style>
  <w:style w:type="character" w:customStyle="1" w:styleId="BodyTextChar">
    <w:name w:val="Body Text Char"/>
    <w:basedOn w:val="DefaultParagraphFont"/>
    <w:link w:val="BodyText"/>
    <w:rsid w:val="00D059B9"/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rsid w:val="00D05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59B9"/>
    <w:rPr>
      <w:rFonts w:ascii="Tahoma" w:hAnsi="Tahoma" w:cs="Tahoma"/>
      <w:snapToGrid w:val="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D6B8D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/>
      <w:snapToGrid/>
      <w:sz w:val="22"/>
      <w:szCs w:val="22"/>
    </w:rPr>
  </w:style>
  <w:style w:type="paragraph" w:styleId="Date">
    <w:name w:val="Date"/>
    <w:basedOn w:val="Normal"/>
    <w:next w:val="Normal"/>
    <w:link w:val="DateChar"/>
    <w:rsid w:val="003D6B8D"/>
  </w:style>
  <w:style w:type="character" w:customStyle="1" w:styleId="DateChar">
    <w:name w:val="Date Char"/>
    <w:basedOn w:val="DefaultParagraphFont"/>
    <w:link w:val="Date"/>
    <w:rsid w:val="003D6B8D"/>
    <w:rPr>
      <w:snapToGrid w:val="0"/>
      <w:sz w:val="24"/>
      <w:lang w:eastAsia="en-US"/>
    </w:rPr>
  </w:style>
  <w:style w:type="character" w:styleId="Hyperlink">
    <w:name w:val="Hyperlink"/>
    <w:basedOn w:val="DefaultParagraphFont"/>
    <w:rsid w:val="003D6B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81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1778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rsid w:val="00081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1778"/>
    <w:rPr>
      <w:snapToGrid w:val="0"/>
      <w:sz w:val="24"/>
      <w:lang w:eastAsia="en-US"/>
    </w:rPr>
  </w:style>
  <w:style w:type="table" w:styleId="TableGrid">
    <w:name w:val="Table Grid"/>
    <w:basedOn w:val="TableNormal"/>
    <w:rsid w:val="00A86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llivanlori@bfus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byLori\Local%20Settings\Temporary%20Internet%20Files\OLK2B\Jenny's%20LH_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Jenny's LH_2</Template>
  <TotalTime>12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BRIDGESTONE/FIRESTONE, INC</vt:lpstr>
    </vt:vector>
  </TitlesOfParts>
  <Company>Bridgestone/Firestone, Inc.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BRIDGESTONE/FIRESTONE, INC</dc:title>
  <dc:creator>kirbylori</dc:creator>
  <cp:lastModifiedBy>DierigDavid</cp:lastModifiedBy>
  <cp:revision>3</cp:revision>
  <cp:lastPrinted>2015-04-02T16:55:00Z</cp:lastPrinted>
  <dcterms:created xsi:type="dcterms:W3CDTF">2015-04-02T21:06:00Z</dcterms:created>
  <dcterms:modified xsi:type="dcterms:W3CDTF">2015-04-06T18:25:00Z</dcterms:modified>
</cp:coreProperties>
</file>