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E5" w:rsidRDefault="00A65FA4" w:rsidP="00347966">
      <w:pPr>
        <w:spacing w:line="360" w:lineRule="auto"/>
        <w:jc w:val="center"/>
        <w:rPr>
          <w:color w:val="DDDDDD"/>
          <w:sz w:val="32"/>
          <w:szCs w:val="32"/>
          <w:highlight w:val="darkBlue"/>
          <w:u w:val="single"/>
        </w:rPr>
      </w:pPr>
      <w:r>
        <w:rPr>
          <w:noProof/>
          <w:color w:val="DDDDDD"/>
          <w:sz w:val="32"/>
          <w:szCs w:val="3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-474867</wp:posOffset>
                </wp:positionH>
                <wp:positionV relativeFrom="paragraph">
                  <wp:posOffset>-91150</wp:posOffset>
                </wp:positionV>
                <wp:extent cx="7143750" cy="1485900"/>
                <wp:effectExtent l="8255" t="9525" r="1079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48590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A9D" w:rsidRPr="00A96A9D" w:rsidRDefault="00A96A9D" w:rsidP="00267139">
                            <w:pPr>
                              <w:jc w:val="center"/>
                              <w:rPr>
                                <w:rFonts w:ascii="Papyrus" w:eastAsia="Batang" w:hAnsi="Papyrus"/>
                                <w:b/>
                                <w:color w:val="F8F8F8"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A96A9D">
                              <w:rPr>
                                <w:rFonts w:ascii="Papyrus" w:eastAsia="Batang" w:hAnsi="Papyrus"/>
                                <w:b/>
                                <w:color w:val="F8F8F8"/>
                                <w:sz w:val="64"/>
                                <w:szCs w:val="64"/>
                                <w:u w:val="single"/>
                              </w:rPr>
                              <w:t xml:space="preserve">Interested in </w:t>
                            </w:r>
                            <w:r w:rsidR="000235E5" w:rsidRPr="00A96A9D">
                              <w:rPr>
                                <w:rFonts w:ascii="Papyrus" w:eastAsia="Batang" w:hAnsi="Papyrus"/>
                                <w:b/>
                                <w:color w:val="F8F8F8"/>
                                <w:sz w:val="64"/>
                                <w:szCs w:val="64"/>
                                <w:u w:val="single"/>
                              </w:rPr>
                              <w:t xml:space="preserve">Postdoctoral Fellowships </w:t>
                            </w:r>
                          </w:p>
                          <w:p w:rsidR="000235E5" w:rsidRPr="00A96A9D" w:rsidRDefault="00A96A9D" w:rsidP="00267139">
                            <w:pPr>
                              <w:jc w:val="center"/>
                              <w:rPr>
                                <w:rFonts w:ascii="Papyrus" w:eastAsia="Batang" w:hAnsi="Papyrus"/>
                                <w:b/>
                                <w:color w:val="F8F8F8"/>
                                <w:sz w:val="64"/>
                                <w:szCs w:val="64"/>
                              </w:rPr>
                            </w:pPr>
                            <w:r w:rsidRPr="00A96A9D">
                              <w:rPr>
                                <w:rFonts w:ascii="Papyrus" w:eastAsia="Batang" w:hAnsi="Papyrus"/>
                                <w:b/>
                                <w:color w:val="F8F8F8"/>
                                <w:sz w:val="64"/>
                                <w:szCs w:val="64"/>
                                <w:u w:val="single"/>
                              </w:rPr>
                              <w:t xml:space="preserve">in </w:t>
                            </w:r>
                            <w:r w:rsidR="000235E5" w:rsidRPr="00A96A9D">
                              <w:rPr>
                                <w:rFonts w:ascii="Papyrus" w:eastAsia="Batang" w:hAnsi="Papyrus"/>
                                <w:b/>
                                <w:bCs/>
                                <w:color w:val="F8F8F8"/>
                                <w:sz w:val="64"/>
                                <w:szCs w:val="64"/>
                                <w:u w:val="single"/>
                              </w:rPr>
                              <w:t>Japan</w:t>
                            </w:r>
                            <w:r w:rsidRPr="00A96A9D">
                              <w:rPr>
                                <w:rFonts w:ascii="Papyrus" w:eastAsia="Batang" w:hAnsi="Papyrus"/>
                                <w:b/>
                                <w:bCs/>
                                <w:color w:val="F8F8F8"/>
                                <w:sz w:val="64"/>
                                <w:szCs w:val="64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7.4pt;margin-top:-7.2pt;width:562.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" fillcolor="#4d4d4d">
                <v:textbox inset="0,,0">
                  <w:txbxContent>
                    <w:p w:rsidR="00A96A9D" w:rsidRPr="00A96A9D" w:rsidRDefault="00A96A9D" w:rsidP="00267139">
                      <w:pPr>
                        <w:jc w:val="center"/>
                        <w:rPr>
                          <w:rFonts w:ascii="Papyrus" w:eastAsia="Batang" w:hAnsi="Papyrus"/>
                          <w:b/>
                          <w:color w:val="F8F8F8"/>
                          <w:sz w:val="64"/>
                          <w:szCs w:val="64"/>
                          <w:u w:val="single"/>
                        </w:rPr>
                      </w:pPr>
                      <w:r w:rsidRPr="00A96A9D">
                        <w:rPr>
                          <w:rFonts w:ascii="Papyrus" w:eastAsia="Batang" w:hAnsi="Papyrus"/>
                          <w:b/>
                          <w:color w:val="F8F8F8"/>
                          <w:sz w:val="64"/>
                          <w:szCs w:val="64"/>
                          <w:u w:val="single"/>
                        </w:rPr>
                        <w:t xml:space="preserve">Interested in </w:t>
                      </w:r>
                      <w:r w:rsidR="000235E5" w:rsidRPr="00A96A9D">
                        <w:rPr>
                          <w:rFonts w:ascii="Papyrus" w:eastAsia="Batang" w:hAnsi="Papyrus"/>
                          <w:b/>
                          <w:color w:val="F8F8F8"/>
                          <w:sz w:val="64"/>
                          <w:szCs w:val="64"/>
                          <w:u w:val="single"/>
                        </w:rPr>
                        <w:t xml:space="preserve">Postdoctoral Fellowships </w:t>
                      </w:r>
                    </w:p>
                    <w:p w:rsidR="000235E5" w:rsidRPr="00A96A9D" w:rsidRDefault="00A96A9D" w:rsidP="00267139">
                      <w:pPr>
                        <w:jc w:val="center"/>
                        <w:rPr>
                          <w:rFonts w:ascii="Papyrus" w:eastAsia="Batang" w:hAnsi="Papyrus"/>
                          <w:b/>
                          <w:color w:val="F8F8F8"/>
                          <w:sz w:val="64"/>
                          <w:szCs w:val="64"/>
                        </w:rPr>
                      </w:pPr>
                      <w:r w:rsidRPr="00A96A9D">
                        <w:rPr>
                          <w:rFonts w:ascii="Papyrus" w:eastAsia="Batang" w:hAnsi="Papyrus"/>
                          <w:b/>
                          <w:color w:val="F8F8F8"/>
                          <w:sz w:val="64"/>
                          <w:szCs w:val="64"/>
                          <w:u w:val="single"/>
                        </w:rPr>
                        <w:t xml:space="preserve">in </w:t>
                      </w:r>
                      <w:r w:rsidR="000235E5" w:rsidRPr="00A96A9D">
                        <w:rPr>
                          <w:rFonts w:ascii="Papyrus" w:eastAsia="Batang" w:hAnsi="Papyrus"/>
                          <w:b/>
                          <w:bCs/>
                          <w:color w:val="F8F8F8"/>
                          <w:sz w:val="64"/>
                          <w:szCs w:val="64"/>
                          <w:u w:val="single"/>
                        </w:rPr>
                        <w:t>Japan</w:t>
                      </w:r>
                      <w:r w:rsidRPr="00A96A9D">
                        <w:rPr>
                          <w:rFonts w:ascii="Papyrus" w:eastAsia="Batang" w:hAnsi="Papyrus"/>
                          <w:b/>
                          <w:bCs/>
                          <w:color w:val="F8F8F8"/>
                          <w:sz w:val="64"/>
                          <w:szCs w:val="64"/>
                        </w:rPr>
                        <w:t xml:space="preserve"> ?</w:t>
                      </w:r>
                    </w:p>
                  </w:txbxContent>
                </v:textbox>
              </v:shape>
            </w:pict>
          </mc:Fallback>
        </mc:AlternateContent>
      </w:r>
    </w:p>
    <w:p w:rsidR="000235E5" w:rsidRDefault="000235E5" w:rsidP="00347966">
      <w:pPr>
        <w:spacing w:line="360" w:lineRule="auto"/>
        <w:jc w:val="center"/>
        <w:rPr>
          <w:color w:val="DDDDDD"/>
          <w:sz w:val="32"/>
          <w:szCs w:val="32"/>
          <w:highlight w:val="darkBlue"/>
          <w:u w:val="single"/>
        </w:rPr>
      </w:pPr>
    </w:p>
    <w:p w:rsidR="000235E5" w:rsidRDefault="000235E5" w:rsidP="00347966">
      <w:pPr>
        <w:spacing w:line="360" w:lineRule="auto"/>
        <w:jc w:val="center"/>
        <w:rPr>
          <w:color w:val="DDDDDD"/>
          <w:highlight w:val="darkBlue"/>
          <w:u w:val="single"/>
        </w:rPr>
      </w:pPr>
    </w:p>
    <w:p w:rsidR="00962603" w:rsidRDefault="00962603" w:rsidP="00347966">
      <w:pPr>
        <w:spacing w:line="360" w:lineRule="auto"/>
        <w:jc w:val="center"/>
        <w:rPr>
          <w:color w:val="DDDDDD"/>
          <w:highlight w:val="darkBlue"/>
          <w:u w:val="single"/>
        </w:rPr>
      </w:pPr>
    </w:p>
    <w:p w:rsidR="00962603" w:rsidRPr="00D57AFB" w:rsidRDefault="00962603" w:rsidP="00347966">
      <w:pPr>
        <w:spacing w:line="360" w:lineRule="auto"/>
        <w:jc w:val="center"/>
        <w:rPr>
          <w:color w:val="DDDDDD"/>
          <w:sz w:val="28"/>
          <w:szCs w:val="28"/>
          <w:highlight w:val="darkBlue"/>
          <w:u w:val="single"/>
        </w:rPr>
      </w:pPr>
    </w:p>
    <w:p w:rsidR="00712ACD" w:rsidRDefault="00712ACD">
      <w:pPr>
        <w:rPr>
          <w:sz w:val="28"/>
          <w:szCs w:val="28"/>
        </w:rPr>
      </w:pPr>
    </w:p>
    <w:p w:rsidR="005C5381" w:rsidRPr="00D57AFB" w:rsidRDefault="005C5381">
      <w:pPr>
        <w:rPr>
          <w:sz w:val="28"/>
          <w:szCs w:val="28"/>
        </w:rPr>
      </w:pPr>
    </w:p>
    <w:p w:rsidR="000F4CDD" w:rsidRDefault="00A96A9D" w:rsidP="00ED1398">
      <w:pPr>
        <w:spacing w:after="180" w:line="276" w:lineRule="auto"/>
        <w:jc w:val="both"/>
        <w:rPr>
          <w:rFonts w:ascii="Verdana" w:hAnsi="Verdana"/>
          <w:sz w:val="28"/>
          <w:szCs w:val="28"/>
        </w:rPr>
      </w:pPr>
      <w:r w:rsidRPr="00AA785B">
        <w:rPr>
          <w:rFonts w:ascii="Verdana" w:hAnsi="Verdana"/>
          <w:sz w:val="28"/>
          <w:szCs w:val="28"/>
        </w:rPr>
        <w:t xml:space="preserve">For our interdisciplinary group working on all aspects of </w:t>
      </w:r>
      <w:r w:rsidR="00AA785B">
        <w:rPr>
          <w:rFonts w:ascii="Verdana" w:hAnsi="Verdana"/>
          <w:sz w:val="28"/>
          <w:szCs w:val="28"/>
        </w:rPr>
        <w:t>nutrient</w:t>
      </w:r>
      <w:r w:rsidRPr="00AA785B">
        <w:rPr>
          <w:rFonts w:ascii="Verdana" w:hAnsi="Verdana"/>
          <w:sz w:val="28"/>
          <w:szCs w:val="28"/>
        </w:rPr>
        <w:t xml:space="preserve"> efficiency we are looking for candidates </w:t>
      </w:r>
      <w:r w:rsidR="00D57AFB" w:rsidRPr="00AA785B">
        <w:rPr>
          <w:rFonts w:ascii="Verdana" w:hAnsi="Verdana"/>
          <w:sz w:val="28"/>
          <w:szCs w:val="28"/>
        </w:rPr>
        <w:t xml:space="preserve">in the subject areas </w:t>
      </w:r>
      <w:r w:rsidR="0049012C" w:rsidRPr="00AA785B">
        <w:rPr>
          <w:rFonts w:ascii="Verdana" w:hAnsi="Verdana"/>
          <w:sz w:val="28"/>
          <w:szCs w:val="28"/>
        </w:rPr>
        <w:t xml:space="preserve">ranging </w:t>
      </w:r>
      <w:r w:rsidR="00D57AFB" w:rsidRPr="00AA785B">
        <w:rPr>
          <w:rFonts w:ascii="Verdana" w:hAnsi="Verdana"/>
          <w:sz w:val="28"/>
          <w:szCs w:val="28"/>
        </w:rPr>
        <w:t>from plant molecular biology, plant physiology</w:t>
      </w:r>
      <w:r w:rsidR="00ED1398">
        <w:rPr>
          <w:rFonts w:ascii="Verdana" w:hAnsi="Verdana"/>
          <w:sz w:val="28"/>
          <w:szCs w:val="28"/>
        </w:rPr>
        <w:t xml:space="preserve"> or genetics</w:t>
      </w:r>
      <w:r w:rsidR="00D57AFB" w:rsidRPr="00AA785B">
        <w:rPr>
          <w:rFonts w:ascii="Verdana" w:hAnsi="Verdana"/>
          <w:sz w:val="28"/>
          <w:szCs w:val="28"/>
        </w:rPr>
        <w:t>,</w:t>
      </w:r>
      <w:r w:rsidR="00ED1398">
        <w:rPr>
          <w:rFonts w:ascii="Verdana" w:hAnsi="Verdana"/>
          <w:sz w:val="28"/>
          <w:szCs w:val="28"/>
        </w:rPr>
        <w:t xml:space="preserve"> to</w:t>
      </w:r>
      <w:r w:rsidR="00D57AFB" w:rsidRPr="00AA785B">
        <w:rPr>
          <w:rFonts w:ascii="Verdana" w:hAnsi="Verdana"/>
          <w:sz w:val="28"/>
          <w:szCs w:val="28"/>
        </w:rPr>
        <w:t xml:space="preserve"> plant breeding</w:t>
      </w:r>
      <w:r w:rsidR="00ED1398">
        <w:rPr>
          <w:rFonts w:ascii="Verdana" w:hAnsi="Verdana"/>
          <w:sz w:val="28"/>
          <w:szCs w:val="28"/>
        </w:rPr>
        <w:t xml:space="preserve"> and agronomy. Specifically, we can offer research projects linked to the following themes in rice:</w:t>
      </w:r>
    </w:p>
    <w:p w:rsidR="00ED1398" w:rsidRDefault="00ED1398" w:rsidP="00027FDE">
      <w:pPr>
        <w:pStyle w:val="ListParagraph"/>
        <w:numPr>
          <w:ilvl w:val="0"/>
          <w:numId w:val="2"/>
        </w:numPr>
        <w:spacing w:after="180" w:line="276" w:lineRule="auto"/>
        <w:ind w:left="714" w:hanging="357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Genome-wide association studies for nitrogen efficiency</w:t>
      </w:r>
    </w:p>
    <w:p w:rsidR="00ED1398" w:rsidRDefault="00ED1398" w:rsidP="00027FDE">
      <w:pPr>
        <w:pStyle w:val="ListParagraph"/>
        <w:numPr>
          <w:ilvl w:val="0"/>
          <w:numId w:val="2"/>
        </w:numPr>
        <w:spacing w:after="180" w:line="276" w:lineRule="auto"/>
        <w:ind w:left="714" w:hanging="357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Characterization of physiological mechanisms enhancing N</w:t>
      </w:r>
      <w:r w:rsidR="00E82393">
        <w:rPr>
          <w:rFonts w:ascii="Verdana" w:hAnsi="Verdana"/>
          <w:sz w:val="28"/>
          <w:szCs w:val="28"/>
        </w:rPr>
        <w:t>, S,</w:t>
      </w:r>
      <w:r>
        <w:rPr>
          <w:rFonts w:ascii="Verdana" w:hAnsi="Verdana"/>
          <w:sz w:val="28"/>
          <w:szCs w:val="28"/>
        </w:rPr>
        <w:t xml:space="preserve"> and P uptake and utilization</w:t>
      </w:r>
    </w:p>
    <w:p w:rsidR="00ED1398" w:rsidRDefault="00ED1398" w:rsidP="00027FDE">
      <w:pPr>
        <w:pStyle w:val="ListParagraph"/>
        <w:numPr>
          <w:ilvl w:val="0"/>
          <w:numId w:val="2"/>
        </w:numPr>
        <w:spacing w:after="180" w:line="276" w:lineRule="auto"/>
        <w:ind w:left="714" w:hanging="357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Allele mining within the 3000 sequenced rice genomes and experimental characterization of candidate genes</w:t>
      </w:r>
    </w:p>
    <w:p w:rsidR="00ED1398" w:rsidRDefault="00ED1398" w:rsidP="00027FDE">
      <w:pPr>
        <w:pStyle w:val="ListParagraph"/>
        <w:numPr>
          <w:ilvl w:val="0"/>
          <w:numId w:val="2"/>
        </w:numPr>
        <w:spacing w:after="180" w:line="276" w:lineRule="auto"/>
        <w:ind w:left="714" w:hanging="357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Modeling of root growth and nutrient acquisition in relation to above candidate mechanisms and genes</w:t>
      </w:r>
    </w:p>
    <w:p w:rsidR="00027FDE" w:rsidRPr="00ED1398" w:rsidRDefault="00027FDE" w:rsidP="00027FDE">
      <w:pPr>
        <w:pStyle w:val="ListParagraph"/>
        <w:numPr>
          <w:ilvl w:val="0"/>
          <w:numId w:val="2"/>
        </w:numPr>
        <w:spacing w:after="180" w:line="276" w:lineRule="auto"/>
        <w:ind w:left="714" w:hanging="357"/>
        <w:contextualSpacing w:val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Marker-assisted selection of breeding lines with improved yield and nutrient efficiency under low-input conditions in Africa </w:t>
      </w:r>
    </w:p>
    <w:p w:rsidR="00027FDE" w:rsidRDefault="00027FDE" w:rsidP="00ED1398">
      <w:pPr>
        <w:spacing w:after="180" w:line="276" w:lineRule="auto"/>
        <w:jc w:val="both"/>
        <w:rPr>
          <w:rFonts w:ascii="Verdana" w:hAnsi="Verdana"/>
          <w:sz w:val="28"/>
          <w:szCs w:val="28"/>
        </w:rPr>
      </w:pPr>
    </w:p>
    <w:p w:rsidR="004E3B01" w:rsidRPr="00AA785B" w:rsidRDefault="004E3B01" w:rsidP="00ED1398">
      <w:pPr>
        <w:spacing w:after="180" w:line="276" w:lineRule="auto"/>
        <w:jc w:val="both"/>
        <w:rPr>
          <w:rFonts w:ascii="Verdana" w:hAnsi="Verdana"/>
          <w:sz w:val="28"/>
          <w:szCs w:val="28"/>
        </w:rPr>
      </w:pPr>
      <w:r w:rsidRPr="00AA785B">
        <w:rPr>
          <w:rFonts w:ascii="Verdana" w:hAnsi="Verdana"/>
          <w:sz w:val="28"/>
          <w:szCs w:val="28"/>
        </w:rPr>
        <w:t xml:space="preserve">Postdoctoral </w:t>
      </w:r>
      <w:r w:rsidR="008F7C30">
        <w:rPr>
          <w:rFonts w:ascii="Verdana" w:hAnsi="Verdana"/>
          <w:sz w:val="28"/>
          <w:szCs w:val="28"/>
        </w:rPr>
        <w:t xml:space="preserve">JSPS </w:t>
      </w:r>
      <w:r w:rsidRPr="00AA785B">
        <w:rPr>
          <w:rFonts w:ascii="Verdana" w:hAnsi="Verdana"/>
          <w:sz w:val="28"/>
          <w:szCs w:val="28"/>
        </w:rPr>
        <w:t xml:space="preserve">fellowships are available for periods of 3 - 24 months. This invitation to consider doing a </w:t>
      </w:r>
      <w:r w:rsidRPr="00AA785B">
        <w:rPr>
          <w:rFonts w:ascii="Verdana" w:hAnsi="Verdana"/>
          <w:sz w:val="28"/>
          <w:szCs w:val="28"/>
        </w:rPr>
        <w:lastRenderedPageBreak/>
        <w:t xml:space="preserve">PostDoc at JIRCAS is open-ended. Applications are usually accepted </w:t>
      </w:r>
      <w:r w:rsidR="00993F80" w:rsidRPr="00AA785B">
        <w:rPr>
          <w:rFonts w:ascii="Verdana" w:hAnsi="Verdana"/>
          <w:sz w:val="28"/>
          <w:szCs w:val="28"/>
        </w:rPr>
        <w:t xml:space="preserve">1-2 times </w:t>
      </w:r>
      <w:r w:rsidR="00027FDE">
        <w:rPr>
          <w:rFonts w:ascii="Verdana" w:hAnsi="Verdana"/>
          <w:sz w:val="28"/>
          <w:szCs w:val="28"/>
        </w:rPr>
        <w:t>every</w:t>
      </w:r>
      <w:r w:rsidRPr="00AA785B">
        <w:rPr>
          <w:rFonts w:ascii="Verdana" w:hAnsi="Verdana"/>
          <w:sz w:val="28"/>
          <w:szCs w:val="28"/>
        </w:rPr>
        <w:t xml:space="preserve"> year. </w:t>
      </w:r>
    </w:p>
    <w:p w:rsidR="00AA785B" w:rsidRDefault="00AA785B" w:rsidP="004E3B01">
      <w:pPr>
        <w:autoSpaceDE w:val="0"/>
        <w:autoSpaceDN w:val="0"/>
        <w:adjustRightInd w:val="0"/>
        <w:rPr>
          <w:rFonts w:ascii="Verdana" w:eastAsia="MS PMincho" w:hAnsi="Verdana" w:cs="Century"/>
          <w:b/>
          <w:color w:val="000000"/>
          <w:sz w:val="28"/>
          <w:szCs w:val="28"/>
        </w:rPr>
      </w:pPr>
    </w:p>
    <w:p w:rsidR="001C1840" w:rsidRDefault="001C1840" w:rsidP="004E3B01">
      <w:pPr>
        <w:autoSpaceDE w:val="0"/>
        <w:autoSpaceDN w:val="0"/>
        <w:adjustRightInd w:val="0"/>
        <w:rPr>
          <w:rFonts w:ascii="Verdana" w:eastAsia="MS PMincho" w:hAnsi="Verdana" w:cs="Century"/>
          <w:b/>
          <w:color w:val="000000"/>
          <w:sz w:val="28"/>
          <w:szCs w:val="28"/>
        </w:rPr>
      </w:pPr>
    </w:p>
    <w:p w:rsidR="00A96A9D" w:rsidRPr="00AA785B" w:rsidRDefault="00027FDE" w:rsidP="004E3B01">
      <w:pPr>
        <w:autoSpaceDE w:val="0"/>
        <w:autoSpaceDN w:val="0"/>
        <w:adjustRightInd w:val="0"/>
        <w:rPr>
          <w:rFonts w:ascii="Verdana" w:eastAsia="MS PMincho" w:hAnsi="Verdana" w:cs="Century"/>
          <w:color w:val="000000"/>
          <w:sz w:val="28"/>
          <w:szCs w:val="28"/>
        </w:rPr>
      </w:pPr>
      <w:bookmarkStart w:id="0" w:name="_GoBack"/>
      <w:r w:rsidRPr="00AA785B">
        <w:rPr>
          <w:rFonts w:ascii="Verdana" w:eastAsia="MS PMincho" w:hAnsi="Verdana" w:cs="Century"/>
          <w:noProof/>
          <w:color w:val="000000"/>
          <w:lang w:eastAsia="en-US"/>
        </w:rPr>
        <w:drawing>
          <wp:anchor distT="0" distB="0" distL="114300" distR="114300" simplePos="0" relativeHeight="251658240" behindDoc="0" locked="0" layoutInCell="1" allowOverlap="1" wp14:anchorId="5AD7FAC4" wp14:editId="2ABC1396">
            <wp:simplePos x="0" y="0"/>
            <wp:positionH relativeFrom="margin">
              <wp:posOffset>5242707</wp:posOffset>
            </wp:positionH>
            <wp:positionV relativeFrom="margin">
              <wp:posOffset>7571594</wp:posOffset>
            </wp:positionV>
            <wp:extent cx="1044575" cy="686435"/>
            <wp:effectExtent l="0" t="0" r="3175" b="0"/>
            <wp:wrapSquare wrapText="bothSides"/>
            <wp:docPr id="17" name="Picture 17" descr="JIRCAS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IRCAS mar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B01" w:rsidRPr="00AA785B">
        <w:rPr>
          <w:rFonts w:ascii="Verdana" w:eastAsia="MS PMincho" w:hAnsi="Verdana" w:cs="Century"/>
          <w:b/>
          <w:color w:val="000000"/>
          <w:sz w:val="28"/>
          <w:szCs w:val="28"/>
        </w:rPr>
        <w:t>For details please contact</w:t>
      </w:r>
      <w:r w:rsidR="00E33052" w:rsidRPr="00AA785B">
        <w:rPr>
          <w:rFonts w:ascii="Verdana" w:eastAsia="MS PMincho" w:hAnsi="Verdana" w:cs="Century"/>
          <w:b/>
          <w:color w:val="000000"/>
          <w:sz w:val="28"/>
          <w:szCs w:val="28"/>
        </w:rPr>
        <w:t>:</w:t>
      </w:r>
      <w:r w:rsidR="004E3B01" w:rsidRPr="00AA785B">
        <w:rPr>
          <w:rFonts w:ascii="Verdana" w:eastAsia="MS PMincho" w:hAnsi="Verdana" w:cs="Century"/>
          <w:color w:val="000000"/>
          <w:sz w:val="28"/>
          <w:szCs w:val="28"/>
        </w:rPr>
        <w:tab/>
      </w:r>
      <w:r w:rsidR="00A96A9D" w:rsidRPr="00AA785B">
        <w:rPr>
          <w:rFonts w:ascii="Verdana" w:eastAsia="MS PMincho" w:hAnsi="Verdana" w:cs="Century"/>
          <w:color w:val="000000"/>
          <w:sz w:val="28"/>
          <w:szCs w:val="28"/>
        </w:rPr>
        <w:tab/>
      </w:r>
      <w:r w:rsidR="00A96A9D" w:rsidRPr="00AA785B">
        <w:rPr>
          <w:rFonts w:ascii="Verdana" w:eastAsia="MS PMincho" w:hAnsi="Verdana" w:cs="Century"/>
          <w:color w:val="000000"/>
          <w:sz w:val="28"/>
          <w:szCs w:val="28"/>
        </w:rPr>
        <w:tab/>
      </w:r>
      <w:r w:rsidR="00A96A9D" w:rsidRPr="00AA785B">
        <w:rPr>
          <w:rFonts w:ascii="Verdana" w:eastAsia="MS PMincho" w:hAnsi="Verdana" w:cs="Century"/>
          <w:color w:val="000000"/>
          <w:sz w:val="28"/>
          <w:szCs w:val="28"/>
        </w:rPr>
        <w:tab/>
      </w:r>
      <w:r w:rsidR="00A96A9D" w:rsidRPr="00AA785B">
        <w:rPr>
          <w:rFonts w:ascii="Verdana" w:eastAsia="MS PMincho" w:hAnsi="Verdana" w:cs="Century"/>
          <w:color w:val="000000"/>
          <w:sz w:val="28"/>
          <w:szCs w:val="28"/>
        </w:rPr>
        <w:tab/>
      </w:r>
      <w:r w:rsidR="00A96A9D" w:rsidRPr="00AA785B">
        <w:rPr>
          <w:rFonts w:ascii="Verdana" w:eastAsia="MS PMincho" w:hAnsi="Verdana" w:cs="Century"/>
          <w:color w:val="000000"/>
          <w:sz w:val="28"/>
          <w:szCs w:val="28"/>
        </w:rPr>
        <w:tab/>
      </w:r>
    </w:p>
    <w:p w:rsidR="004E3B01" w:rsidRPr="00AA785B" w:rsidRDefault="004E3B01" w:rsidP="008C0EE3">
      <w:pPr>
        <w:autoSpaceDE w:val="0"/>
        <w:autoSpaceDN w:val="0"/>
        <w:adjustRightInd w:val="0"/>
        <w:spacing w:line="276" w:lineRule="auto"/>
        <w:rPr>
          <w:rFonts w:ascii="Verdana" w:eastAsia="MS PMincho" w:hAnsi="Verdana" w:cs="MS PMincho"/>
          <w:color w:val="000000"/>
          <w:sz w:val="28"/>
          <w:szCs w:val="28"/>
        </w:rPr>
      </w:pPr>
      <w:r w:rsidRPr="00AA785B">
        <w:rPr>
          <w:rFonts w:ascii="Verdana" w:eastAsia="MS PMincho" w:hAnsi="Verdana" w:cs="Century"/>
          <w:color w:val="000000"/>
          <w:sz w:val="28"/>
          <w:szCs w:val="28"/>
          <w:u w:val="single"/>
        </w:rPr>
        <w:t>Dr. Matthias Wissuwa</w:t>
      </w:r>
    </w:p>
    <w:p w:rsidR="004E3B01" w:rsidRPr="00AA785B" w:rsidRDefault="004E3B01" w:rsidP="008C0EE3">
      <w:pPr>
        <w:autoSpaceDE w:val="0"/>
        <w:autoSpaceDN w:val="0"/>
        <w:adjustRightInd w:val="0"/>
        <w:spacing w:line="276" w:lineRule="auto"/>
        <w:rPr>
          <w:rFonts w:ascii="Verdana" w:eastAsia="MS PMincho" w:hAnsi="Verdana" w:cs="Century"/>
          <w:color w:val="000000"/>
          <w:sz w:val="28"/>
          <w:szCs w:val="28"/>
        </w:rPr>
      </w:pPr>
      <w:r w:rsidRPr="00AA785B">
        <w:rPr>
          <w:rFonts w:ascii="Verdana" w:eastAsia="MS PMincho" w:hAnsi="Verdana" w:cs="Century"/>
          <w:color w:val="000000"/>
          <w:sz w:val="28"/>
          <w:szCs w:val="28"/>
        </w:rPr>
        <w:t>“</w:t>
      </w:r>
      <w:r w:rsidR="008F7C30">
        <w:rPr>
          <w:rFonts w:ascii="Verdana" w:eastAsia="MS PMincho" w:hAnsi="Verdana" w:cs="Century"/>
          <w:color w:val="000000"/>
          <w:sz w:val="28"/>
          <w:szCs w:val="28"/>
        </w:rPr>
        <w:t>Abiotic Stress</w:t>
      </w:r>
      <w:r w:rsidRPr="00AA785B">
        <w:rPr>
          <w:rFonts w:ascii="Verdana" w:eastAsia="MS PMincho" w:hAnsi="Verdana" w:cs="Century"/>
          <w:color w:val="000000"/>
          <w:sz w:val="28"/>
          <w:szCs w:val="28"/>
        </w:rPr>
        <w:t xml:space="preserve"> Tolerance” Group</w:t>
      </w:r>
      <w:r w:rsidR="00E33052" w:rsidRPr="00AA785B">
        <w:rPr>
          <w:rFonts w:ascii="Verdana" w:eastAsia="MS PMincho" w:hAnsi="Verdana" w:cs="Century"/>
          <w:color w:val="000000"/>
          <w:sz w:val="28"/>
          <w:szCs w:val="28"/>
        </w:rPr>
        <w:t xml:space="preserve">, </w:t>
      </w:r>
      <w:r w:rsidRPr="00AA785B">
        <w:rPr>
          <w:rFonts w:ascii="Verdana" w:eastAsia="MS PMincho" w:hAnsi="Verdana" w:cs="Century"/>
          <w:color w:val="000000"/>
          <w:sz w:val="28"/>
          <w:szCs w:val="28"/>
        </w:rPr>
        <w:t>JIRCAS</w:t>
      </w:r>
    </w:p>
    <w:p w:rsidR="00D57AFB" w:rsidRPr="00AA785B" w:rsidRDefault="00E33052" w:rsidP="008C0EE3">
      <w:pPr>
        <w:autoSpaceDE w:val="0"/>
        <w:autoSpaceDN w:val="0"/>
        <w:adjustRightInd w:val="0"/>
        <w:spacing w:line="276" w:lineRule="auto"/>
        <w:rPr>
          <w:rFonts w:ascii="Verdana" w:eastAsia="MS PMincho" w:hAnsi="Verdana" w:cs="Century"/>
          <w:color w:val="000000"/>
          <w:sz w:val="28"/>
          <w:szCs w:val="28"/>
        </w:rPr>
      </w:pPr>
      <w:r w:rsidRPr="00AA785B">
        <w:rPr>
          <w:rFonts w:ascii="Verdana" w:eastAsia="MS PMincho" w:hAnsi="Verdana" w:cs="Century"/>
          <w:color w:val="000000"/>
          <w:sz w:val="28"/>
          <w:szCs w:val="28"/>
        </w:rPr>
        <w:t xml:space="preserve">Email: </w:t>
      </w:r>
      <w:hyperlink r:id="rId6" w:history="1">
        <w:r w:rsidR="00D57AFB" w:rsidRPr="00AA785B">
          <w:rPr>
            <w:rStyle w:val="Hyperlink"/>
            <w:rFonts w:ascii="Verdana" w:eastAsia="MS PMincho" w:hAnsi="Verdana" w:cs="Century"/>
            <w:sz w:val="28"/>
            <w:szCs w:val="28"/>
          </w:rPr>
          <w:t>wissuwa@affrc.go.jp</w:t>
        </w:r>
      </w:hyperlink>
    </w:p>
    <w:p w:rsidR="00A65FA4" w:rsidRPr="00EE1B81" w:rsidRDefault="008F2E46" w:rsidP="00EE1B81">
      <w:pPr>
        <w:autoSpaceDE w:val="0"/>
        <w:autoSpaceDN w:val="0"/>
        <w:adjustRightInd w:val="0"/>
        <w:spacing w:line="276" w:lineRule="auto"/>
        <w:rPr>
          <w:rFonts w:ascii="Verdana" w:eastAsia="MS PMincho" w:hAnsi="Verdana" w:cs="Century"/>
          <w:color w:val="000000"/>
          <w:sz w:val="28"/>
          <w:szCs w:val="28"/>
        </w:rPr>
      </w:pPr>
      <w:hyperlink r:id="rId7" w:history="1">
        <w:r w:rsidR="005C5381" w:rsidRPr="009F2E82">
          <w:rPr>
            <w:rStyle w:val="Hyperlink"/>
            <w:rFonts w:ascii="Verdana" w:eastAsia="MS PMincho" w:hAnsi="Verdana" w:cs="Century"/>
            <w:sz w:val="28"/>
            <w:szCs w:val="28"/>
          </w:rPr>
          <w:t>https://sites.google.com/site/wissuwaresearchgroup/home</w:t>
        </w:r>
      </w:hyperlink>
      <w:bookmarkEnd w:id="0"/>
    </w:p>
    <w:sectPr w:rsidR="00A65FA4" w:rsidRPr="00EE1B81" w:rsidSect="00027FDE">
      <w:pgSz w:w="11907" w:h="16839" w:code="9"/>
      <w:pgMar w:top="1134" w:right="1151" w:bottom="851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83965"/>
    <w:multiLevelType w:val="hybridMultilevel"/>
    <w:tmpl w:val="2AD80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632DE1"/>
    <w:multiLevelType w:val="hybridMultilevel"/>
    <w:tmpl w:val="995832D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CD"/>
    <w:rsid w:val="00001AF9"/>
    <w:rsid w:val="00006C34"/>
    <w:rsid w:val="000235E5"/>
    <w:rsid w:val="00027FDE"/>
    <w:rsid w:val="000F4CDD"/>
    <w:rsid w:val="00130E9B"/>
    <w:rsid w:val="001C1840"/>
    <w:rsid w:val="001E295D"/>
    <w:rsid w:val="00246A67"/>
    <w:rsid w:val="00267139"/>
    <w:rsid w:val="00347966"/>
    <w:rsid w:val="003516E4"/>
    <w:rsid w:val="003707C3"/>
    <w:rsid w:val="0042221B"/>
    <w:rsid w:val="0049012C"/>
    <w:rsid w:val="004E3B01"/>
    <w:rsid w:val="0050582E"/>
    <w:rsid w:val="005705C6"/>
    <w:rsid w:val="005C229B"/>
    <w:rsid w:val="005C5381"/>
    <w:rsid w:val="00613DD8"/>
    <w:rsid w:val="00653A81"/>
    <w:rsid w:val="0065445C"/>
    <w:rsid w:val="007023EB"/>
    <w:rsid w:val="00712ACD"/>
    <w:rsid w:val="00725FB9"/>
    <w:rsid w:val="00740877"/>
    <w:rsid w:val="007E381C"/>
    <w:rsid w:val="00846576"/>
    <w:rsid w:val="008C0EE3"/>
    <w:rsid w:val="008F2E46"/>
    <w:rsid w:val="008F7C30"/>
    <w:rsid w:val="00942A34"/>
    <w:rsid w:val="00962603"/>
    <w:rsid w:val="00983708"/>
    <w:rsid w:val="00993F80"/>
    <w:rsid w:val="009B59D2"/>
    <w:rsid w:val="00A65FA4"/>
    <w:rsid w:val="00A96A9D"/>
    <w:rsid w:val="00AA785B"/>
    <w:rsid w:val="00B50049"/>
    <w:rsid w:val="00B85928"/>
    <w:rsid w:val="00C418BC"/>
    <w:rsid w:val="00CE0F5C"/>
    <w:rsid w:val="00D37527"/>
    <w:rsid w:val="00D37944"/>
    <w:rsid w:val="00D57AFB"/>
    <w:rsid w:val="00DA2E7B"/>
    <w:rsid w:val="00E33052"/>
    <w:rsid w:val="00E82393"/>
    <w:rsid w:val="00ED1398"/>
    <w:rsid w:val="00ED3DCA"/>
    <w:rsid w:val="00EE1B81"/>
    <w:rsid w:val="00EE3577"/>
    <w:rsid w:val="00EF24DA"/>
    <w:rsid w:val="00E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d4d4d"/>
    </o:shapedefaults>
    <o:shapelayout v:ext="edit">
      <o:idmap v:ext="edit" data="1"/>
    </o:shapelayout>
  </w:shapeDefaults>
  <w:decimalSymbol w:val="."/>
  <w:listSeparator w:val=","/>
  <w15:docId w15:val="{E9EEB335-6B91-4DBC-83D4-85B169CA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7AF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A7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85B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ED1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wissuwaresearchgroup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ssuwa@affrc.go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Identification of Gene associated with Tolerance to Phosphorus Deficiency in Rice</vt:lpstr>
    </vt:vector>
  </TitlesOfParts>
  <Company>JIRCAS</Company>
  <LinksUpToDate>false</LinksUpToDate>
  <CharactersWithSpaces>1297</CharactersWithSpaces>
  <SharedDoc>false</SharedDoc>
  <HLinks>
    <vt:vector size="6" baseType="variant">
      <vt:variant>
        <vt:i4>3080280</vt:i4>
      </vt:variant>
      <vt:variant>
        <vt:i4>0</vt:i4>
      </vt:variant>
      <vt:variant>
        <vt:i4>0</vt:i4>
      </vt:variant>
      <vt:variant>
        <vt:i4>5</vt:i4>
      </vt:variant>
      <vt:variant>
        <vt:lpwstr>mailto:wissuwa@affrc.go.jp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Identification of Gene associated with Tolerance to Phosphorus Deficiency in Rice</dc:title>
  <dc:creator>Matthias Wissuwa</dc:creator>
  <cp:lastModifiedBy>Georgina</cp:lastModifiedBy>
  <cp:revision>2</cp:revision>
  <cp:lastPrinted>2017-02-01T01:23:00Z</cp:lastPrinted>
  <dcterms:created xsi:type="dcterms:W3CDTF">2017-07-12T20:57:00Z</dcterms:created>
  <dcterms:modified xsi:type="dcterms:W3CDTF">2017-07-12T20:57:00Z</dcterms:modified>
</cp:coreProperties>
</file>