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tl w:val="0"/>
        </w:rPr>
        <w:t xml:space="preserve">School of Plant Sciences - Graduate Student Selected Seminar Speaker Nominees</w:t>
      </w:r>
    </w:p>
    <w:p w:rsidR="00000000" w:rsidDel="00000000" w:rsidP="00000000" w:rsidRDefault="00000000" w:rsidRPr="00000000">
      <w:pPr>
        <w:contextualSpacing w:val="0"/>
      </w:pPr>
      <w:r w:rsidDel="00000000" w:rsidR="00000000" w:rsidRPr="00000000">
        <w:rPr>
          <w:rtl w:val="0"/>
        </w:rPr>
        <w:t xml:space="preserve">2016-2017 academic year - spring semester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3e3e3e"/>
          <w:rtl w:val="0"/>
        </w:rPr>
        <w:t xml:space="preserve">Dr. Siobhan M. Brady </w:t>
      </w:r>
      <w:r w:rsidDel="00000000" w:rsidR="00000000" w:rsidRPr="00000000">
        <w:rPr>
          <w:color w:val="3e3e3e"/>
          <w:rtl w:val="0"/>
        </w:rPr>
        <w:t xml:space="preserve">(Jen, Kelly, Evan, and Junpeng)</w:t>
      </w:r>
    </w:p>
    <w:p w:rsidR="00000000" w:rsidDel="00000000" w:rsidP="00000000" w:rsidRDefault="00000000" w:rsidRPr="00000000">
      <w:pPr>
        <w:contextualSpacing w:val="0"/>
      </w:pPr>
      <w:r w:rsidDel="00000000" w:rsidR="00000000" w:rsidRPr="00000000">
        <w:rPr>
          <w:color w:val="3e3e3e"/>
          <w:rtl w:val="0"/>
        </w:rPr>
        <w:t xml:space="preserve">Email: </w:t>
      </w:r>
      <w:hyperlink r:id="rId5">
        <w:r w:rsidDel="00000000" w:rsidR="00000000" w:rsidRPr="00000000">
          <w:rPr>
            <w:color w:val="1155cc"/>
            <w:u w:val="single"/>
            <w:rtl w:val="0"/>
          </w:rPr>
          <w:t xml:space="preserve">sbrady@ucdavis.edu</w:t>
        </w:r>
      </w:hyperlink>
      <w:r w:rsidDel="00000000" w:rsidR="00000000" w:rsidRPr="00000000">
        <w:rPr>
          <w:rtl w:val="0"/>
        </w:rPr>
      </w:r>
    </w:p>
    <w:p w:rsidR="00000000" w:rsidDel="00000000" w:rsidP="00000000" w:rsidRDefault="00000000" w:rsidRPr="00000000">
      <w:pPr>
        <w:contextualSpacing w:val="0"/>
      </w:pPr>
      <w:r w:rsidDel="00000000" w:rsidR="00000000" w:rsidRPr="00000000">
        <w:rPr>
          <w:color w:val="3e3e3e"/>
          <w:rtl w:val="0"/>
        </w:rPr>
        <w:t xml:space="preserve">Institution: University of California, Davis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3e3e3e"/>
          <w:rtl w:val="0"/>
        </w:rPr>
        <w:t xml:space="preserve">http://www-plb.ucdavis.edu/labs/brady/index.html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3e3e3e"/>
          <w:rtl w:val="0"/>
        </w:rPr>
        <w:t xml:space="preserve">Research in the Brady lab focuses on understanding how a network of transcriptional interactions regulates tissue development and function. The root of the model plant, Arabidopsis thaliana, is ideally suited to study the architecture of transcriptional networks as most cell types are rotationally symmetrical and developmental time can be read along the root’s longitudinal axis, facilitating characterization of spatiotemporal development.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3e3e3e"/>
          <w:rtl w:val="0"/>
        </w:rPr>
        <w:t xml:space="preserve">Our research regarding the properties of tissue-enriched transcriptional networks can be applied to other organisms to determine the degree to which transcriptional networks that guide tissue development are conserved.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3e3e3e"/>
          <w:rtl w:val="0"/>
        </w:rPr>
        <w:t xml:space="preserve">Selected Publications:</w:t>
      </w:r>
    </w:p>
    <w:p w:rsidR="00000000" w:rsidDel="00000000" w:rsidP="00000000" w:rsidRDefault="00000000" w:rsidRPr="00000000">
      <w:pPr>
        <w:contextualSpacing w:val="0"/>
      </w:pPr>
      <w:r w:rsidDel="00000000" w:rsidR="00000000" w:rsidRPr="00000000">
        <w:rPr>
          <w:rtl w:val="0"/>
        </w:rPr>
        <w:t xml:space="preserve">Ron M, Kajala K, Pauluzzi G, Wang D, Reynoso MA, Zumstein K, Garcha J, Winte S, Masson H, Inagaki S, Federici F, Sinha N, Deal RB, Bailey-Serres J, Brady SM. (2014) </w:t>
      </w:r>
      <w:r w:rsidDel="00000000" w:rsidR="00000000" w:rsidRPr="00000000">
        <w:rPr>
          <w:b w:val="1"/>
          <w:rtl w:val="0"/>
        </w:rPr>
        <w:t xml:space="preserve">Hairy root transformation using Agrobacterium rhizogenes as a tool for exploring cell type-specific gene expression and function using tomato as a model.</w:t>
      </w:r>
      <w:r w:rsidDel="00000000" w:rsidR="00000000" w:rsidRPr="00000000">
        <w:rPr>
          <w:rtl w:val="0"/>
        </w:rPr>
        <w:t xml:space="preserve"> Plant physiology (pp-114).</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Taylor-Teeples M, Lin L, de Lucas M, Turco G, Toal TW, Gaudinier A,Young NF, Trabucco GM, Veling MT, Lamothe R, Handakumbura PP, Xiong G, Wang C, Corwin J, Tsoukalas A, Zhang L, Ware D, Pauly M, Kliebenstein DJ, Dehesh K, Tagkopoulos I, Breton G, Pruneda-Paz JL, Ahnert SE, Kay SA, Hazen SP, Brady SM. </w:t>
      </w:r>
      <w:r w:rsidDel="00000000" w:rsidR="00000000" w:rsidRPr="00000000">
        <w:rPr>
          <w:b w:val="1"/>
          <w:rtl w:val="0"/>
        </w:rPr>
        <w:t xml:space="preserve">An Arabidopsis gene regulatory network for secondary cell wall synthesis</w:t>
      </w:r>
      <w:r w:rsidDel="00000000" w:rsidR="00000000" w:rsidRPr="00000000">
        <w:rPr>
          <w:rtl w:val="0"/>
        </w:rPr>
        <w:t xml:space="preserve">. Nature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Ron M, Dorrity MW, de Lucas M, Toal T, Hernandez RI, Little SA, Maloof JN, Kliebenstein DJ, Brady SM. (2013) </w:t>
      </w:r>
      <w:r w:rsidDel="00000000" w:rsidR="00000000" w:rsidRPr="00000000">
        <w:rPr>
          <w:b w:val="1"/>
          <w:rtl w:val="0"/>
        </w:rPr>
        <w:t xml:space="preserve">Identification of Novel Loci Regulating Interspecific Variation in Root Morphology and Cellular Development in Tomato.</w:t>
      </w:r>
      <w:r w:rsidDel="00000000" w:rsidR="00000000" w:rsidRPr="00000000">
        <w:rPr>
          <w:rtl w:val="0"/>
        </w:rPr>
        <w:t xml:space="preserve"> Plant Physiol. 2013 Jun;162(2):755-68. doi: 10.1104/pp.113.217802. Epub 2013 Apr 10.</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Dr. Jen Sheen</w:t>
      </w:r>
      <w:r w:rsidDel="00000000" w:rsidR="00000000" w:rsidRPr="00000000">
        <w:rPr>
          <w:rtl w:val="0"/>
        </w:rPr>
        <w:t xml:space="preserve"> (Kyle Palos)</w:t>
      </w:r>
    </w:p>
    <w:p w:rsidR="00000000" w:rsidDel="00000000" w:rsidP="00000000" w:rsidRDefault="00000000" w:rsidRPr="00000000">
      <w:pPr>
        <w:contextualSpacing w:val="0"/>
      </w:pPr>
      <w:r w:rsidDel="00000000" w:rsidR="00000000" w:rsidRPr="00000000">
        <w:rPr>
          <w:rtl w:val="0"/>
        </w:rPr>
        <w:t xml:space="preserve">Email: sheen@molbio.mgh.harvard.edu</w:t>
      </w:r>
    </w:p>
    <w:p w:rsidR="00000000" w:rsidDel="00000000" w:rsidP="00000000" w:rsidRDefault="00000000" w:rsidRPr="00000000">
      <w:pPr>
        <w:contextualSpacing w:val="0"/>
      </w:pPr>
      <w:r w:rsidDel="00000000" w:rsidR="00000000" w:rsidRPr="00000000">
        <w:rPr>
          <w:rtl w:val="0"/>
        </w:rPr>
        <w:t xml:space="preserve">Institution: Harvard Medical School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Research Summary: “We are probing plant life by developing simple and powerful tools and strategies to unravel plant signal transduction pathways extending from sensors/receptors to signaling cascades and target genes and proteins that are central to energy and metabolic homeostasis, innate immunity, stress adaptation, cell fate specification, plant shape and architecture determination. Our investigations are guided by our curiosity and the desire to promote the use of green plants as a versatile and fascinating model system for discovering fundamental principles in the regulatory networks of living organisms.”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General Research Topics: Sugar sensing and signaling, hormone signaling and transduction, and innate immunity.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Selected Publications: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Asai, Tsuneaki, et al. "MAP kinase signalling cascade in Arabidopsis innate immunity." Nature 415.6875 (2002): 977-983.</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Xiong, Yan, et al. "Glucose-TOR signalling reprograms the transcriptome and activates meristems." Nature 496.7444 (2013): 181-186.</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Li, Jian-Feng, et al. "Multiplex and homologous recombination-mediated genome editing in Arabidopsis and Nicotiana benthamiana using guide RNA and Cas9." Nature biotechnology 31.8 (2013): 688-691.</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Cheng, Zhenyu, et al. "Pathogen-secreted proteases activate a novel plant immune pathway." Nature 521.7551 (2015): 213-216.</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Dr. Xuemei Chen</w:t>
      </w:r>
      <w:r w:rsidDel="00000000" w:rsidR="00000000" w:rsidRPr="00000000">
        <w:rPr>
          <w:rtl w:val="0"/>
        </w:rPr>
        <w:t xml:space="preserve"> (Kyle Palos)</w:t>
      </w:r>
    </w:p>
    <w:p w:rsidR="00000000" w:rsidDel="00000000" w:rsidP="00000000" w:rsidRDefault="00000000" w:rsidRPr="00000000">
      <w:pPr>
        <w:contextualSpacing w:val="0"/>
      </w:pPr>
      <w:r w:rsidDel="00000000" w:rsidR="00000000" w:rsidRPr="00000000">
        <w:rPr>
          <w:rtl w:val="0"/>
        </w:rPr>
        <w:t xml:space="preserve">Email: xuemei.chen@ucr.edu</w:t>
      </w:r>
    </w:p>
    <w:p w:rsidR="00000000" w:rsidDel="00000000" w:rsidP="00000000" w:rsidRDefault="00000000" w:rsidRPr="00000000">
      <w:pPr>
        <w:contextualSpacing w:val="0"/>
      </w:pPr>
      <w:r w:rsidDel="00000000" w:rsidR="00000000" w:rsidRPr="00000000">
        <w:rPr>
          <w:rtl w:val="0"/>
        </w:rPr>
        <w:t xml:space="preserve">Institution: University of California, Riverside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Research Summary: “The Chen lab is engaged in research in two major directions. In one, we are studying the biogenesis, degradation, modes of action, and biological functions of noncoding RNAs. In the other, we are dissecting the mechanisms underlying stem cell maintenance and/or termination. We mainly use Arabidopsis thaliana as the model, but we also apply insights learned from Arabidopsis to animal systems.”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Selected Publications: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Li, Shengben, et al. "MicroRNAs inhibit the translation of target mRNAs on the endoplasmic reticulum in Arabidopsis." Cell 153.3 (2013): 562-574.</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Chen, Xuemei. "A microRNA as a translational repressor of APETALA2 in Arabidopsis flower development." Science 303.5666 (2004): 2022-2025.</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Yu, Bin, et al. "Methylation as a crucial step in plant microRNA biogenesis." Science 307.5711 (2005): 932-935.</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Ramachandran, Vanitharani, and Xuemei Chen. "Degradation of microRNAs by a family of exoribonucleases in Arabidopsis." Science 321.5895 (2008): 1490-1492.</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keepNext w:val="0"/>
        <w:keepLines w:val="0"/>
        <w:spacing w:before="0" w:beforeAutospacing="1" w:lineRule="auto"/>
        <w:ind w:left="-220" w:right="-220" w:firstLine="0"/>
        <w:contextualSpacing w:val="0"/>
      </w:pPr>
      <w:bookmarkStart w:colFirst="0" w:colLast="0" w:name="_ducp0usu63ne" w:id="0"/>
      <w:bookmarkEnd w:id="0"/>
      <w:r w:rsidDel="00000000" w:rsidR="00000000" w:rsidRPr="00000000">
        <w:rPr>
          <w:rFonts w:ascii="Calibri" w:cs="Calibri" w:eastAsia="Calibri" w:hAnsi="Calibri"/>
          <w:b w:val="1"/>
          <w:color w:val="333333"/>
          <w:sz w:val="28"/>
          <w:szCs w:val="28"/>
          <w:shd w:fill="f8f8f8" w:val="clear"/>
          <w:rtl w:val="0"/>
        </w:rPr>
        <w:t xml:space="preserve">   </w:t>
      </w:r>
      <w:r w:rsidDel="00000000" w:rsidR="00000000" w:rsidRPr="00000000">
        <w:rPr>
          <w:rFonts w:ascii="Arial" w:cs="Arial" w:eastAsia="Arial" w:hAnsi="Arial"/>
          <w:b w:val="1"/>
          <w:color w:val="333333"/>
          <w:sz w:val="22"/>
          <w:szCs w:val="22"/>
          <w:shd w:fill="f8f8f8" w:val="clear"/>
          <w:rtl w:val="0"/>
        </w:rPr>
        <w:t xml:space="preserve">Dr.Themis J Michailides (Pummi Singh)</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Email: </w:t>
      </w:r>
      <w:r w:rsidDel="00000000" w:rsidR="00000000" w:rsidRPr="00000000">
        <w:rPr>
          <w:highlight w:val="white"/>
          <w:rtl w:val="0"/>
        </w:rPr>
        <w:t xml:space="preserve">tjmichailides@ucanr.edu</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Institution: University of California, Davis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Research Summary: </w:t>
      </w:r>
      <w:r w:rsidDel="00000000" w:rsidR="00000000" w:rsidRPr="00000000">
        <w:rPr>
          <w:highlight w:val="white"/>
          <w:rtl w:val="0"/>
        </w:rPr>
        <w:t xml:space="preserve">We are currently involved in research to manage Alternaria late blight disease of pistachio by cultural and chemical control approaches. A major portion of my research is devoted on the biology of Botryosphaeria dothidea, the pathogen causing panicle and shoot blight of pistachio, band canker of almond, and a severe shoot blight in walnut. We are also investigating the epidemiology of Botryosphaeria blight as affected by weather and its management by cultural, chemical, and integrated approaches. Another aspect of this research involves the development of disease models and prediction of disease risk based on inoculum levels and weather conditions. We are also involved in phylogenetic studies of Botryosphaeria spp. attacking nut crops as well as in using molecular and conventional techniques to detect and predict these diseases. A large portion of our research is devoted to the detection of pathogens, such as Monilinia fructicola (stone fruit), Botrytis cinerea (grapes, kiwifruit, pome and stone fruit, figs, and pomegranates), Alternaria alternata and other Alternaria spp. (pistachio), B. dothidea and Fusicoccum sp. (pistachio, almond, walnut, and other tree hosts), Aspergillus niger and A. flavus (pistachio, figs, grapes, and raisins), using either conventional techniques and for some of these pathogens molecular techniques. Another major project involves the study of the survival of Monilinia fructicola, the pathogen causing brown rot, prediction of the disease risk, and management of the disease by cultural and biological methods. Another project involves the study and understanding of the life cycle and infection of nut crops and figs by the aflatoxigenic fungi Aspergillus flavus and/or A. parasiticus and the development of methodology to help reduce or eliminate aflatoxin contamination in these crops. In the last 5 years emphasis was given in using an atoxigenic A. flavus strain AF36 to displace the toxigenic A. flavus and A. parasiticus in pistachio and fig orchards and an Experimental Use Permit (EUP) application has been submitted for treating initially 3,000 acres of pistachios.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highlight w:val="white"/>
          <w:rtl w:val="0"/>
        </w:rPr>
        <w:t xml:space="preserve">Latest Publications: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after="240" w:lineRule="auto"/>
        <w:contextualSpacing w:val="0"/>
      </w:pPr>
      <w:r w:rsidDel="00000000" w:rsidR="00000000" w:rsidRPr="00000000">
        <w:rPr>
          <w:highlight w:val="white"/>
          <w:rtl w:val="0"/>
        </w:rPr>
        <w:t xml:space="preserve">Karaoglanidis, G., and Michailides, T. J. Competitive ability and fitness of </w:t>
      </w:r>
      <w:r w:rsidDel="00000000" w:rsidR="00000000" w:rsidRPr="00000000">
        <w:rPr>
          <w:i w:val="1"/>
          <w:highlight w:val="white"/>
          <w:rtl w:val="0"/>
        </w:rPr>
        <w:t xml:space="preserve">Alternaria alternata </w:t>
      </w:r>
      <w:r w:rsidDel="00000000" w:rsidR="00000000" w:rsidRPr="00000000">
        <w:rPr>
          <w:highlight w:val="white"/>
          <w:rtl w:val="0"/>
        </w:rPr>
        <w:t xml:space="preserve">isolates resistant to QoI fungicides. Plant Disease (accepted). </w:t>
      </w:r>
    </w:p>
    <w:p w:rsidR="00000000" w:rsidDel="00000000" w:rsidP="00000000" w:rsidRDefault="00000000" w:rsidRPr="00000000">
      <w:pPr>
        <w:spacing w:after="240" w:lineRule="auto"/>
        <w:contextualSpacing w:val="0"/>
      </w:pPr>
      <w:r w:rsidDel="00000000" w:rsidR="00000000" w:rsidRPr="00000000">
        <w:rPr>
          <w:highlight w:val="white"/>
          <w:rtl w:val="0"/>
        </w:rPr>
        <w:t xml:space="preserve">Moral, J., Muñoz-Diez, C., Gonzalez, N., Trapero, A., and Michailides, T. J. Genetic, morphological and pathogenic Diversity of </w:t>
      </w:r>
      <w:r w:rsidDel="00000000" w:rsidR="00000000" w:rsidRPr="00000000">
        <w:rPr>
          <w:i w:val="1"/>
          <w:highlight w:val="white"/>
          <w:rtl w:val="0"/>
        </w:rPr>
        <w:t xml:space="preserve">Botryosphaeria </w:t>
      </w:r>
      <w:r w:rsidDel="00000000" w:rsidR="00000000" w:rsidRPr="00000000">
        <w:rPr>
          <w:highlight w:val="white"/>
          <w:rtl w:val="0"/>
        </w:rPr>
        <w:t xml:space="preserve">species from olives in Spain and California. Phytopathology 100:1340-1351.</w:t>
      </w:r>
    </w:p>
    <w:p w:rsidR="00000000" w:rsidDel="00000000" w:rsidP="00000000" w:rsidRDefault="00000000" w:rsidRPr="00000000">
      <w:pPr>
        <w:spacing w:after="240" w:lineRule="auto"/>
        <w:contextualSpacing w:val="0"/>
      </w:pPr>
      <w:r w:rsidDel="00000000" w:rsidR="00000000" w:rsidRPr="00000000">
        <w:rPr>
          <w:highlight w:val="white"/>
          <w:rtl w:val="0"/>
        </w:rPr>
        <w:t xml:space="preserve">Inderbitzin, P., Bostock, R. M., Trouillas, F. P., and Michailides, T. J. A six locus phylogeny reveals high species diversity in </w:t>
      </w:r>
      <w:r w:rsidDel="00000000" w:rsidR="00000000" w:rsidRPr="00000000">
        <w:rPr>
          <w:i w:val="1"/>
          <w:highlight w:val="white"/>
          <w:rtl w:val="0"/>
        </w:rPr>
        <w:t xml:space="preserve">Botryosphaeriaceae</w:t>
      </w:r>
      <w:r w:rsidDel="00000000" w:rsidR="00000000" w:rsidRPr="00000000">
        <w:rPr>
          <w:highlight w:val="white"/>
          <w:rtl w:val="0"/>
        </w:rPr>
        <w:t xml:space="preserve"> from California almond. Mycologia 102:1350-1368.</w:t>
      </w:r>
    </w:p>
    <w:p w:rsidR="00000000" w:rsidDel="00000000" w:rsidP="00000000" w:rsidRDefault="00000000" w:rsidRPr="00000000">
      <w:pPr>
        <w:spacing w:after="240" w:lineRule="auto"/>
        <w:contextualSpacing w:val="0"/>
      </w:pPr>
      <w:r w:rsidDel="00000000" w:rsidR="00000000" w:rsidRPr="00000000">
        <w:rPr>
          <w:highlight w:val="white"/>
          <w:rtl w:val="0"/>
        </w:rPr>
        <w:t xml:space="preserve">Avenot, H., and Michailides, T. J. Molecular mechanisms and evolution of resistance to succinate dehydrogenase (SDH) inhibitor fungicides in phytopathogenic fungi. Crop Protection 29:643-651.</w:t>
      </w:r>
    </w:p>
    <w:p w:rsidR="00000000" w:rsidDel="00000000" w:rsidP="00000000" w:rsidRDefault="00000000" w:rsidRPr="00000000">
      <w:pPr>
        <w:contextualSpacing w:val="0"/>
      </w:pPr>
      <w:r w:rsidDel="00000000" w:rsidR="00000000" w:rsidRPr="00000000">
        <w:rPr>
          <w:highlight w:val="white"/>
          <w:rtl w:val="0"/>
        </w:rPr>
        <w:t xml:space="preserve">Fan, J.-Y., L.-Y. Guo, J.-P. Xu, Y. Luo, and T. J. Michailides. Genetic diversity of populations of </w:t>
      </w:r>
      <w:r w:rsidDel="00000000" w:rsidR="00000000" w:rsidRPr="00000000">
        <w:rPr>
          <w:i w:val="1"/>
          <w:highlight w:val="white"/>
          <w:rtl w:val="0"/>
        </w:rPr>
        <w:t xml:space="preserve">Monilinia fructicola</w:t>
      </w:r>
      <w:r w:rsidDel="00000000" w:rsidR="00000000" w:rsidRPr="00000000">
        <w:rPr>
          <w:highlight w:val="white"/>
          <w:rtl w:val="0"/>
        </w:rPr>
        <w:t xml:space="preserve"> (Fungi, Ascomycota, Helotiales) from China. Journal of Eukaryotic Microbiology 57:206-212.</w:t>
      </w:r>
    </w:p>
    <w:p w:rsidR="00000000" w:rsidDel="00000000" w:rsidP="00000000" w:rsidRDefault="00000000" w:rsidRPr="00000000">
      <w:pPr>
        <w:contextualSpacing w:val="0"/>
      </w:pPr>
      <w:r w:rsidDel="00000000" w:rsidR="00000000" w:rsidRPr="00000000">
        <w:rPr>
          <w:color w:val="000080"/>
          <w:sz w:val="20"/>
          <w:szCs w:val="20"/>
          <w:highlight w:val="white"/>
          <w:rtl w:val="0"/>
        </w:rPr>
        <w:t xml:space="preserve"> </w:t>
      </w:r>
    </w:p>
    <w:p w:rsidR="00000000" w:rsidDel="00000000" w:rsidP="00000000" w:rsidRDefault="00000000" w:rsidRPr="00000000">
      <w:pPr>
        <w:spacing w:after="240" w:lineRule="auto"/>
        <w:contextualSpacing w:val="0"/>
      </w:pPr>
      <w:r w:rsidDel="00000000" w:rsidR="00000000" w:rsidRPr="00000000">
        <w:rPr>
          <w:highlight w:val="white"/>
          <w:rtl w:val="0"/>
        </w:rPr>
        <w:t xml:space="preserve">Thomidis, T., and T. J. Michailides. Studies on </w:t>
      </w:r>
      <w:r w:rsidDel="00000000" w:rsidR="00000000" w:rsidRPr="00000000">
        <w:rPr>
          <w:i w:val="1"/>
          <w:highlight w:val="white"/>
          <w:rtl w:val="0"/>
        </w:rPr>
        <w:t xml:space="preserve">Diaporthe eres </w:t>
      </w:r>
      <w:r w:rsidDel="00000000" w:rsidR="00000000" w:rsidRPr="00000000">
        <w:rPr>
          <w:highlight w:val="white"/>
          <w:rtl w:val="0"/>
        </w:rPr>
        <w:t xml:space="preserve">as a new pathogen of peach trees in Greece. Plant Disease 93:1293-1297.</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hyperlink r:id="rId6">
        <w:r w:rsidDel="00000000" w:rsidR="00000000" w:rsidRPr="00000000">
          <w:rPr>
            <w:b w:val="1"/>
            <w:color w:val="02233d"/>
            <w:sz w:val="23"/>
            <w:szCs w:val="23"/>
            <w:highlight w:val="white"/>
            <w:rtl w:val="0"/>
          </w:rPr>
          <w:t xml:space="preserve">Dr. Jenny Kao-Kniffin</w:t>
        </w:r>
      </w:hyperlink>
      <w:r w:rsidDel="00000000" w:rsidR="00000000" w:rsidRPr="00000000">
        <w:rPr>
          <w:sz w:val="23"/>
          <w:szCs w:val="23"/>
          <w:highlight w:val="white"/>
          <w:rtl w:val="0"/>
        </w:rPr>
        <w:t xml:space="preserve"> (Seth Steichen)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3"/>
          <w:szCs w:val="23"/>
          <w:highlight w:val="white"/>
          <w:rtl w:val="0"/>
        </w:rPr>
        <w:t xml:space="preserve">Email: </w:t>
      </w:r>
      <w:hyperlink r:id="rId7">
        <w:r w:rsidDel="00000000" w:rsidR="00000000" w:rsidRPr="00000000">
          <w:rPr>
            <w:color w:val="1155cc"/>
            <w:sz w:val="23"/>
            <w:szCs w:val="23"/>
            <w:highlight w:val="white"/>
            <w:u w:val="single"/>
            <w:rtl w:val="0"/>
          </w:rPr>
          <w:t xml:space="preserve">jtk57@cornell.edu</w:t>
        </w:r>
      </w:hyperlink>
      <w:r w:rsidDel="00000000" w:rsidR="00000000" w:rsidRPr="00000000">
        <w:rPr>
          <w:rtl w:val="0"/>
        </w:rPr>
      </w:r>
    </w:p>
    <w:p w:rsidR="00000000" w:rsidDel="00000000" w:rsidP="00000000" w:rsidRDefault="00000000" w:rsidRPr="00000000">
      <w:pPr>
        <w:contextualSpacing w:val="0"/>
      </w:pPr>
      <w:r w:rsidDel="00000000" w:rsidR="00000000" w:rsidRPr="00000000">
        <w:rPr>
          <w:sz w:val="23"/>
          <w:szCs w:val="23"/>
          <w:highlight w:val="white"/>
          <w:rtl w:val="0"/>
        </w:rPr>
        <w:t xml:space="preserve">Institution: Cornell University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3"/>
          <w:szCs w:val="23"/>
          <w:highlight w:val="white"/>
          <w:rtl w:val="0"/>
        </w:rPr>
        <w:t xml:space="preserve">Research Summary:</w:t>
      </w:r>
    </w:p>
    <w:p w:rsidR="00000000" w:rsidDel="00000000" w:rsidP="00000000" w:rsidRDefault="00000000" w:rsidRPr="00000000">
      <w:pPr>
        <w:numPr>
          <w:ilvl w:val="0"/>
          <w:numId w:val="1"/>
        </w:numPr>
        <w:ind w:left="720" w:hanging="360"/>
        <w:contextualSpacing w:val="1"/>
        <w:rPr>
          <w:sz w:val="23"/>
          <w:szCs w:val="23"/>
          <w:highlight w:val="white"/>
          <w:u w:val="none"/>
        </w:rPr>
      </w:pPr>
      <w:r w:rsidDel="00000000" w:rsidR="00000000" w:rsidRPr="00000000">
        <w:rPr>
          <w:sz w:val="23"/>
          <w:szCs w:val="23"/>
          <w:highlight w:val="white"/>
          <w:rtl w:val="0"/>
        </w:rPr>
        <w:t xml:space="preserve">Selection of rhizosphere microbiomes that modulate plant traits</w:t>
      </w:r>
    </w:p>
    <w:p w:rsidR="00000000" w:rsidDel="00000000" w:rsidP="00000000" w:rsidRDefault="00000000" w:rsidRPr="00000000">
      <w:pPr>
        <w:contextualSpacing w:val="0"/>
      </w:pPr>
      <w:r w:rsidDel="00000000" w:rsidR="00000000" w:rsidRPr="00000000">
        <w:rPr>
          <w:sz w:val="23"/>
          <w:szCs w:val="23"/>
          <w:highlight w:val="white"/>
          <w:rtl w:val="0"/>
        </w:rPr>
        <w:t xml:space="preserve">Our goal is to understand the functional role of root-associated microbial communities in modulating plant traits. We are assembling microbial communities that modulate plant traits across generations of selective pressure. We are specifically examining shifts in microbial community composition across the different plant phenotypes, in relation to soil and plant functional variables, in hopes of developing cropping systems that interact with their microbiomes to enhance desirable plant traits.</w:t>
      </w:r>
    </w:p>
    <w:p w:rsidR="00000000" w:rsidDel="00000000" w:rsidP="00000000" w:rsidRDefault="00000000" w:rsidRPr="00000000">
      <w:pPr>
        <w:contextualSpacing w:val="0"/>
      </w:pPr>
      <w:r w:rsidDel="00000000" w:rsidR="00000000" w:rsidRPr="00000000">
        <w:rPr>
          <w:sz w:val="23"/>
          <w:szCs w:val="23"/>
          <w:highlight w:val="white"/>
          <w:rtl w:val="0"/>
        </w:rPr>
        <w:t xml:space="preserve">2. Identifying novel biosynthetic metabolites from rhizosphere microorganisms contributing to plant growth or inhibition</w:t>
      </w:r>
    </w:p>
    <w:p w:rsidR="00000000" w:rsidDel="00000000" w:rsidP="00000000" w:rsidRDefault="00000000" w:rsidRPr="00000000">
      <w:pPr>
        <w:contextualSpacing w:val="0"/>
      </w:pPr>
      <w:r w:rsidDel="00000000" w:rsidR="00000000" w:rsidRPr="00000000">
        <w:rPr>
          <w:sz w:val="23"/>
          <w:szCs w:val="23"/>
          <w:highlight w:val="white"/>
          <w:rtl w:val="0"/>
        </w:rPr>
        <w:t xml:space="preserve">The rhizosphere harbors many soil microorganisms that directly enhance or inhibit plant growth. We are using a combination of cultivation-dependent and cultivation-independent molecular methods to isolate and assess secondary metabolites produced by rhizosphere microorganisms. We plan to isolate compounds produced from rhizosphere microorganisms that can impact the management of weed populations.</w:t>
      </w:r>
    </w:p>
    <w:p w:rsidR="00000000" w:rsidDel="00000000" w:rsidP="00000000" w:rsidRDefault="00000000" w:rsidRPr="00000000">
      <w:pPr>
        <w:contextualSpacing w:val="0"/>
      </w:pPr>
      <w:r w:rsidDel="00000000" w:rsidR="00000000" w:rsidRPr="00000000">
        <w:rPr>
          <w:sz w:val="23"/>
          <w:szCs w:val="23"/>
          <w:highlight w:val="white"/>
          <w:rtl w:val="0"/>
        </w:rPr>
        <w:t xml:space="preserve">3. Assembly of plant-microbial communities that enhance ecosystem services</w:t>
      </w:r>
    </w:p>
    <w:p w:rsidR="00000000" w:rsidDel="00000000" w:rsidP="00000000" w:rsidRDefault="00000000" w:rsidRPr="00000000">
      <w:pPr>
        <w:contextualSpacing w:val="0"/>
      </w:pPr>
      <w:r w:rsidDel="00000000" w:rsidR="00000000" w:rsidRPr="00000000">
        <w:rPr>
          <w:sz w:val="23"/>
          <w:szCs w:val="23"/>
          <w:highlight w:val="white"/>
          <w:rtl w:val="0"/>
        </w:rPr>
        <w:t xml:space="preserve">Diverse plant communities can enhance ecosystem services by minimizing nutrient exports, minimizing weed invasion in dense vegetated canopies, and stimulating microbial growth and activity. We are studying how the composition of plant communities enhances nitrogen retention and plant community productivity.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Publications of interest: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3"/>
          <w:szCs w:val="23"/>
          <w:rtl w:val="0"/>
        </w:rPr>
        <w:t xml:space="preserve">Panke-Buisse, K., A. Poole, J. Goodrich, R. Ley, and J. Kao-Kniffin. 2014. </w:t>
      </w:r>
      <w:hyperlink r:id="rId8">
        <w:r w:rsidDel="00000000" w:rsidR="00000000" w:rsidRPr="00000000">
          <w:rPr>
            <w:color w:val="02233d"/>
            <w:sz w:val="23"/>
            <w:szCs w:val="23"/>
            <w:u w:val="single"/>
            <w:rtl w:val="0"/>
          </w:rPr>
          <w:t xml:space="preserve">Selection on soil microbiomes reveals reproducible impacts on plant function</w:t>
        </w:r>
      </w:hyperlink>
      <w:r w:rsidDel="00000000" w:rsidR="00000000" w:rsidRPr="00000000">
        <w:rPr>
          <w:sz w:val="23"/>
          <w:szCs w:val="23"/>
          <w:rtl w:val="0"/>
        </w:rPr>
        <w:t xml:space="preserve">. The ISME Journal. DOI: 10.1038/ismej.2014.196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3"/>
          <w:szCs w:val="23"/>
          <w:rtl w:val="0"/>
        </w:rPr>
        <w:t xml:space="preserve">Kao- Kniffin, J. and T.C. Balser. 2007. </w:t>
      </w:r>
      <w:hyperlink r:id="rId9">
        <w:r w:rsidDel="00000000" w:rsidR="00000000" w:rsidRPr="00000000">
          <w:rPr>
            <w:color w:val="02233d"/>
            <w:sz w:val="23"/>
            <w:szCs w:val="23"/>
            <w:u w:val="single"/>
            <w:rtl w:val="0"/>
          </w:rPr>
          <w:t xml:space="preserve">Elevated CO2 differentially alters belowground plant and soil microbial community structure in reed canary grass-invaded experimental wetlands</w:t>
        </w:r>
      </w:hyperlink>
      <w:r w:rsidDel="00000000" w:rsidR="00000000" w:rsidRPr="00000000">
        <w:rPr>
          <w:sz w:val="23"/>
          <w:szCs w:val="23"/>
          <w:rtl w:val="0"/>
        </w:rPr>
        <w:t xml:space="preserve">. Soil Biology &amp; Biochemistry 39:517-525. DOI:10.1016/j.soilbio.2006.08.024</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3"/>
          <w:szCs w:val="23"/>
          <w:rtl w:val="0"/>
        </w:rPr>
        <w:t xml:space="preserve">Thompson, G. and J. Kao-Kniffin*. 2016. </w:t>
      </w:r>
      <w:hyperlink r:id="rId10">
        <w:r w:rsidDel="00000000" w:rsidR="00000000" w:rsidRPr="00000000">
          <w:rPr>
            <w:color w:val="02233d"/>
            <w:sz w:val="23"/>
            <w:szCs w:val="23"/>
            <w:u w:val="single"/>
            <w:rtl w:val="0"/>
          </w:rPr>
          <w:t xml:space="preserve">Diversity enhances NPP, N retention, and soil microbial diversity in experimental urban grassland assemblages</w:t>
        </w:r>
      </w:hyperlink>
      <w:r w:rsidDel="00000000" w:rsidR="00000000" w:rsidRPr="00000000">
        <w:rPr>
          <w:sz w:val="23"/>
          <w:szCs w:val="23"/>
          <w:rtl w:val="0"/>
        </w:rPr>
        <w:t xml:space="preserve">. PLOS One DOI:</w:t>
      </w:r>
      <w:hyperlink r:id="rId11">
        <w:r w:rsidDel="00000000" w:rsidR="00000000" w:rsidRPr="00000000">
          <w:rPr>
            <w:color w:val="02233d"/>
            <w:sz w:val="23"/>
            <w:szCs w:val="23"/>
            <w:u w:val="single"/>
            <w:rtl w:val="0"/>
          </w:rPr>
          <w:t xml:space="preserve">http://dx.doi.org/10.1371/journal.pone.0155986</w:t>
        </w:r>
      </w:hyperlink>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3"/>
          <w:szCs w:val="23"/>
          <w:rtl w:val="0"/>
        </w:rPr>
        <w:t xml:space="preserve">Carver, S., Nikulin, N. and J. Kao-Kniffin*. 2016. </w:t>
      </w:r>
      <w:hyperlink r:id="rId12">
        <w:r w:rsidDel="00000000" w:rsidR="00000000" w:rsidRPr="00000000">
          <w:rPr>
            <w:color w:val="02233d"/>
            <w:sz w:val="23"/>
            <w:szCs w:val="23"/>
            <w:u w:val="single"/>
            <w:rtl w:val="0"/>
          </w:rPr>
          <w:t xml:space="preserve">Uncovering plant growth-mediating allelochemicals produced by soil microorganisms</w:t>
        </w:r>
      </w:hyperlink>
      <w:r w:rsidDel="00000000" w:rsidR="00000000" w:rsidRPr="00000000">
        <w:rPr>
          <w:sz w:val="23"/>
          <w:szCs w:val="23"/>
          <w:rtl w:val="0"/>
        </w:rPr>
        <w:t xml:space="preserve">. Weed Science 64:119-128 DOI: </w:t>
      </w:r>
      <w:hyperlink r:id="rId13">
        <w:r w:rsidDel="00000000" w:rsidR="00000000" w:rsidRPr="00000000">
          <w:rPr>
            <w:color w:val="02233d"/>
            <w:sz w:val="23"/>
            <w:szCs w:val="23"/>
            <w:u w:val="single"/>
            <w:rtl w:val="0"/>
          </w:rPr>
          <w:t xml:space="preserve">http://dx.doi.org/10.1614/WS-D-15-00095.1</w:t>
        </w:r>
      </w:hyperlink>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keepNext w:val="0"/>
        <w:keepLines w:val="0"/>
        <w:spacing w:after="120" w:before="480" w:line="240" w:lineRule="auto"/>
        <w:contextualSpacing w:val="0"/>
      </w:pPr>
      <w:r w:rsidDel="00000000" w:rsidR="00000000" w:rsidRPr="00000000">
        <w:rPr>
          <w:b w:val="1"/>
          <w:rtl w:val="0"/>
        </w:rPr>
        <w:t xml:space="preserve">Jonathan Lynch, Ph.D. </w:t>
      </w:r>
      <w:r w:rsidDel="00000000" w:rsidR="00000000" w:rsidRPr="00000000">
        <w:rPr>
          <w:rtl w:val="0"/>
        </w:rPr>
        <w:t xml:space="preserve">(Andrea Carter)</w:t>
      </w:r>
    </w:p>
    <w:p w:rsidR="00000000" w:rsidDel="00000000" w:rsidP="00000000" w:rsidRDefault="00000000" w:rsidRPr="00000000">
      <w:pPr>
        <w:spacing w:line="240" w:lineRule="auto"/>
        <w:contextualSpacing w:val="0"/>
      </w:pPr>
      <w:r w:rsidDel="00000000" w:rsidR="00000000" w:rsidRPr="00000000">
        <w:rPr>
          <w:rtl w:val="0"/>
        </w:rPr>
        <w:t xml:space="preserve">Email: </w:t>
      </w:r>
      <w:hyperlink r:id="rId14">
        <w:r w:rsidDel="00000000" w:rsidR="00000000" w:rsidRPr="00000000">
          <w:rPr>
            <w:color w:val="1155cc"/>
            <w:u w:val="single"/>
            <w:rtl w:val="0"/>
          </w:rPr>
          <w:t xml:space="preserve">jpl4@psu.edu</w:t>
        </w:r>
      </w:hyperlink>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t xml:space="preserve">Institution: Penn State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Research Summary: Dr. Lynch’s research focuses on understanding the basis of plant adaptation to drought and low soil fertility. This encompasses physiology, genetics, and ecology, centered on organismic processes. Most of his current current work focuses on understanding root traits that can be used to breed crops with better acquisition of phosphorus, nitrogen, and water through the Roots Lab of Penn State.  The work of the Roots Lab includes crop adaptation to low phosphorus availability, low nitrogen availability, drought, manganese toxicity, and salinity. Of these phosphorus has been a principal focus as this element is a major limitation to life on earth. We have identified several novel plant traits that enhance soil exploration and phosphorus acquisition. Root architectural traits are important for phosphorus acquisition and we have discovered several novel architectural traits that have been useful in crop breeding. More recently we have extended this work into increasing the efficiency of nitrogen and water acquisition by maize.  </w:t>
      </w:r>
    </w:p>
    <w:p w:rsidR="00000000" w:rsidDel="00000000" w:rsidP="00000000" w:rsidRDefault="00000000" w:rsidRPr="00000000">
      <w:pPr>
        <w:contextualSpacing w:val="0"/>
      </w:pPr>
      <w:r w:rsidDel="00000000" w:rsidR="00000000" w:rsidRPr="00000000">
        <w:rPr>
          <w:rtl w:val="0"/>
        </w:rPr>
        <w:t xml:space="preserve">One of the research sites of the Roots Lab is The Apache Root Biology Center (ARBC)- established in 2012 by the Howard G. Buffett Foundation for the Roots lab located in Willcox, AZ, USA.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Selected Publications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Burridge J, CN Jochua, A Bucksch, JP Lynch. 2016. Legume shovelomics: high – throughput phenotyping of common bean (</w:t>
      </w:r>
      <w:r w:rsidDel="00000000" w:rsidR="00000000" w:rsidRPr="00000000">
        <w:rPr>
          <w:i w:val="1"/>
          <w:rtl w:val="0"/>
        </w:rPr>
        <w:t xml:space="preserve">Phaseolus vulgaris</w:t>
      </w:r>
      <w:r w:rsidDel="00000000" w:rsidR="00000000" w:rsidRPr="00000000">
        <w:rPr>
          <w:rtl w:val="0"/>
        </w:rPr>
        <w:t xml:space="preserve"> L.) and cowpea (</w:t>
      </w:r>
      <w:r w:rsidDel="00000000" w:rsidR="00000000" w:rsidRPr="00000000">
        <w:rPr>
          <w:i w:val="1"/>
          <w:rtl w:val="0"/>
        </w:rPr>
        <w:t xml:space="preserve">Vigna unguiculata </w:t>
      </w:r>
      <w:r w:rsidDel="00000000" w:rsidR="00000000" w:rsidRPr="00000000">
        <w:rPr>
          <w:rtl w:val="0"/>
        </w:rPr>
        <w:t xml:space="preserve">subsp</w:t>
      </w:r>
      <w:r w:rsidDel="00000000" w:rsidR="00000000" w:rsidRPr="00000000">
        <w:rPr>
          <w:i w:val="1"/>
          <w:rtl w:val="0"/>
        </w:rPr>
        <w:t xml:space="preserve">, unguiculata</w:t>
      </w:r>
      <w:r w:rsidDel="00000000" w:rsidR="00000000" w:rsidRPr="00000000">
        <w:rPr>
          <w:rtl w:val="0"/>
        </w:rPr>
        <w:t xml:space="preserve">) root architecture in the field. Field Crops Research, in press.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Dathe A, JA Postma, M Postma-Blaauw, JP Lynch. 2016. Impact of axial root angles on nitrogen acquisition in maize depends on environmental conditions. Annals of Botany, in press.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3e3e3e"/>
          <w:rtl w:val="0"/>
        </w:rPr>
        <w:t xml:space="preserve">Gao, YZ, JP Lynch. 2016. Low crown root number improves water acquisition under water deficit stress in maize (</w:t>
      </w:r>
      <w:r w:rsidDel="00000000" w:rsidR="00000000" w:rsidRPr="00000000">
        <w:rPr>
          <w:i w:val="1"/>
          <w:color w:val="3e3e3e"/>
          <w:rtl w:val="0"/>
        </w:rPr>
        <w:t xml:space="preserve">Zea mays</w:t>
      </w:r>
      <w:r w:rsidDel="00000000" w:rsidR="00000000" w:rsidRPr="00000000">
        <w:rPr>
          <w:color w:val="3e3e3e"/>
          <w:rtl w:val="0"/>
        </w:rPr>
        <w:t xml:space="preserve"> L.). Journal of Experimental Botany. </w:t>
      </w:r>
      <w:hyperlink r:id="rId15">
        <w:r w:rsidDel="00000000" w:rsidR="00000000" w:rsidRPr="00000000">
          <w:rPr>
            <w:b w:val="1"/>
            <w:color w:val="1155cc"/>
            <w:u w:val="single"/>
            <w:rtl w:val="0"/>
          </w:rPr>
          <w:t xml:space="preserve">Full record</w:t>
        </w:r>
      </w:hyperlink>
      <w:r w:rsidDel="00000000" w:rsidR="00000000" w:rsidRPr="00000000">
        <w:rPr>
          <w:rtl w:val="0"/>
        </w:rPr>
      </w:r>
    </w:p>
    <w:p w:rsidR="00000000" w:rsidDel="00000000" w:rsidP="00000000" w:rsidRDefault="00000000" w:rsidRPr="00000000">
      <w:pPr>
        <w:contextualSpacing w:val="0"/>
      </w:pPr>
      <w:hyperlink r:id="rId16">
        <w:r w:rsidDel="00000000" w:rsidR="00000000" w:rsidRPr="00000000">
          <w:rPr>
            <w:rtl w:val="0"/>
          </w:rPr>
        </w:r>
      </w:hyperlink>
    </w:p>
    <w:p w:rsidR="00000000" w:rsidDel="00000000" w:rsidP="00000000" w:rsidRDefault="00000000" w:rsidRPr="00000000">
      <w:pPr>
        <w:contextualSpacing w:val="0"/>
      </w:pPr>
      <w:r w:rsidDel="00000000" w:rsidR="00000000" w:rsidRPr="00000000">
        <w:rPr>
          <w:color w:val="3e3e3e"/>
          <w:rtl w:val="0"/>
        </w:rPr>
        <w:t xml:space="preserve">Vejchasarn P, JP Lynch, KM Brown. 2016. Genetic variability in phosphorus responses on rice root phenotypes. Rice.</w:t>
      </w:r>
      <w:hyperlink r:id="rId17">
        <w:r w:rsidDel="00000000" w:rsidR="00000000" w:rsidRPr="00000000">
          <w:rPr>
            <w:color w:val="3e3e3e"/>
            <w:rtl w:val="0"/>
          </w:rPr>
          <w:t xml:space="preserve"> </w:t>
        </w:r>
      </w:hyperlink>
      <w:hyperlink r:id="rId18">
        <w:r w:rsidDel="00000000" w:rsidR="00000000" w:rsidRPr="00000000">
          <w:rPr>
            <w:b w:val="1"/>
            <w:color w:val="1155cc"/>
            <w:u w:val="single"/>
            <w:rtl w:val="0"/>
          </w:rPr>
          <w:t xml:space="preserve">Full record</w:t>
        </w:r>
      </w:hyperlink>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Lynch JP. 2015. Root phenes that reduce the metabolic costs of soil exploration: opportunities for 21st century agriculture. Plant, Cell &amp; Environment. </w:t>
      </w:r>
      <w:hyperlink r:id="rId19">
        <w:r w:rsidDel="00000000" w:rsidR="00000000" w:rsidRPr="00000000">
          <w:rPr>
            <w:b w:val="1"/>
            <w:color w:val="1155cc"/>
            <w:u w:val="single"/>
            <w:rtl w:val="0"/>
          </w:rPr>
          <w:t xml:space="preserve">Full record</w:t>
        </w:r>
      </w:hyperlink>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Bishopp A, JP Lynch. 2015. The hidden half of crop yields. Nature Plants.</w:t>
      </w:r>
      <w:hyperlink r:id="rId20">
        <w:r w:rsidDel="00000000" w:rsidR="00000000" w:rsidRPr="00000000">
          <w:rPr>
            <w:rtl w:val="0"/>
          </w:rPr>
          <w:t xml:space="preserve"> </w:t>
        </w:r>
      </w:hyperlink>
      <w:hyperlink r:id="rId21">
        <w:r w:rsidDel="00000000" w:rsidR="00000000" w:rsidRPr="00000000">
          <w:rPr>
            <w:b w:val="1"/>
            <w:color w:val="1155cc"/>
            <w:u w:val="single"/>
            <w:rtl w:val="0"/>
          </w:rPr>
          <w:t xml:space="preserve">Full record</w:t>
        </w:r>
      </w:hyperlink>
    </w:p>
    <w:p w:rsidR="00000000" w:rsidDel="00000000" w:rsidP="00000000" w:rsidRDefault="00000000" w:rsidRPr="00000000">
      <w:pPr>
        <w:contextualSpacing w:val="0"/>
      </w:pPr>
      <w:hyperlink r:id="rId22">
        <w:r w:rsidDel="00000000" w:rsidR="00000000" w:rsidRPr="00000000">
          <w:rPr>
            <w:rtl w:val="0"/>
          </w:rPr>
        </w:r>
      </w:hyperlink>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Dean Gabriel - University of Florida (Mana Ohkura)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hyperlink r:id="rId23">
        <w:r w:rsidDel="00000000" w:rsidR="00000000" w:rsidRPr="00000000">
          <w:rPr>
            <w:b w:val="1"/>
            <w:color w:val="1155cc"/>
            <w:u w:val="single"/>
            <w:rtl w:val="0"/>
          </w:rPr>
          <w:t xml:space="preserve">http://plantpath.ifas.ufl.edu/faculty/dean-gabriel/</w:t>
        </w:r>
      </w:hyperlink>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rtl w:val="0"/>
        </w:rPr>
        <w:t xml:space="preserve">I felt the description on the website doesn’t do justice so here is an additional plug from me!  He gave an interesting talk at the American Phytopathological Society meeting about the Citrus Greening pathogen, </w:t>
      </w:r>
      <w:r w:rsidDel="00000000" w:rsidR="00000000" w:rsidRPr="00000000">
        <w:rPr>
          <w:color w:val="222222"/>
          <w:sz w:val="24"/>
          <w:szCs w:val="24"/>
          <w:highlight w:val="white"/>
          <w:rtl w:val="0"/>
        </w:rPr>
        <w:t xml:space="preserve">Candidatus Liberibacter asiaticus,</w:t>
      </w:r>
      <w:r w:rsidDel="00000000" w:rsidR="00000000" w:rsidRPr="00000000">
        <w:rPr>
          <w:sz w:val="24"/>
          <w:szCs w:val="24"/>
          <w:rtl w:val="0"/>
        </w:rPr>
        <w:t xml:space="preserve"> a non-culturable bacterium that is transmitted by psyllids.  He has discovered that the disease not only involves the bacterium and the vector, but a phage as well. The phage appears to regulates the genes of either the bacterium or the host (sorry, I forgot the details), which enables the bacterium to cause disease.  He also shared a preliminary finding that the pathogen is only recovered from psyllids that contain Wolbachia in their guts suggesting that the presence of Wolbachia may be crucial for the disease to occur.  I thought the talk was neat because he not only talked about a multitrophic interaction, but went into how the different organisms regulate each other’s genes.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Research area (from the website):  </w:t>
      </w:r>
    </w:p>
    <w:p w:rsidR="00000000" w:rsidDel="00000000" w:rsidP="00000000" w:rsidRDefault="00000000" w:rsidRPr="00000000">
      <w:pPr>
        <w:contextualSpacing w:val="0"/>
      </w:pPr>
      <w:r w:rsidDel="00000000" w:rsidR="00000000" w:rsidRPr="00000000">
        <w:rPr>
          <w:color w:val="222222"/>
          <w:sz w:val="21"/>
          <w:szCs w:val="21"/>
          <w:rtl w:val="0"/>
        </w:rPr>
        <w:t xml:space="preserve">Research in my lab is in the areas of genetics, physiology and molecular biology of plant/microbe interactions. We are currently working on the structure, function and expression of cloned pathogen virulence genes, especially those involving citrus canker disease, cotton blight and common bean blight. Citrus canker disease is a quarantined pathogen in the U.S. and must be kept under BL-3 physical containment. We are working on methods to block pathogen signal molecules transferred to the plant nucleus. We have research projects to engineer resistance to bacterial pathogens and insect pests. Other projects involve research on the population structure, epidemiology, taxonomy, and detection of </w:t>
      </w:r>
      <w:r w:rsidDel="00000000" w:rsidR="00000000" w:rsidRPr="00000000">
        <w:rPr>
          <w:i w:val="1"/>
          <w:color w:val="222222"/>
          <w:sz w:val="21"/>
          <w:szCs w:val="21"/>
          <w:rtl w:val="0"/>
        </w:rPr>
        <w:t xml:space="preserve">Xanthomonas</w:t>
      </w:r>
      <w:r w:rsidDel="00000000" w:rsidR="00000000" w:rsidRPr="00000000">
        <w:rPr>
          <w:color w:val="222222"/>
          <w:sz w:val="21"/>
          <w:szCs w:val="21"/>
          <w:rtl w:val="0"/>
        </w:rPr>
        <w:t xml:space="preserve">. Graduate students in my lab have the option of majoring in either Plant Pathology or Plant Molecular and Cell Biology. I teach on the subjects of microbial genetics, population genetics, host/parasite interactions, and resistance gene management in two formal courses: "PLP6502, Genetics of Plant/Microbe Interactions" and "PCB5065, Advanced Genetics."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color w:val="222222"/>
          <w:sz w:val="24"/>
          <w:szCs w:val="24"/>
          <w:highlight w:val="white"/>
          <w:rtl w:val="0"/>
        </w:rPr>
        <w:t xml:space="preserve">Wulff, NA, Zhang, S, Setubal, JC, Almeida, NF, Martins EC, Harakava, R, Kumar, D, Rangel, LT, Foissac, X, Bove, J, Gabriel, DW</w:t>
      </w:r>
      <w:r w:rsidDel="00000000" w:rsidR="00000000" w:rsidRPr="00000000">
        <w:rPr>
          <w:color w:val="222222"/>
          <w:sz w:val="24"/>
          <w:szCs w:val="24"/>
          <w:highlight w:val="white"/>
          <w:rtl w:val="0"/>
        </w:rPr>
        <w:t xml:space="preserve">.  2014.  The complete genome sequence of Candidatus Liberibacter americanus, associated with citrus Huanglongbing. Mol Plant Microbe Interact. 27:163-176.  Epub ahead of print] PMID: 24200077.</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color w:val="222222"/>
          <w:sz w:val="24"/>
          <w:szCs w:val="24"/>
          <w:highlight w:val="white"/>
          <w:rtl w:val="0"/>
        </w:rPr>
        <w:t xml:space="preserve">Fleites LA, Jain M, Zhang S, Gabriel DW.</w:t>
      </w:r>
      <w:r w:rsidDel="00000000" w:rsidR="00000000" w:rsidRPr="00000000">
        <w:rPr>
          <w:color w:val="222222"/>
          <w:sz w:val="24"/>
          <w:szCs w:val="24"/>
          <w:highlight w:val="white"/>
          <w:rtl w:val="0"/>
        </w:rPr>
        <w:t xml:space="preserve"> 2014.  </w:t>
      </w:r>
      <w:r w:rsidDel="00000000" w:rsidR="00000000" w:rsidRPr="00000000">
        <w:rPr>
          <w:i w:val="1"/>
          <w:color w:val="222222"/>
          <w:sz w:val="24"/>
          <w:szCs w:val="24"/>
          <w:highlight w:val="white"/>
          <w:rtl w:val="0"/>
        </w:rPr>
        <w:t xml:space="preserve">Candidatus</w:t>
      </w:r>
      <w:r w:rsidDel="00000000" w:rsidR="00000000" w:rsidRPr="00000000">
        <w:rPr>
          <w:color w:val="222222"/>
          <w:sz w:val="24"/>
          <w:szCs w:val="24"/>
          <w:highlight w:val="white"/>
          <w:rtl w:val="0"/>
        </w:rPr>
        <w:t xml:space="preserve">Liberibacter asiaticus prophage late genes may limit host range and culturability. Appl Environ Microbiol. 80:6023-30.</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color w:val="222222"/>
          <w:sz w:val="24"/>
          <w:szCs w:val="24"/>
          <w:highlight w:val="white"/>
          <w:rtl w:val="0"/>
        </w:rPr>
        <w:t xml:space="preserve">Jain, M., Fleites, L. A., and Gabriel, D. W</w:t>
      </w:r>
      <w:r w:rsidDel="00000000" w:rsidR="00000000" w:rsidRPr="00000000">
        <w:rPr>
          <w:color w:val="222222"/>
          <w:sz w:val="24"/>
          <w:szCs w:val="24"/>
          <w:highlight w:val="white"/>
          <w:rtl w:val="0"/>
        </w:rPr>
        <w:t xml:space="preserve">. 2015. Prophage encoded peroxidase in'Candidatus Liberibacter asiaticus' is a secreted effector that suppresses plant defenses.Mol. Plant Microbe Interact. DOI: 10.1094/MPMI-07-15-0145-R.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rtl w:val="0"/>
        </w:rPr>
        <w:t xml:space="preserve">Linda Kinkel</w:t>
      </w:r>
      <w:r w:rsidDel="00000000" w:rsidR="00000000" w:rsidRPr="00000000">
        <w:rPr>
          <w:sz w:val="24"/>
          <w:szCs w:val="24"/>
          <w:rtl w:val="0"/>
        </w:rPr>
        <w:t xml:space="preserve"> - University of Minnesota (Mana Ohkura)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hyperlink r:id="rId24">
        <w:r w:rsidDel="00000000" w:rsidR="00000000" w:rsidRPr="00000000">
          <w:rPr>
            <w:color w:val="1155cc"/>
            <w:sz w:val="24"/>
            <w:szCs w:val="24"/>
            <w:u w:val="single"/>
            <w:rtl w:val="0"/>
          </w:rPr>
          <w:t xml:space="preserve">https://plpa.cfans.umn.edu/people/faculty/linda-kinkel</w:t>
        </w:r>
      </w:hyperlink>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rtl w:val="0"/>
        </w:rPr>
        <w:t xml:space="preserve">Research area (from the website):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3b3b3b"/>
          <w:sz w:val="24"/>
          <w:szCs w:val="24"/>
          <w:rtl w:val="0"/>
        </w:rPr>
        <w:t xml:space="preserve">Epidemiology and Ecology of Plant Diseases</w:t>
      </w:r>
    </w:p>
    <w:p w:rsidR="00000000" w:rsidDel="00000000" w:rsidP="00000000" w:rsidRDefault="00000000" w:rsidRPr="00000000">
      <w:pPr>
        <w:contextualSpacing w:val="0"/>
      </w:pPr>
      <w:r w:rsidDel="00000000" w:rsidR="00000000" w:rsidRPr="00000000">
        <w:rPr>
          <w:color w:val="3b3b3b"/>
          <w:sz w:val="24"/>
          <w:szCs w:val="24"/>
          <w:rtl w:val="0"/>
        </w:rPr>
        <w:t xml:space="preserve">Research in my laboratory is focused on the ecology of plant-associated micro-organisms, especially antibiotic-producing bacteria, in native prairie and in agricultural soils. Antibiotics are hypothesized to confer a selective advantage to the producer when competition is important to microbial fitness. Antibiotic-producing microbes can also have significant negative effects on soil-borne plant pathogens, and can enhance plant fitness. Our work is directed to identifying factors that influence the frequency and intensity of such activities within the soil-borne streptomycete community. We have recently quantified the genetic and phenotypic diversity of antibiotic-producing streptomycetes in native prairie soils, and in prairie soils that have been subjected to enrichments in nitrogen or atmospheric CO2.me. In native prairie soils, we have also been evaluating the hypothesis that some plant species actively enrich the indigenous antibiotic-producing bacteria as a means of protecting themselves from soil-borne plant pathogens (protective mutualism). In addition, using both experimental and modeling work, we have been studying the co-evolutionary dynamics of inhibition and resistance among soil-borne microbes, and the influences of genetic relatedness, spatial proximity, and nutrient utilization on the probability of inhibition among streptomycetes. In agricultural soils, we have been using green manures to alter the naturally-occurring soil-borne microbial populations in an effort to enhance indigenous pathogen inhibitory activity. Using this approach, we have been successful in significantly reducing multiple soil-borne diseases, including Phytophthora root rot on alfalfa, and Verticillium wilt and scab on potato. Finally, recent work has also considered inoculative strategies for controlling soil-borne plant pathogens.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pStyle w:val="Heading2"/>
        <w:keepNext w:val="0"/>
        <w:keepLines w:val="0"/>
        <w:spacing w:after="80" w:before="0" w:line="240" w:lineRule="auto"/>
        <w:contextualSpacing w:val="0"/>
      </w:pPr>
      <w:bookmarkStart w:colFirst="0" w:colLast="0" w:name="_n6pru4cq96j" w:id="1"/>
      <w:bookmarkEnd w:id="1"/>
      <w:hyperlink r:id="rId25">
        <w:r w:rsidDel="00000000" w:rsidR="00000000" w:rsidRPr="00000000">
          <w:rPr>
            <w:rFonts w:ascii="Arial" w:cs="Arial" w:eastAsia="Arial" w:hAnsi="Arial"/>
            <w:b w:val="0"/>
            <w:color w:val="e98524"/>
            <w:sz w:val="24"/>
            <w:szCs w:val="24"/>
            <w:rtl w:val="0"/>
          </w:rPr>
          <w:t xml:space="preserve">Plant community richness and microbial interactions structure bacterial communities in soil</w:t>
        </w:r>
      </w:hyperlink>
    </w:p>
    <w:p w:rsidR="00000000" w:rsidDel="00000000" w:rsidP="00000000" w:rsidRDefault="00000000" w:rsidRPr="00000000">
      <w:pPr>
        <w:spacing w:line="240" w:lineRule="auto"/>
        <w:contextualSpacing w:val="0"/>
      </w:pPr>
      <w:r w:rsidDel="00000000" w:rsidR="00000000" w:rsidRPr="00000000">
        <w:rPr>
          <w:color w:val="666666"/>
          <w:sz w:val="24"/>
          <w:szCs w:val="24"/>
          <w:highlight w:val="white"/>
          <w:rtl w:val="0"/>
        </w:rPr>
        <w:t xml:space="preserve">Schlatter, D. C., Bakker, M. G., </w:t>
      </w:r>
      <w:hyperlink r:id="rId26">
        <w:r w:rsidDel="00000000" w:rsidR="00000000" w:rsidRPr="00000000">
          <w:rPr>
            <w:color w:val="e98524"/>
            <w:sz w:val="24"/>
            <w:szCs w:val="24"/>
            <w:rtl w:val="0"/>
          </w:rPr>
          <w:t xml:space="preserve">Bradeen, J. M.</w:t>
        </w:r>
      </w:hyperlink>
      <w:r w:rsidDel="00000000" w:rsidR="00000000" w:rsidRPr="00000000">
        <w:rPr>
          <w:color w:val="666666"/>
          <w:sz w:val="24"/>
          <w:szCs w:val="24"/>
          <w:highlight w:val="white"/>
          <w:rtl w:val="0"/>
        </w:rPr>
        <w:t xml:space="preserve"> &amp; </w:t>
      </w:r>
      <w:hyperlink r:id="rId27">
        <w:r w:rsidDel="00000000" w:rsidR="00000000" w:rsidRPr="00000000">
          <w:rPr>
            <w:color w:val="e98524"/>
            <w:sz w:val="24"/>
            <w:szCs w:val="24"/>
            <w:rtl w:val="0"/>
          </w:rPr>
          <w:t xml:space="preserve">Kinkel, L. L.</w:t>
        </w:r>
      </w:hyperlink>
      <w:r w:rsidDel="00000000" w:rsidR="00000000" w:rsidRPr="00000000">
        <w:rPr>
          <w:color w:val="666666"/>
          <w:sz w:val="24"/>
          <w:szCs w:val="24"/>
          <w:highlight w:val="white"/>
          <w:rtl w:val="0"/>
        </w:rPr>
        <w:t xml:space="preserve"> </w:t>
      </w:r>
      <w:r w:rsidDel="00000000" w:rsidR="00000000" w:rsidRPr="00000000">
        <w:rPr>
          <w:color w:val="666666"/>
          <w:sz w:val="24"/>
          <w:szCs w:val="24"/>
          <w:rtl w:val="0"/>
        </w:rPr>
        <w:t xml:space="preserve">Jan 1 2015</w:t>
      </w:r>
      <w:r w:rsidDel="00000000" w:rsidR="00000000" w:rsidRPr="00000000">
        <w:rPr>
          <w:color w:val="666666"/>
          <w:sz w:val="24"/>
          <w:szCs w:val="24"/>
          <w:highlight w:val="white"/>
          <w:rtl w:val="0"/>
        </w:rPr>
        <w:t xml:space="preserve"> </w:t>
      </w:r>
      <w:r w:rsidDel="00000000" w:rsidR="00000000" w:rsidRPr="00000000">
        <w:rPr>
          <w:color w:val="666666"/>
          <w:sz w:val="24"/>
          <w:szCs w:val="24"/>
          <w:rtl w:val="0"/>
        </w:rPr>
        <w:t xml:space="preserve">In : </w:t>
      </w:r>
      <w:hyperlink r:id="rId28">
        <w:r w:rsidDel="00000000" w:rsidR="00000000" w:rsidRPr="00000000">
          <w:rPr>
            <w:color w:val="1155cc"/>
            <w:sz w:val="24"/>
            <w:szCs w:val="24"/>
            <w:u w:val="single"/>
            <w:rtl w:val="0"/>
          </w:rPr>
          <w:t xml:space="preserve">Ecology.</w:t>
        </w:r>
      </w:hyperlink>
      <w:r w:rsidDel="00000000" w:rsidR="00000000" w:rsidRPr="00000000">
        <w:rPr>
          <w:color w:val="666666"/>
          <w:sz w:val="24"/>
          <w:szCs w:val="24"/>
          <w:highlight w:val="white"/>
          <w:rtl w:val="0"/>
        </w:rPr>
        <w:t xml:space="preserve"> </w:t>
      </w:r>
      <w:r w:rsidDel="00000000" w:rsidR="00000000" w:rsidRPr="00000000">
        <w:rPr>
          <w:color w:val="666666"/>
          <w:sz w:val="24"/>
          <w:szCs w:val="24"/>
          <w:rtl w:val="0"/>
        </w:rPr>
        <w:t xml:space="preserve">96</w:t>
      </w:r>
      <w:r w:rsidDel="00000000" w:rsidR="00000000" w:rsidRPr="00000000">
        <w:rPr>
          <w:color w:val="666666"/>
          <w:sz w:val="24"/>
          <w:szCs w:val="24"/>
          <w:highlight w:val="white"/>
          <w:rtl w:val="0"/>
        </w:rPr>
        <w:t xml:space="preserve">, </w:t>
      </w:r>
      <w:r w:rsidDel="00000000" w:rsidR="00000000" w:rsidRPr="00000000">
        <w:rPr>
          <w:color w:val="666666"/>
          <w:sz w:val="24"/>
          <w:szCs w:val="24"/>
          <w:rtl w:val="0"/>
        </w:rPr>
        <w:t xml:space="preserve">1</w:t>
      </w:r>
      <w:r w:rsidDel="00000000" w:rsidR="00000000" w:rsidRPr="00000000">
        <w:rPr>
          <w:color w:val="666666"/>
          <w:sz w:val="24"/>
          <w:szCs w:val="24"/>
          <w:highlight w:val="white"/>
          <w:rtl w:val="0"/>
        </w:rPr>
        <w:t xml:space="preserve">, </w:t>
      </w:r>
      <w:r w:rsidDel="00000000" w:rsidR="00000000" w:rsidRPr="00000000">
        <w:rPr>
          <w:color w:val="666666"/>
          <w:sz w:val="24"/>
          <w:szCs w:val="24"/>
          <w:rtl w:val="0"/>
        </w:rPr>
        <w:t xml:space="preserve">p. 134-142</w:t>
      </w:r>
      <w:r w:rsidDel="00000000" w:rsidR="00000000" w:rsidRPr="00000000">
        <w:rPr>
          <w:color w:val="666666"/>
          <w:sz w:val="24"/>
          <w:szCs w:val="24"/>
          <w:highlight w:val="white"/>
          <w:rtl w:val="0"/>
        </w:rPr>
        <w:t xml:space="preserve"> </w:t>
      </w:r>
      <w:r w:rsidDel="00000000" w:rsidR="00000000" w:rsidRPr="00000000">
        <w:rPr>
          <w:color w:val="666666"/>
          <w:sz w:val="24"/>
          <w:szCs w:val="24"/>
          <w:rtl w:val="0"/>
        </w:rPr>
        <w:t xml:space="preserve">9 p.</w:t>
      </w:r>
    </w:p>
    <w:p w:rsidR="00000000" w:rsidDel="00000000" w:rsidP="00000000" w:rsidRDefault="00000000" w:rsidRPr="00000000">
      <w:pPr>
        <w:spacing w:before="80" w:line="240" w:lineRule="auto"/>
        <w:contextualSpacing w:val="0"/>
      </w:pPr>
      <w:r w:rsidDel="00000000" w:rsidR="00000000" w:rsidRPr="00000000">
        <w:rPr>
          <w:i w:val="1"/>
          <w:color w:val="777777"/>
          <w:sz w:val="24"/>
          <w:szCs w:val="24"/>
          <w:rtl w:val="0"/>
        </w:rPr>
        <w:t xml:space="preserve">Article</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pStyle w:val="Heading2"/>
        <w:keepNext w:val="0"/>
        <w:keepLines w:val="0"/>
        <w:spacing w:after="80" w:before="0" w:line="240" w:lineRule="auto"/>
        <w:contextualSpacing w:val="0"/>
      </w:pPr>
      <w:bookmarkStart w:colFirst="0" w:colLast="0" w:name="_7olkyabzyj" w:id="2"/>
      <w:bookmarkEnd w:id="2"/>
      <w:hyperlink r:id="rId29">
        <w:r w:rsidDel="00000000" w:rsidR="00000000" w:rsidRPr="00000000">
          <w:rPr>
            <w:rFonts w:ascii="Arial" w:cs="Arial" w:eastAsia="Arial" w:hAnsi="Arial"/>
            <w:b w:val="0"/>
            <w:color w:val="e98524"/>
            <w:sz w:val="24"/>
            <w:szCs w:val="24"/>
            <w:rtl w:val="0"/>
          </w:rPr>
          <w:t xml:space="preserve">Diffuse symbioses: Roles of plant-plant, plant-microbe and microbe-microbe interactions in structuring the soil microbiome</w:t>
        </w:r>
      </w:hyperlink>
    </w:p>
    <w:p w:rsidR="00000000" w:rsidDel="00000000" w:rsidP="00000000" w:rsidRDefault="00000000" w:rsidRPr="00000000">
      <w:pPr>
        <w:spacing w:line="240" w:lineRule="auto"/>
        <w:contextualSpacing w:val="0"/>
      </w:pPr>
      <w:r w:rsidDel="00000000" w:rsidR="00000000" w:rsidRPr="00000000">
        <w:rPr>
          <w:color w:val="666666"/>
          <w:sz w:val="24"/>
          <w:szCs w:val="24"/>
          <w:highlight w:val="white"/>
          <w:rtl w:val="0"/>
        </w:rPr>
        <w:t xml:space="preserve">Bakker, M. G., Schlatter, D. C., </w:t>
      </w:r>
      <w:hyperlink r:id="rId30">
        <w:r w:rsidDel="00000000" w:rsidR="00000000" w:rsidRPr="00000000">
          <w:rPr>
            <w:color w:val="e98524"/>
            <w:sz w:val="24"/>
            <w:szCs w:val="24"/>
            <w:rtl w:val="0"/>
          </w:rPr>
          <w:t xml:space="preserve">Otto-Hanson, L.</w:t>
        </w:r>
      </w:hyperlink>
      <w:r w:rsidDel="00000000" w:rsidR="00000000" w:rsidRPr="00000000">
        <w:rPr>
          <w:color w:val="666666"/>
          <w:sz w:val="24"/>
          <w:szCs w:val="24"/>
          <w:highlight w:val="white"/>
          <w:rtl w:val="0"/>
        </w:rPr>
        <w:t xml:space="preserve"> &amp; </w:t>
      </w:r>
      <w:hyperlink r:id="rId31">
        <w:r w:rsidDel="00000000" w:rsidR="00000000" w:rsidRPr="00000000">
          <w:rPr>
            <w:color w:val="e98524"/>
            <w:sz w:val="24"/>
            <w:szCs w:val="24"/>
            <w:rtl w:val="0"/>
          </w:rPr>
          <w:t xml:space="preserve">Kinkel, L. L.</w:t>
        </w:r>
      </w:hyperlink>
      <w:r w:rsidDel="00000000" w:rsidR="00000000" w:rsidRPr="00000000">
        <w:rPr>
          <w:color w:val="666666"/>
          <w:sz w:val="24"/>
          <w:szCs w:val="24"/>
          <w:highlight w:val="white"/>
          <w:rtl w:val="0"/>
        </w:rPr>
        <w:t xml:space="preserve"> </w:t>
      </w:r>
      <w:r w:rsidDel="00000000" w:rsidR="00000000" w:rsidRPr="00000000">
        <w:rPr>
          <w:color w:val="666666"/>
          <w:sz w:val="24"/>
          <w:szCs w:val="24"/>
          <w:rtl w:val="0"/>
        </w:rPr>
        <w:t xml:space="preserve">2014</w:t>
      </w:r>
      <w:r w:rsidDel="00000000" w:rsidR="00000000" w:rsidRPr="00000000">
        <w:rPr>
          <w:color w:val="666666"/>
          <w:sz w:val="24"/>
          <w:szCs w:val="24"/>
          <w:highlight w:val="white"/>
          <w:rtl w:val="0"/>
        </w:rPr>
        <w:t xml:space="preserve"> </w:t>
      </w:r>
      <w:r w:rsidDel="00000000" w:rsidR="00000000" w:rsidRPr="00000000">
        <w:rPr>
          <w:color w:val="666666"/>
          <w:sz w:val="24"/>
          <w:szCs w:val="24"/>
          <w:rtl w:val="0"/>
        </w:rPr>
        <w:t xml:space="preserve">In : </w:t>
      </w:r>
      <w:hyperlink r:id="rId32">
        <w:r w:rsidDel="00000000" w:rsidR="00000000" w:rsidRPr="00000000">
          <w:rPr>
            <w:color w:val="1155cc"/>
            <w:sz w:val="24"/>
            <w:szCs w:val="24"/>
            <w:u w:val="single"/>
            <w:rtl w:val="0"/>
          </w:rPr>
          <w:t xml:space="preserve">Molecular Ecology.</w:t>
        </w:r>
      </w:hyperlink>
      <w:r w:rsidDel="00000000" w:rsidR="00000000" w:rsidRPr="00000000">
        <w:rPr>
          <w:color w:val="666666"/>
          <w:sz w:val="24"/>
          <w:szCs w:val="24"/>
          <w:highlight w:val="white"/>
          <w:rtl w:val="0"/>
        </w:rPr>
        <w:t xml:space="preserve"> </w:t>
      </w:r>
      <w:r w:rsidDel="00000000" w:rsidR="00000000" w:rsidRPr="00000000">
        <w:rPr>
          <w:color w:val="666666"/>
          <w:sz w:val="24"/>
          <w:szCs w:val="24"/>
          <w:rtl w:val="0"/>
        </w:rPr>
        <w:t xml:space="preserve">23</w:t>
      </w:r>
      <w:r w:rsidDel="00000000" w:rsidR="00000000" w:rsidRPr="00000000">
        <w:rPr>
          <w:color w:val="666666"/>
          <w:sz w:val="24"/>
          <w:szCs w:val="24"/>
          <w:highlight w:val="white"/>
          <w:rtl w:val="0"/>
        </w:rPr>
        <w:t xml:space="preserve">, </w:t>
      </w:r>
      <w:r w:rsidDel="00000000" w:rsidR="00000000" w:rsidRPr="00000000">
        <w:rPr>
          <w:color w:val="666666"/>
          <w:sz w:val="24"/>
          <w:szCs w:val="24"/>
          <w:rtl w:val="0"/>
        </w:rPr>
        <w:t xml:space="preserve">6</w:t>
      </w:r>
      <w:r w:rsidDel="00000000" w:rsidR="00000000" w:rsidRPr="00000000">
        <w:rPr>
          <w:color w:val="666666"/>
          <w:sz w:val="24"/>
          <w:szCs w:val="24"/>
          <w:highlight w:val="white"/>
          <w:rtl w:val="0"/>
        </w:rPr>
        <w:t xml:space="preserve">, </w:t>
      </w:r>
      <w:r w:rsidDel="00000000" w:rsidR="00000000" w:rsidRPr="00000000">
        <w:rPr>
          <w:color w:val="666666"/>
          <w:sz w:val="24"/>
          <w:szCs w:val="24"/>
          <w:rtl w:val="0"/>
        </w:rPr>
        <w:t xml:space="preserve">p. 1571-1583</w:t>
      </w:r>
      <w:r w:rsidDel="00000000" w:rsidR="00000000" w:rsidRPr="00000000">
        <w:rPr>
          <w:color w:val="666666"/>
          <w:sz w:val="24"/>
          <w:szCs w:val="24"/>
          <w:highlight w:val="white"/>
          <w:rtl w:val="0"/>
        </w:rPr>
        <w:t xml:space="preserve"> </w:t>
      </w:r>
      <w:r w:rsidDel="00000000" w:rsidR="00000000" w:rsidRPr="00000000">
        <w:rPr>
          <w:color w:val="666666"/>
          <w:sz w:val="24"/>
          <w:szCs w:val="24"/>
          <w:rtl w:val="0"/>
        </w:rPr>
        <w:t xml:space="preserve">13 p.</w:t>
      </w:r>
    </w:p>
    <w:p w:rsidR="00000000" w:rsidDel="00000000" w:rsidP="00000000" w:rsidRDefault="00000000" w:rsidRPr="00000000">
      <w:pPr>
        <w:spacing w:before="80" w:line="240" w:lineRule="auto"/>
        <w:contextualSpacing w:val="0"/>
      </w:pPr>
      <w:r w:rsidDel="00000000" w:rsidR="00000000" w:rsidRPr="00000000">
        <w:rPr>
          <w:i w:val="1"/>
          <w:color w:val="777777"/>
          <w:sz w:val="24"/>
          <w:szCs w:val="24"/>
          <w:rtl w:val="0"/>
        </w:rPr>
        <w:t xml:space="preserve">Article</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20" Type="http://schemas.openxmlformats.org/officeDocument/2006/relationships/hyperlink" Target="http://plantscience.psu.edu/research/labs/roots/publications/overviews/copy_of_maize-on-soils2011" TargetMode="External"/><Relationship Id="rId22" Type="http://schemas.openxmlformats.org/officeDocument/2006/relationships/hyperlink" Target="http://plantscience.psu.edu/research/labs/roots/publications/overviews/copy_of_maize-on-soils2011" TargetMode="External"/><Relationship Id="rId21" Type="http://schemas.openxmlformats.org/officeDocument/2006/relationships/hyperlink" Target="http://plantscience.psu.edu/research/labs/roots/publications/overviews/copy_of_maize-on-soils2011" TargetMode="External"/><Relationship Id="rId24" Type="http://schemas.openxmlformats.org/officeDocument/2006/relationships/hyperlink" Target="https://plpa.cfans.umn.edu/people/faculty/linda-kinkel" TargetMode="External"/><Relationship Id="rId23" Type="http://schemas.openxmlformats.org/officeDocument/2006/relationships/hyperlink" Target="http://plantpath.ifas.ufl.edu/faculty/dean-gabriel/"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www.hort.cornell.edu/kao-kniffin/lab/pubs/Kao-Kniffin.Elevated.CO2.study.%20SBB2007.pdf" TargetMode="External"/><Relationship Id="rId26" Type="http://schemas.openxmlformats.org/officeDocument/2006/relationships/hyperlink" Target="https://experts.umn.edu/en/persons/james-m-bradeen" TargetMode="External"/><Relationship Id="rId25" Type="http://schemas.openxmlformats.org/officeDocument/2006/relationships/hyperlink" Target="https://experts.umn.edu/en/publications/plant-community-richness-and-microbial-interactions-structure-bac" TargetMode="External"/><Relationship Id="rId28" Type="http://schemas.openxmlformats.org/officeDocument/2006/relationships/hyperlink" Target="https://experts.umn.edu/en/persons/linda-l-kinkel/publications/#" TargetMode="External"/><Relationship Id="rId27" Type="http://schemas.openxmlformats.org/officeDocument/2006/relationships/hyperlink" Target="https://experts.umn.edu/en/persons/linda-l-kinkel" TargetMode="External"/><Relationship Id="rId5" Type="http://schemas.openxmlformats.org/officeDocument/2006/relationships/hyperlink" Target="mailto:sbrady@ucdavis.edu" TargetMode="External"/><Relationship Id="rId6" Type="http://schemas.openxmlformats.org/officeDocument/2006/relationships/hyperlink" Target="http://hort.cals.cornell.edu/cals/hort/people/faculty.cfm?netId=jtk57" TargetMode="External"/><Relationship Id="rId29" Type="http://schemas.openxmlformats.org/officeDocument/2006/relationships/hyperlink" Target="https://experts.umn.edu/en/publications/diffuse-symbioses-roles-of-plant-plant-plant-microbe-and-microbe-" TargetMode="External"/><Relationship Id="rId7" Type="http://schemas.openxmlformats.org/officeDocument/2006/relationships/hyperlink" Target="mailto:jtk57@cornell.edu" TargetMode="External"/><Relationship Id="rId8" Type="http://schemas.openxmlformats.org/officeDocument/2006/relationships/hyperlink" Target="http://www.hort.cornell.edu/kao-kniffin/lab/pubs/Panke-Buisse%202014ismeJ.pdf" TargetMode="External"/><Relationship Id="rId31" Type="http://schemas.openxmlformats.org/officeDocument/2006/relationships/hyperlink" Target="https://experts.umn.edu/en/persons/linda-l-kinkel" TargetMode="External"/><Relationship Id="rId30" Type="http://schemas.openxmlformats.org/officeDocument/2006/relationships/hyperlink" Target="https://experts.umn.edu/en/persons/lindsey-k-hanson" TargetMode="External"/><Relationship Id="rId11" Type="http://schemas.openxmlformats.org/officeDocument/2006/relationships/hyperlink" Target="http://dx.doi.org/10.1371/journal.pone.0155986" TargetMode="External"/><Relationship Id="rId10" Type="http://schemas.openxmlformats.org/officeDocument/2006/relationships/hyperlink" Target="http://www.hort.cornell.edu/kao-kniffin/lab/pubs/Thompson.Kao-Kniffin.2016.PLOS.One.pdf" TargetMode="External"/><Relationship Id="rId32" Type="http://schemas.openxmlformats.org/officeDocument/2006/relationships/hyperlink" Target="https://experts.umn.edu/en/persons/linda-l-kinkel/publications/#" TargetMode="External"/><Relationship Id="rId13" Type="http://schemas.openxmlformats.org/officeDocument/2006/relationships/hyperlink" Target="http://dx.doi.org/10.1614/WS-D-15-00095.1" TargetMode="External"/><Relationship Id="rId12" Type="http://schemas.openxmlformats.org/officeDocument/2006/relationships/hyperlink" Target="http://www.hort.cornell.edu/kao-kniffin/lab/pubs/WeedSci2016.pdf" TargetMode="External"/><Relationship Id="rId15" Type="http://schemas.openxmlformats.org/officeDocument/2006/relationships/hyperlink" Target="http://plantscience.psu.edu/research/labs/roots/publications/overviews/copy7_of_maize-on-soils2011" TargetMode="External"/><Relationship Id="rId14" Type="http://schemas.openxmlformats.org/officeDocument/2006/relationships/hyperlink" Target="mailto:jpl4@psu.edu" TargetMode="External"/><Relationship Id="rId17" Type="http://schemas.openxmlformats.org/officeDocument/2006/relationships/hyperlink" Target="http://plantscience.psu.edu/research/labs/roots/publications/overviews/copy9_of_maize-on-soils2011" TargetMode="External"/><Relationship Id="rId16" Type="http://schemas.openxmlformats.org/officeDocument/2006/relationships/hyperlink" Target="http://plantscience.psu.edu/research/labs/roots/publications/overviews/copy7_of_maize-on-soils2011" TargetMode="External"/><Relationship Id="rId19" Type="http://schemas.openxmlformats.org/officeDocument/2006/relationships/hyperlink" Target="http://plantscience.psu.edu/research/labs/roots/publications/overviews/copy2_of_maize-on-soils2011" TargetMode="External"/><Relationship Id="rId18" Type="http://schemas.openxmlformats.org/officeDocument/2006/relationships/hyperlink" Target="http://plantscience.psu.edu/research/labs/roots/publications/overviews/copy9_of_maize-on-soils2011" TargetMode="External"/></Relationships>
</file>