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gif"/>
  <Override PartName="/word/media/image10.webp" ContentType="image/gif"/>
  <Override PartName="/word/media/image11.webp" ContentType="image/gif"/>
  <Override PartName="/word/media/image12.webp" ContentType="image/gif"/>
  <Override PartName="/word/media/image13.webp" ContentType="image/gif"/>
  <Override PartName="/word/media/image14.webp" ContentType="image/gif"/>
  <Override PartName="/word/media/image2.webp" ContentType="image/gif"/>
  <Override PartName="/word/media/image3.webp" ContentType="image/gif"/>
  <Override PartName="/word/media/image4.webp" ContentType="image/gif"/>
  <Override PartName="/word/media/image5.webp" ContentType="image/gif"/>
  <Override PartName="/word/media/image6.webp" ContentType="image/gif"/>
  <Override PartName="/word/media/image7.webp" ContentType="image/gif"/>
  <Override PartName="/word/media/image8.webp" ContentType="image/gif"/>
  <Override PartName="/word/media/image9.webp" ContentType="image/gi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to navigate and use the PI Report</w:t>
      </w:r>
    </w:p>
    <w:p>
      <w:pPr>
        <w:pStyle w:val="ListNumber"/>
        <w:keepNext/>
      </w:pPr>
      <w:r>
        <w:rPr>
          <w:b w:val="0"/>
          <w:i w:val="0"/>
          <w:u w:val="none"/>
        </w:rPr>
        <w:t>After logging in to UA Analytics and navigating to "UA Colleges &gt; CALS Business" dashboard, select the "Principal Investigators (PIs)" option to go to your "Summary Report".</w:t>
      </w:r>
    </w:p>
    <w:p>
      <w:r>
        <w:drawing>
          <wp:inline xmlns:a="http://schemas.openxmlformats.org/drawingml/2006/main" xmlns:pic="http://schemas.openxmlformats.org/drawingml/2006/picture">
            <wp:extent cx="5486400" cy="3063240"/>
            <wp:docPr id="1" name="Picture 1"/>
            <wp:cNvGraphicFramePr>
              <a:graphicFrameLocks noChangeAspect="1"/>
            </wp:cNvGraphicFramePr>
            <a:graphic>
              <a:graphicData uri="http://schemas.openxmlformats.org/drawingml/2006/picture">
                <pic:pic>
                  <pic:nvPicPr>
                    <pic:cNvPr id="0" name="77699f5b28e34e549fd146344957bd3d.webp"/>
                    <pic:cNvPicPr/>
                  </pic:nvPicPr>
                  <pic:blipFill>
                    <a:blip r:embed="rId9"/>
                    <a:stretch>
                      <a:fillRect/>
                    </a:stretch>
                  </pic:blipFill>
                  <pic:spPr>
                    <a:xfrm>
                      <a:off x="0" y="0"/>
                      <a:ext cx="5486400" cy="3063240"/>
                    </a:xfrm>
                    <a:prstGeom prst="rect"/>
                  </pic:spPr>
                </pic:pic>
              </a:graphicData>
            </a:graphic>
          </wp:inline>
        </w:drawing>
      </w:r>
    </w:p>
    <w:p>
      <w:pPr>
        <w:pStyle w:val="ListNumber"/>
        <w:keepNext/>
      </w:pPr>
      <w:r>
        <w:rPr>
          <w:b w:val="0"/>
          <w:i w:val="0"/>
          <w:u w:val="none"/>
        </w:rPr>
        <w:t>On your summary report, the first section shows your "Budget Style Account" overview.</w:t>
      </w:r>
    </w:p>
    <w:p>
      <w:r>
        <w:drawing>
          <wp:inline xmlns:a="http://schemas.openxmlformats.org/drawingml/2006/main" xmlns:pic="http://schemas.openxmlformats.org/drawingml/2006/picture">
            <wp:extent cx="5486400" cy="3063240"/>
            <wp:docPr id="2" name="Picture 2"/>
            <wp:cNvGraphicFramePr>
              <a:graphicFrameLocks noChangeAspect="1"/>
            </wp:cNvGraphicFramePr>
            <a:graphic>
              <a:graphicData uri="http://schemas.openxmlformats.org/drawingml/2006/picture">
                <pic:pic>
                  <pic:nvPicPr>
                    <pic:cNvPr id="0" name="4abbdad1c95d48f1985a30583603e9b5.webp"/>
                    <pic:cNvPicPr/>
                  </pic:nvPicPr>
                  <pic:blipFill>
                    <a:blip r:embed="rId10"/>
                    <a:stretch>
                      <a:fillRect/>
                    </a:stretch>
                  </pic:blipFill>
                  <pic:spPr>
                    <a:xfrm>
                      <a:off x="0" y="0"/>
                      <a:ext cx="5486400" cy="3063240"/>
                    </a:xfrm>
                    <a:prstGeom prst="rect"/>
                  </pic:spPr>
                </pic:pic>
              </a:graphicData>
            </a:graphic>
          </wp:inline>
        </w:drawing>
      </w:r>
    </w:p>
    <w:p>
      <w:pPr>
        <w:pStyle w:val="ListNumber"/>
        <w:keepNext/>
      </w:pPr>
      <w:r>
        <w:rPr>
          <w:b w:val="0"/>
          <w:i w:val="0"/>
          <w:u w:val="none"/>
        </w:rPr>
        <w:t>Below that, you will find another section for your "Cash Style Account" overview.</w:t>
      </w:r>
    </w:p>
    <w:p>
      <w:r>
        <w:drawing>
          <wp:inline xmlns:a="http://schemas.openxmlformats.org/drawingml/2006/main" xmlns:pic="http://schemas.openxmlformats.org/drawingml/2006/picture">
            <wp:extent cx="5486400" cy="3707892"/>
            <wp:docPr id="3" name="Picture 3"/>
            <wp:cNvGraphicFramePr>
              <a:graphicFrameLocks noChangeAspect="1"/>
            </wp:cNvGraphicFramePr>
            <a:graphic>
              <a:graphicData uri="http://schemas.openxmlformats.org/drawingml/2006/picture">
                <pic:pic>
                  <pic:nvPicPr>
                    <pic:cNvPr id="0" name="3669541b120a4144bc9fa22ec24a962e.webp"/>
                    <pic:cNvPicPr/>
                  </pic:nvPicPr>
                  <pic:blipFill>
                    <a:blip r:embed="rId11"/>
                    <a:stretch>
                      <a:fillRect/>
                    </a:stretch>
                  </pic:blipFill>
                  <pic:spPr>
                    <a:xfrm>
                      <a:off x="0" y="0"/>
                      <a:ext cx="5486400" cy="3707892"/>
                    </a:xfrm>
                    <a:prstGeom prst="rect"/>
                  </pic:spPr>
                </pic:pic>
              </a:graphicData>
            </a:graphic>
          </wp:inline>
        </w:drawing>
      </w:r>
    </w:p>
    <w:p>
      <w:pPr>
        <w:pStyle w:val="ListNumber"/>
        <w:keepNext/>
      </w:pPr>
      <w:r>
        <w:rPr>
          <w:b w:val="0"/>
          <w:i w:val="0"/>
          <w:u w:val="none"/>
        </w:rPr>
        <w:t>The next area show your "Employees" report.</w:t>
      </w:r>
    </w:p>
    <w:p>
      <w:r>
        <w:drawing>
          <wp:inline xmlns:a="http://schemas.openxmlformats.org/drawingml/2006/main" xmlns:pic="http://schemas.openxmlformats.org/drawingml/2006/picture">
            <wp:extent cx="5486400" cy="3063240"/>
            <wp:docPr id="4" name="Picture 4"/>
            <wp:cNvGraphicFramePr>
              <a:graphicFrameLocks noChangeAspect="1"/>
            </wp:cNvGraphicFramePr>
            <a:graphic>
              <a:graphicData uri="http://schemas.openxmlformats.org/drawingml/2006/picture">
                <pic:pic>
                  <pic:nvPicPr>
                    <pic:cNvPr id="0" name="f4174ed11dc44b1499c95d8eb3eec078.webp"/>
                    <pic:cNvPicPr/>
                  </pic:nvPicPr>
                  <pic:blipFill>
                    <a:blip r:embed="rId12"/>
                    <a:stretch>
                      <a:fillRect/>
                    </a:stretch>
                  </pic:blipFill>
                  <pic:spPr>
                    <a:xfrm>
                      <a:off x="0" y="0"/>
                      <a:ext cx="5486400" cy="3063240"/>
                    </a:xfrm>
                    <a:prstGeom prst="rect"/>
                  </pic:spPr>
                </pic:pic>
              </a:graphicData>
            </a:graphic>
          </wp:inline>
        </w:drawing>
      </w:r>
    </w:p>
    <w:p>
      <w:pPr>
        <w:pStyle w:val="ListNumber"/>
        <w:keepNext/>
      </w:pPr>
      <w:r>
        <w:rPr>
          <w:b w:val="0"/>
          <w:i w:val="0"/>
          <w:u w:val="none"/>
        </w:rPr>
        <w:t>Finally, the last section shows your Designation Campus Colleague "DCC" report.</w:t>
      </w:r>
    </w:p>
    <w:p>
      <w:r>
        <w:drawing>
          <wp:inline xmlns:a="http://schemas.openxmlformats.org/drawingml/2006/main" xmlns:pic="http://schemas.openxmlformats.org/drawingml/2006/picture">
            <wp:extent cx="5486400" cy="3063240"/>
            <wp:docPr id="5" name="Picture 5"/>
            <wp:cNvGraphicFramePr>
              <a:graphicFrameLocks noChangeAspect="1"/>
            </wp:cNvGraphicFramePr>
            <a:graphic>
              <a:graphicData uri="http://schemas.openxmlformats.org/drawingml/2006/picture">
                <pic:pic>
                  <pic:nvPicPr>
                    <pic:cNvPr id="0" name="d74b99c139264ebbab9603744d85b659.webp"/>
                    <pic:cNvPicPr/>
                  </pic:nvPicPr>
                  <pic:blipFill>
                    <a:blip r:embed="rId13"/>
                    <a:stretch>
                      <a:fillRect/>
                    </a:stretch>
                  </pic:blipFill>
                  <pic:spPr>
                    <a:xfrm>
                      <a:off x="0" y="0"/>
                      <a:ext cx="5486400" cy="3063240"/>
                    </a:xfrm>
                    <a:prstGeom prst="rect"/>
                  </pic:spPr>
                </pic:pic>
              </a:graphicData>
            </a:graphic>
          </wp:inline>
        </w:drawing>
      </w:r>
    </w:p>
    <w:p>
      <w:pPr>
        <w:pStyle w:val="ListNumber"/>
        <w:keepNext/>
      </w:pPr>
      <w:r>
        <w:rPr>
          <w:b w:val="0"/>
          <w:i w:val="0"/>
          <w:u w:val="none"/>
        </w:rPr>
        <w:t>To access an account's "Detailed Report" click on the blue account number and the report name will pop up.</w:t>
      </w:r>
    </w:p>
    <w:p>
      <w:r>
        <w:drawing>
          <wp:inline xmlns:a="http://schemas.openxmlformats.org/drawingml/2006/main" xmlns:pic="http://schemas.openxmlformats.org/drawingml/2006/picture">
            <wp:extent cx="5486400" cy="3707892"/>
            <wp:docPr id="6" name="Picture 6"/>
            <wp:cNvGraphicFramePr>
              <a:graphicFrameLocks noChangeAspect="1"/>
            </wp:cNvGraphicFramePr>
            <a:graphic>
              <a:graphicData uri="http://schemas.openxmlformats.org/drawingml/2006/picture">
                <pic:pic>
                  <pic:nvPicPr>
                    <pic:cNvPr id="0" name="067f856bdaae44c3906903e7cf0fc405.webp"/>
                    <pic:cNvPicPr/>
                  </pic:nvPicPr>
                  <pic:blipFill>
                    <a:blip r:embed="rId14"/>
                    <a:stretch>
                      <a:fillRect/>
                    </a:stretch>
                  </pic:blipFill>
                  <pic:spPr>
                    <a:xfrm>
                      <a:off x="0" y="0"/>
                      <a:ext cx="5486400" cy="3707892"/>
                    </a:xfrm>
                    <a:prstGeom prst="rect"/>
                  </pic:spPr>
                </pic:pic>
              </a:graphicData>
            </a:graphic>
          </wp:inline>
        </w:drawing>
      </w:r>
    </w:p>
    <w:p>
      <w:pPr>
        <w:pStyle w:val="ListNumber"/>
        <w:keepNext/>
      </w:pPr>
      <w:r>
        <w:rPr>
          <w:b w:val="0"/>
          <w:i w:val="0"/>
          <w:u w:val="none"/>
        </w:rPr>
        <w:t>Click "Current Month Account Detail" to generate the Detailed Report.</w:t>
      </w:r>
    </w:p>
    <w:p>
      <w:r>
        <w:drawing>
          <wp:inline xmlns:a="http://schemas.openxmlformats.org/drawingml/2006/main" xmlns:pic="http://schemas.openxmlformats.org/drawingml/2006/picture">
            <wp:extent cx="5486400" cy="3063240"/>
            <wp:docPr id="7" name="Picture 7"/>
            <wp:cNvGraphicFramePr>
              <a:graphicFrameLocks noChangeAspect="1"/>
            </wp:cNvGraphicFramePr>
            <a:graphic>
              <a:graphicData uri="http://schemas.openxmlformats.org/drawingml/2006/picture">
                <pic:pic>
                  <pic:nvPicPr>
                    <pic:cNvPr id="0" name="75da12358b1d422f95f58900df490fb5.webp"/>
                    <pic:cNvPicPr/>
                  </pic:nvPicPr>
                  <pic:blipFill>
                    <a:blip r:embed="rId15"/>
                    <a:stretch>
                      <a:fillRect/>
                    </a:stretch>
                  </pic:blipFill>
                  <pic:spPr>
                    <a:xfrm>
                      <a:off x="0" y="0"/>
                      <a:ext cx="5486400" cy="3063240"/>
                    </a:xfrm>
                    <a:prstGeom prst="rect"/>
                  </pic:spPr>
                </pic:pic>
              </a:graphicData>
            </a:graphic>
          </wp:inline>
        </w:drawing>
      </w:r>
    </w:p>
    <w:p>
      <w:pPr>
        <w:pStyle w:val="ListNumber"/>
        <w:keepNext/>
      </w:pPr>
      <w:r>
        <w:rPr>
          <w:b w:val="0"/>
          <w:i w:val="0"/>
          <w:u w:val="none"/>
        </w:rPr>
        <w:t>The very first section is the "Account Details" including number, name, start/end dates, agency, IDC rates, etc.</w:t>
      </w:r>
    </w:p>
    <w:p>
      <w:r>
        <w:drawing>
          <wp:inline xmlns:a="http://schemas.openxmlformats.org/drawingml/2006/main" xmlns:pic="http://schemas.openxmlformats.org/drawingml/2006/picture">
            <wp:extent cx="5486400" cy="3063240"/>
            <wp:docPr id="8" name="Picture 8"/>
            <wp:cNvGraphicFramePr>
              <a:graphicFrameLocks noChangeAspect="1"/>
            </wp:cNvGraphicFramePr>
            <a:graphic>
              <a:graphicData uri="http://schemas.openxmlformats.org/drawingml/2006/picture">
                <pic:pic>
                  <pic:nvPicPr>
                    <pic:cNvPr id="0" name="f4a83f68d7a0487591feef901a3b3680.webp"/>
                    <pic:cNvPicPr/>
                  </pic:nvPicPr>
                  <pic:blipFill>
                    <a:blip r:embed="rId16"/>
                    <a:stretch>
                      <a:fillRect/>
                    </a:stretch>
                  </pic:blipFill>
                  <pic:spPr>
                    <a:xfrm>
                      <a:off x="0" y="0"/>
                      <a:ext cx="5486400" cy="3063240"/>
                    </a:xfrm>
                    <a:prstGeom prst="rect"/>
                  </pic:spPr>
                </pic:pic>
              </a:graphicData>
            </a:graphic>
          </wp:inline>
        </w:drawing>
      </w:r>
    </w:p>
    <w:p>
      <w:pPr>
        <w:pStyle w:val="ListNumber"/>
        <w:keepNext/>
      </w:pPr>
      <w:r>
        <w:rPr>
          <w:b w:val="0"/>
          <w:i w:val="0"/>
          <w:u w:val="none"/>
        </w:rPr>
        <w:t>The "Income and Expense Summary" shows financial activity based on the Consolidation categories. To the right, the "Available to Spend" box gives you your available balance (less IDC, if applicable).</w:t>
      </w:r>
    </w:p>
    <w:p>
      <w:r>
        <w:drawing>
          <wp:inline xmlns:a="http://schemas.openxmlformats.org/drawingml/2006/main" xmlns:pic="http://schemas.openxmlformats.org/drawingml/2006/picture">
            <wp:extent cx="5486400" cy="3063240"/>
            <wp:docPr id="9" name="Picture 9"/>
            <wp:cNvGraphicFramePr>
              <a:graphicFrameLocks noChangeAspect="1"/>
            </wp:cNvGraphicFramePr>
            <a:graphic>
              <a:graphicData uri="http://schemas.openxmlformats.org/drawingml/2006/picture">
                <pic:pic>
                  <pic:nvPicPr>
                    <pic:cNvPr id="0" name="14dcf6d7d29a4a02b00ec9028362fd99.webp"/>
                    <pic:cNvPicPr/>
                  </pic:nvPicPr>
                  <pic:blipFill>
                    <a:blip r:embed="rId17"/>
                    <a:stretch>
                      <a:fillRect/>
                    </a:stretch>
                  </pic:blipFill>
                  <pic:spPr>
                    <a:xfrm>
                      <a:off x="0" y="0"/>
                      <a:ext cx="5486400" cy="3063240"/>
                    </a:xfrm>
                    <a:prstGeom prst="rect"/>
                  </pic:spPr>
                </pic:pic>
              </a:graphicData>
            </a:graphic>
          </wp:inline>
        </w:drawing>
      </w:r>
    </w:p>
    <w:p>
      <w:pPr>
        <w:pStyle w:val="ListNumber"/>
        <w:keepNext/>
      </w:pPr>
      <w:r>
        <w:rPr>
          <w:b w:val="0"/>
          <w:i w:val="0"/>
          <w:u w:val="none"/>
        </w:rPr>
        <w:t>The "Salary Information" section shows current personnel expenses and encumbrances generated via the employee record system for the year to date.</w:t>
      </w:r>
    </w:p>
    <w:p>
      <w:r>
        <w:drawing>
          <wp:inline xmlns:a="http://schemas.openxmlformats.org/drawingml/2006/main" xmlns:pic="http://schemas.openxmlformats.org/drawingml/2006/picture">
            <wp:extent cx="5486400" cy="3707892"/>
            <wp:docPr id="10" name="Picture 10"/>
            <wp:cNvGraphicFramePr>
              <a:graphicFrameLocks noChangeAspect="1"/>
            </wp:cNvGraphicFramePr>
            <a:graphic>
              <a:graphicData uri="http://schemas.openxmlformats.org/drawingml/2006/picture">
                <pic:pic>
                  <pic:nvPicPr>
                    <pic:cNvPr id="0" name="82f584453e354ba886d41a0189b68872.webp"/>
                    <pic:cNvPicPr/>
                  </pic:nvPicPr>
                  <pic:blipFill>
                    <a:blip r:embed="rId18"/>
                    <a:stretch>
                      <a:fillRect/>
                    </a:stretch>
                  </pic:blipFill>
                  <pic:spPr>
                    <a:xfrm>
                      <a:off x="0" y="0"/>
                      <a:ext cx="5486400" cy="3707892"/>
                    </a:xfrm>
                    <a:prstGeom prst="rect"/>
                  </pic:spPr>
                </pic:pic>
              </a:graphicData>
            </a:graphic>
          </wp:inline>
        </w:drawing>
      </w:r>
    </w:p>
    <w:p>
      <w:pPr>
        <w:pStyle w:val="ListNumber"/>
        <w:keepNext/>
      </w:pPr>
      <w:r>
        <w:rPr>
          <w:b w:val="0"/>
          <w:i w:val="0"/>
          <w:u w:val="none"/>
        </w:rPr>
        <w:t>Lastly, the "Transaction Activity" lists all operational expenses from the current fiscal period (i.e., month).</w:t>
      </w:r>
    </w:p>
    <w:p>
      <w:r>
        <w:drawing>
          <wp:inline xmlns:a="http://schemas.openxmlformats.org/drawingml/2006/main" xmlns:pic="http://schemas.openxmlformats.org/drawingml/2006/picture">
            <wp:extent cx="5486400" cy="3063240"/>
            <wp:docPr id="11" name="Picture 11"/>
            <wp:cNvGraphicFramePr>
              <a:graphicFrameLocks noChangeAspect="1"/>
            </wp:cNvGraphicFramePr>
            <a:graphic>
              <a:graphicData uri="http://schemas.openxmlformats.org/drawingml/2006/picture">
                <pic:pic>
                  <pic:nvPicPr>
                    <pic:cNvPr id="0" name="e9c271f76c6648fa8c93f8d56e1df209.webp"/>
                    <pic:cNvPicPr/>
                  </pic:nvPicPr>
                  <pic:blipFill>
                    <a:blip r:embed="rId19"/>
                    <a:stretch>
                      <a:fillRect/>
                    </a:stretch>
                  </pic:blipFill>
                  <pic:spPr>
                    <a:xfrm>
                      <a:off x="0" y="0"/>
                      <a:ext cx="5486400" cy="3063240"/>
                    </a:xfrm>
                    <a:prstGeom prst="rect"/>
                  </pic:spPr>
                </pic:pic>
              </a:graphicData>
            </a:graphic>
          </wp:inline>
        </w:drawing>
      </w:r>
    </w:p>
    <w:p>
      <w:pPr>
        <w:pStyle w:val="ListNumber"/>
        <w:keepNext/>
      </w:pPr>
      <w:r>
        <w:rPr>
          <w:b/>
          <w:i w:val="0"/>
          <w:u w:val="none"/>
        </w:rPr>
        <w:t>To review Employee Funding Sources: Return to your overall "Summary Report" to access this information.</w:t>
      </w:r>
    </w:p>
    <w:p>
      <w:pPr>
        <w:pStyle w:val="ListNumber"/>
        <w:keepNext/>
      </w:pPr>
      <w:r>
        <w:rPr>
          <w:b w:val="0"/>
          <w:i w:val="0"/>
          <w:u w:val="none"/>
        </w:rPr>
        <w:t>On your "Summary Report" navigate to the "Employees" section then click on an Employee ID.</w:t>
      </w:r>
    </w:p>
    <w:p>
      <w:r>
        <w:drawing>
          <wp:inline xmlns:a="http://schemas.openxmlformats.org/drawingml/2006/main" xmlns:pic="http://schemas.openxmlformats.org/drawingml/2006/picture">
            <wp:extent cx="5486400" cy="3707892"/>
            <wp:docPr id="12" name="Picture 12"/>
            <wp:cNvGraphicFramePr>
              <a:graphicFrameLocks noChangeAspect="1"/>
            </wp:cNvGraphicFramePr>
            <a:graphic>
              <a:graphicData uri="http://schemas.openxmlformats.org/drawingml/2006/picture">
                <pic:pic>
                  <pic:nvPicPr>
                    <pic:cNvPr id="0" name="031a2c7e04a34a0f90fb8bc2f4951b3a.webp"/>
                    <pic:cNvPicPr/>
                  </pic:nvPicPr>
                  <pic:blipFill>
                    <a:blip r:embed="rId20"/>
                    <a:stretch>
                      <a:fillRect/>
                    </a:stretch>
                  </pic:blipFill>
                  <pic:spPr>
                    <a:xfrm>
                      <a:off x="0" y="0"/>
                      <a:ext cx="5486400" cy="3707892"/>
                    </a:xfrm>
                    <a:prstGeom prst="rect"/>
                  </pic:spPr>
                </pic:pic>
              </a:graphicData>
            </a:graphic>
          </wp:inline>
        </w:drawing>
      </w:r>
    </w:p>
    <w:p>
      <w:pPr>
        <w:pStyle w:val="ListNumber"/>
        <w:keepNext/>
      </w:pPr>
      <w:r>
        <w:rPr>
          <w:b w:val="0"/>
          <w:i w:val="0"/>
          <w:u w:val="none"/>
        </w:rPr>
        <w:t>Click "Employee Pay All Sources" to generate the "All Pay Sources for an Employee Year to Date" report.</w:t>
      </w:r>
    </w:p>
    <w:p>
      <w:r>
        <w:drawing>
          <wp:inline xmlns:a="http://schemas.openxmlformats.org/drawingml/2006/main" xmlns:pic="http://schemas.openxmlformats.org/drawingml/2006/picture">
            <wp:extent cx="5486400" cy="3063240"/>
            <wp:docPr id="13" name="Picture 13"/>
            <wp:cNvGraphicFramePr>
              <a:graphicFrameLocks noChangeAspect="1"/>
            </wp:cNvGraphicFramePr>
            <a:graphic>
              <a:graphicData uri="http://schemas.openxmlformats.org/drawingml/2006/picture">
                <pic:pic>
                  <pic:nvPicPr>
                    <pic:cNvPr id="0" name="28fc13f35f5f4af5b36d912a682c94be.webp"/>
                    <pic:cNvPicPr/>
                  </pic:nvPicPr>
                  <pic:blipFill>
                    <a:blip r:embed="rId21"/>
                    <a:stretch>
                      <a:fillRect/>
                    </a:stretch>
                  </pic:blipFill>
                  <pic:spPr>
                    <a:xfrm>
                      <a:off x="0" y="0"/>
                      <a:ext cx="5486400" cy="3063240"/>
                    </a:xfrm>
                    <a:prstGeom prst="rect"/>
                  </pic:spPr>
                </pic:pic>
              </a:graphicData>
            </a:graphic>
          </wp:inline>
        </w:drawing>
      </w:r>
    </w:p>
    <w:p>
      <w:pPr>
        <w:pStyle w:val="ListNumber"/>
        <w:keepNext/>
      </w:pPr>
      <w:r>
        <w:rPr>
          <w:b w:val="0"/>
          <w:i w:val="0"/>
          <w:u w:val="none"/>
        </w:rPr>
        <w:t>This report will show all funding sources that an employee has been paid on in the current fiscal year (FY). The dark blue section indicates was been expensed, while the light blue/teal indicates expected encumbrances.</w:t>
      </w:r>
    </w:p>
    <w:p>
      <w:r>
        <w:drawing>
          <wp:inline xmlns:a="http://schemas.openxmlformats.org/drawingml/2006/main" xmlns:pic="http://schemas.openxmlformats.org/drawingml/2006/picture">
            <wp:extent cx="5486400" cy="3707892"/>
            <wp:docPr id="14" name="Picture 14"/>
            <wp:cNvGraphicFramePr>
              <a:graphicFrameLocks noChangeAspect="1"/>
            </wp:cNvGraphicFramePr>
            <a:graphic>
              <a:graphicData uri="http://schemas.openxmlformats.org/drawingml/2006/picture">
                <pic:pic>
                  <pic:nvPicPr>
                    <pic:cNvPr id="0" name="3cc298563152496e991c226866022f21.webp"/>
                    <pic:cNvPicPr/>
                  </pic:nvPicPr>
                  <pic:blipFill>
                    <a:blip r:embed="rId22"/>
                    <a:stretch>
                      <a:fillRect/>
                    </a:stretch>
                  </pic:blipFill>
                  <pic:spPr>
                    <a:xfrm>
                      <a:off x="0" y="0"/>
                      <a:ext cx="5486400" cy="3707892"/>
                    </a:xfrm>
                    <a:prstGeom prst="rect"/>
                  </pic:spPr>
                </pic:pic>
              </a:graphicData>
            </a:graphic>
          </wp:inline>
        </w:drawing>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webp"/><Relationship Id="rId10" Type="http://schemas.openxmlformats.org/officeDocument/2006/relationships/image" Target="media/image2.webp"/><Relationship Id="rId11" Type="http://schemas.openxmlformats.org/officeDocument/2006/relationships/image" Target="media/image3.webp"/><Relationship Id="rId12" Type="http://schemas.openxmlformats.org/officeDocument/2006/relationships/image" Target="media/image4.webp"/><Relationship Id="rId13" Type="http://schemas.openxmlformats.org/officeDocument/2006/relationships/image" Target="media/image5.webp"/><Relationship Id="rId14" Type="http://schemas.openxmlformats.org/officeDocument/2006/relationships/image" Target="media/image6.webp"/><Relationship Id="rId15" Type="http://schemas.openxmlformats.org/officeDocument/2006/relationships/image" Target="media/image7.webp"/><Relationship Id="rId16" Type="http://schemas.openxmlformats.org/officeDocument/2006/relationships/image" Target="media/image8.webp"/><Relationship Id="rId17" Type="http://schemas.openxmlformats.org/officeDocument/2006/relationships/image" Target="media/image9.webp"/><Relationship Id="rId18" Type="http://schemas.openxmlformats.org/officeDocument/2006/relationships/image" Target="media/image10.webp"/><Relationship Id="rId19" Type="http://schemas.openxmlformats.org/officeDocument/2006/relationships/image" Target="media/image11.webp"/><Relationship Id="rId20" Type="http://schemas.openxmlformats.org/officeDocument/2006/relationships/image" Target="media/image12.webp"/><Relationship Id="rId21" Type="http://schemas.openxmlformats.org/officeDocument/2006/relationships/image" Target="media/image13.webp"/><Relationship Id="rId22" Type="http://schemas.openxmlformats.org/officeDocument/2006/relationships/image" Target="media/image14.web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