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97D" w:rsidRPr="00A32E57" w:rsidRDefault="00731A9F" w:rsidP="00DB0877">
      <w:pPr>
        <w:spacing w:after="0" w:line="360" w:lineRule="auto"/>
        <w:ind w:firstLineChars="129" w:firstLine="310"/>
        <w:jc w:val="center"/>
        <w:rPr>
          <w:rFonts w:ascii="Arial" w:hAnsi="Arial" w:cs="Arial"/>
          <w:b/>
          <w:bCs/>
          <w:sz w:val="24"/>
          <w:szCs w:val="24"/>
        </w:rPr>
      </w:pPr>
      <w:r w:rsidRPr="00A32E57">
        <w:rPr>
          <w:rFonts w:ascii="Arial" w:hAnsi="Arial" w:cs="Arial"/>
          <w:b/>
          <w:bCs/>
          <w:sz w:val="24"/>
          <w:szCs w:val="24"/>
        </w:rPr>
        <w:t>Molecular Mechanism of</w:t>
      </w:r>
      <w:r w:rsidR="00FC097D" w:rsidRPr="00A32E57">
        <w:rPr>
          <w:rFonts w:ascii="Arial" w:hAnsi="Arial" w:cs="Arial"/>
          <w:b/>
          <w:bCs/>
          <w:sz w:val="24"/>
          <w:szCs w:val="24"/>
        </w:rPr>
        <w:t xml:space="preserve"> Flowering under Stress</w:t>
      </w:r>
      <w:r w:rsidRPr="00A32E57">
        <w:rPr>
          <w:rFonts w:ascii="Arial" w:hAnsi="Arial" w:cs="Arial"/>
          <w:b/>
          <w:bCs/>
          <w:sz w:val="24"/>
          <w:szCs w:val="24"/>
        </w:rPr>
        <w:t xml:space="preserve"> Environment</w:t>
      </w:r>
    </w:p>
    <w:p w:rsidR="00731A9F" w:rsidRPr="00A32E57" w:rsidRDefault="00731A9F" w:rsidP="00DB0877">
      <w:pPr>
        <w:spacing w:after="0" w:line="360" w:lineRule="auto"/>
        <w:ind w:firstLineChars="129" w:firstLine="310"/>
        <w:jc w:val="center"/>
        <w:rPr>
          <w:rFonts w:ascii="Arial" w:hAnsi="Arial" w:cs="Arial"/>
          <w:b/>
          <w:bCs/>
          <w:sz w:val="24"/>
          <w:szCs w:val="24"/>
        </w:rPr>
      </w:pPr>
    </w:p>
    <w:p w:rsidR="00E438D4" w:rsidRPr="00A32E57" w:rsidRDefault="00731A9F" w:rsidP="00DB0877">
      <w:pPr>
        <w:spacing w:line="360" w:lineRule="auto"/>
        <w:jc w:val="center"/>
        <w:rPr>
          <w:rFonts w:ascii="Arial" w:hAnsi="Arial" w:cs="Arial"/>
          <w:sz w:val="24"/>
          <w:szCs w:val="24"/>
        </w:rPr>
      </w:pPr>
      <w:r w:rsidRPr="00A32E57">
        <w:rPr>
          <w:rFonts w:ascii="Arial" w:hAnsi="Arial" w:cs="Arial"/>
          <w:sz w:val="24"/>
          <w:szCs w:val="24"/>
        </w:rPr>
        <w:t>Dae-Jin Yun</w:t>
      </w:r>
    </w:p>
    <w:p w:rsidR="000A670C" w:rsidRDefault="00731A9F" w:rsidP="00DB0877">
      <w:pPr>
        <w:spacing w:line="360" w:lineRule="auto"/>
        <w:jc w:val="center"/>
        <w:rPr>
          <w:rFonts w:ascii="Arial" w:hAnsi="Arial" w:cs="Arial"/>
          <w:i/>
          <w:sz w:val="24"/>
          <w:szCs w:val="24"/>
        </w:rPr>
      </w:pPr>
      <w:r w:rsidRPr="00A32E57">
        <w:rPr>
          <w:rFonts w:ascii="Arial" w:hAnsi="Arial" w:cs="Arial"/>
          <w:i/>
          <w:sz w:val="24"/>
          <w:szCs w:val="24"/>
        </w:rPr>
        <w:t>Department of Biomedical Engineering &amp; Engineering, Konkuk University, Korea</w:t>
      </w:r>
    </w:p>
    <w:p w:rsidR="00546799" w:rsidRPr="00A32E57" w:rsidRDefault="00546799" w:rsidP="00DB0877">
      <w:pPr>
        <w:spacing w:line="360" w:lineRule="auto"/>
        <w:jc w:val="center"/>
        <w:rPr>
          <w:rFonts w:ascii="Arial" w:hAnsi="Arial" w:cs="Arial"/>
          <w:i/>
          <w:sz w:val="24"/>
          <w:szCs w:val="24"/>
        </w:rPr>
      </w:pPr>
    </w:p>
    <w:p w:rsidR="000A670C" w:rsidRPr="00A32E57" w:rsidRDefault="000A670C" w:rsidP="00546799">
      <w:pPr>
        <w:spacing w:after="0" w:line="360" w:lineRule="auto"/>
        <w:ind w:firstLine="400"/>
        <w:jc w:val="both"/>
        <w:rPr>
          <w:rFonts w:ascii="Arial" w:eastAsia="Malgun Gothic" w:hAnsi="Arial" w:cs="Arial"/>
          <w:bCs/>
          <w:kern w:val="24"/>
          <w:sz w:val="24"/>
          <w:szCs w:val="24"/>
        </w:rPr>
      </w:pPr>
      <w:r w:rsidRPr="00A32E57">
        <w:rPr>
          <w:rFonts w:ascii="Arial" w:eastAsia="Malgun Gothic" w:hAnsi="Arial" w:cs="Arial"/>
          <w:bCs/>
          <w:kern w:val="24"/>
          <w:sz w:val="24"/>
          <w:szCs w:val="24"/>
        </w:rPr>
        <w:t xml:space="preserve">The timing of flowering in stress environments is critical for plants to secure reproductive success. </w:t>
      </w:r>
      <w:r w:rsidR="008C47D2" w:rsidRPr="00A32E57">
        <w:rPr>
          <w:rFonts w:ascii="Arial" w:hAnsi="Arial" w:cs="Arial"/>
          <w:sz w:val="24"/>
          <w:szCs w:val="24"/>
        </w:rPr>
        <w:t>W</w:t>
      </w:r>
      <w:r w:rsidRPr="00A32E57">
        <w:rPr>
          <w:rFonts w:ascii="Arial" w:hAnsi="Arial" w:cs="Arial"/>
          <w:sz w:val="24"/>
          <w:szCs w:val="24"/>
        </w:rPr>
        <w:t xml:space="preserve">e reveal that SOS3, a regulatory component of the </w:t>
      </w:r>
      <w:r w:rsidRPr="00A32E57">
        <w:rPr>
          <w:rFonts w:ascii="Arial" w:eastAsia="Malgun Gothic" w:hAnsi="Arial" w:cs="Arial"/>
          <w:bCs/>
          <w:kern w:val="24"/>
          <w:sz w:val="24"/>
          <w:szCs w:val="24"/>
        </w:rPr>
        <w:t>Salt Overly Sensitive (SOS) pathway for salt adaptation,</w:t>
      </w:r>
      <w:r w:rsidRPr="00A32E57">
        <w:rPr>
          <w:rFonts w:ascii="Arial" w:hAnsi="Arial" w:cs="Arial"/>
          <w:sz w:val="24"/>
          <w:szCs w:val="24"/>
        </w:rPr>
        <w:t xml:space="preserve"> makes a complex with the photoperiodic flowering components </w:t>
      </w:r>
      <w:r w:rsidRPr="00A32E57">
        <w:rPr>
          <w:rFonts w:ascii="Arial" w:eastAsia="Malgun Gothic" w:hAnsi="Arial" w:cs="Arial"/>
          <w:bCs/>
          <w:kern w:val="24"/>
          <w:sz w:val="24"/>
          <w:szCs w:val="24"/>
        </w:rPr>
        <w:t xml:space="preserve">GIGANTEA (GI) and FKF1 </w:t>
      </w:r>
      <w:r w:rsidRPr="00A32E57">
        <w:rPr>
          <w:rStyle w:val="st1"/>
          <w:rFonts w:ascii="Arial" w:hAnsi="Arial" w:cs="Arial"/>
          <w:sz w:val="24"/>
          <w:szCs w:val="24"/>
        </w:rPr>
        <w:t>(FLAVIN BINDING, KELCH REPEAT, F-BOX1)</w:t>
      </w:r>
      <w:r w:rsidRPr="00A32E57">
        <w:rPr>
          <w:rFonts w:ascii="Arial" w:eastAsia="Malgun Gothic" w:hAnsi="Arial" w:cs="Arial"/>
          <w:bCs/>
          <w:kern w:val="24"/>
          <w:sz w:val="24"/>
          <w:szCs w:val="24"/>
        </w:rPr>
        <w:t xml:space="preserve"> to ensure the expression of the flowering activator </w:t>
      </w:r>
      <w:r w:rsidRPr="00A32E57">
        <w:rPr>
          <w:rFonts w:ascii="Arial" w:eastAsia="Malgun Gothic" w:hAnsi="Arial" w:cs="Arial"/>
          <w:bCs/>
          <w:i/>
          <w:kern w:val="24"/>
          <w:sz w:val="24"/>
          <w:szCs w:val="24"/>
        </w:rPr>
        <w:t>CONSTANS</w:t>
      </w:r>
      <w:r w:rsidRPr="00A32E57">
        <w:rPr>
          <w:rFonts w:ascii="Arial" w:eastAsia="Malgun Gothic" w:hAnsi="Arial" w:cs="Arial"/>
          <w:bCs/>
          <w:kern w:val="24"/>
          <w:sz w:val="24"/>
          <w:szCs w:val="24"/>
        </w:rPr>
        <w:t xml:space="preserve"> (C</w:t>
      </w:r>
      <w:r w:rsidRPr="00A32E57">
        <w:rPr>
          <w:rFonts w:ascii="Arial" w:eastAsia="Malgun Gothic" w:hAnsi="Arial" w:cs="Arial"/>
          <w:bCs/>
          <w:i/>
          <w:kern w:val="24"/>
          <w:sz w:val="24"/>
          <w:szCs w:val="24"/>
        </w:rPr>
        <w:t>O</w:t>
      </w:r>
      <w:r w:rsidRPr="00A32E57">
        <w:rPr>
          <w:rFonts w:ascii="Arial" w:eastAsia="Malgun Gothic" w:hAnsi="Arial" w:cs="Arial"/>
          <w:bCs/>
          <w:kern w:val="24"/>
          <w:sz w:val="24"/>
          <w:szCs w:val="24"/>
        </w:rPr>
        <w:t>) under salt stress. Palmitoylation-dependent nuclear import of SOS3 selectively stabilizes GI in the nucleus to proceed with flowering while degradation of GI in the cytosol releases the protein kinase SOS2 to achieve salt tolerance.</w:t>
      </w:r>
      <w:r w:rsidRPr="00A32E57" w:rsidDel="000B4D6B">
        <w:rPr>
          <w:rFonts w:ascii="Arial" w:eastAsia="Malgun Gothic" w:hAnsi="Arial" w:cs="Arial"/>
          <w:bCs/>
          <w:noProof/>
          <w:kern w:val="24"/>
          <w:sz w:val="24"/>
          <w:szCs w:val="24"/>
          <w:lang w:eastAsia="es-ES"/>
        </w:rPr>
        <w:t xml:space="preserve"> </w:t>
      </w:r>
      <w:r w:rsidRPr="00A32E57">
        <w:rPr>
          <w:rFonts w:ascii="Arial" w:eastAsia="Malgun Gothic" w:hAnsi="Arial" w:cs="Arial"/>
          <w:bCs/>
          <w:kern w:val="24"/>
          <w:sz w:val="24"/>
          <w:szCs w:val="24"/>
        </w:rPr>
        <w:t>Thus, SOS3 is a Ca</w:t>
      </w:r>
      <w:r w:rsidRPr="00A32E57">
        <w:rPr>
          <w:rFonts w:ascii="Arial" w:eastAsia="Malgun Gothic" w:hAnsi="Arial" w:cs="Arial"/>
          <w:bCs/>
          <w:kern w:val="24"/>
          <w:sz w:val="24"/>
          <w:szCs w:val="24"/>
          <w:vertAlign w:val="superscript"/>
        </w:rPr>
        <w:t>2+</w:t>
      </w:r>
      <w:r w:rsidRPr="00A32E57">
        <w:rPr>
          <w:rFonts w:ascii="Arial" w:eastAsia="Malgun Gothic" w:hAnsi="Arial" w:cs="Arial"/>
          <w:bCs/>
          <w:kern w:val="24"/>
          <w:sz w:val="24"/>
          <w:szCs w:val="24"/>
        </w:rPr>
        <w:t xml:space="preserve"> and palmitoylation dependent molecular switch required to ensure flowering </w:t>
      </w:r>
      <w:r w:rsidRPr="004B78FF">
        <w:rPr>
          <w:rFonts w:ascii="Arial" w:eastAsia="Malgun Gothic" w:hAnsi="Arial" w:cs="Arial"/>
          <w:bCs/>
          <w:kern w:val="24"/>
          <w:sz w:val="24"/>
          <w:szCs w:val="24"/>
        </w:rPr>
        <w:t>i</w:t>
      </w:r>
      <w:r w:rsidR="00A54B9E" w:rsidRPr="004B78FF">
        <w:rPr>
          <w:rFonts w:ascii="Arial" w:eastAsia="Malgun Gothic" w:hAnsi="Arial" w:cs="Arial"/>
          <w:bCs/>
          <w:kern w:val="24"/>
          <w:sz w:val="24"/>
          <w:szCs w:val="24"/>
        </w:rPr>
        <w:t>n</w:t>
      </w:r>
      <w:r w:rsidRPr="00A32E57">
        <w:rPr>
          <w:rFonts w:ascii="Arial" w:eastAsia="Malgun Gothic" w:hAnsi="Arial" w:cs="Arial"/>
          <w:bCs/>
          <w:kern w:val="24"/>
          <w:sz w:val="24"/>
          <w:szCs w:val="24"/>
        </w:rPr>
        <w:t xml:space="preserve"> a saline environment. The spatial segregation and </w:t>
      </w:r>
      <w:bookmarkStart w:id="0" w:name="_GoBack"/>
      <w:bookmarkEnd w:id="0"/>
      <w:r w:rsidR="00973027" w:rsidRPr="004B78FF">
        <w:rPr>
          <w:rFonts w:ascii="Arial" w:eastAsia="Malgun Gothic" w:hAnsi="Arial" w:cs="Arial"/>
          <w:bCs/>
          <w:kern w:val="24"/>
          <w:sz w:val="24"/>
          <w:szCs w:val="24"/>
        </w:rPr>
        <w:t>controlled</w:t>
      </w:r>
      <w:r w:rsidR="00973027" w:rsidRPr="00A32E57">
        <w:rPr>
          <w:rFonts w:ascii="Arial" w:eastAsia="Malgun Gothic" w:hAnsi="Arial" w:cs="Arial"/>
          <w:bCs/>
          <w:kern w:val="24"/>
          <w:sz w:val="24"/>
          <w:szCs w:val="24"/>
        </w:rPr>
        <w:t xml:space="preserve"> </w:t>
      </w:r>
      <w:r w:rsidRPr="00A32E57">
        <w:rPr>
          <w:rFonts w:ascii="Arial" w:eastAsia="Malgun Gothic" w:hAnsi="Arial" w:cs="Arial"/>
          <w:bCs/>
          <w:kern w:val="24"/>
          <w:sz w:val="24"/>
          <w:szCs w:val="24"/>
        </w:rPr>
        <w:t xml:space="preserve">stability of GI and SOS3 proteins explain the environmentally regulated outputs of their signaling networks in stress adaptation and time of flowering. </w:t>
      </w:r>
    </w:p>
    <w:p w:rsidR="00DB0877" w:rsidRPr="00A32E57" w:rsidRDefault="00DB0877" w:rsidP="00DB0877">
      <w:pPr>
        <w:spacing w:after="0" w:line="360" w:lineRule="auto"/>
        <w:ind w:firstLineChars="129" w:firstLine="310"/>
        <w:jc w:val="both"/>
        <w:rPr>
          <w:rFonts w:ascii="Arial" w:eastAsia="Malgun Gothic" w:hAnsi="Arial" w:cs="Arial"/>
          <w:bCs/>
          <w:kern w:val="24"/>
          <w:sz w:val="24"/>
          <w:szCs w:val="24"/>
        </w:rPr>
      </w:pPr>
    </w:p>
    <w:p w:rsidR="00DB0877" w:rsidRPr="00A32E57" w:rsidRDefault="00DB0877" w:rsidP="00DB0877">
      <w:pPr>
        <w:spacing w:after="0" w:line="360" w:lineRule="auto"/>
        <w:ind w:firstLineChars="129" w:firstLine="310"/>
        <w:jc w:val="both"/>
        <w:rPr>
          <w:rFonts w:ascii="Arial" w:eastAsia="Malgun Gothic" w:hAnsi="Arial" w:cs="Arial"/>
          <w:bCs/>
          <w:kern w:val="24"/>
          <w:sz w:val="24"/>
          <w:szCs w:val="24"/>
        </w:rPr>
      </w:pPr>
    </w:p>
    <w:p w:rsidR="00DB0877" w:rsidRPr="00A32E57" w:rsidRDefault="00DB0877" w:rsidP="001F35B1">
      <w:pPr>
        <w:pStyle w:val="ListParagraph"/>
        <w:numPr>
          <w:ilvl w:val="0"/>
          <w:numId w:val="1"/>
        </w:numPr>
        <w:spacing w:after="0" w:line="360" w:lineRule="auto"/>
        <w:ind w:leftChars="0"/>
        <w:jc w:val="both"/>
        <w:rPr>
          <w:rFonts w:ascii="Arial" w:eastAsia="Malgun Gothic" w:hAnsi="Arial" w:cs="Arial"/>
          <w:bCs/>
          <w:kern w:val="24"/>
        </w:rPr>
      </w:pPr>
      <w:r w:rsidRPr="00A32E57">
        <w:rPr>
          <w:rFonts w:ascii="Arial" w:hAnsi="Arial" w:cs="Arial"/>
        </w:rPr>
        <w:t xml:space="preserve">Kim et al. (2013) Release of SOS2 kinase from sequestration with GIGANTEA determines salt tolerance in Arabidopsis. </w:t>
      </w:r>
      <w:r w:rsidRPr="00A32E57">
        <w:rPr>
          <w:rFonts w:ascii="Arial" w:eastAsia="Malgun Gothic" w:hAnsi="Arial" w:cs="Arial"/>
          <w:b/>
          <w:bCs/>
          <w:i/>
          <w:kern w:val="24"/>
        </w:rPr>
        <w:t>Nature Communications</w:t>
      </w:r>
      <w:r w:rsidRPr="00A32E57">
        <w:rPr>
          <w:rFonts w:ascii="Arial" w:hAnsi="Arial" w:cs="Arial"/>
        </w:rPr>
        <w:t xml:space="preserve"> 15:1352.</w:t>
      </w:r>
    </w:p>
    <w:p w:rsidR="00DB0877" w:rsidRPr="00A32E57" w:rsidRDefault="00DB0877" w:rsidP="001F35B1">
      <w:pPr>
        <w:pStyle w:val="ListParagraph"/>
        <w:numPr>
          <w:ilvl w:val="0"/>
          <w:numId w:val="1"/>
        </w:numPr>
        <w:spacing w:after="0" w:line="360" w:lineRule="auto"/>
        <w:ind w:leftChars="0"/>
        <w:jc w:val="both"/>
        <w:rPr>
          <w:rFonts w:ascii="Arial" w:eastAsia="Malgun Gothic" w:hAnsi="Arial" w:cs="Arial"/>
          <w:bCs/>
          <w:kern w:val="24"/>
          <w:lang w:val="es-ES_tradnl"/>
        </w:rPr>
      </w:pPr>
      <w:r w:rsidRPr="00A32E57">
        <w:rPr>
          <w:rFonts w:ascii="Arial" w:eastAsia="Malgun Gothic" w:hAnsi="Arial" w:cs="Arial"/>
          <w:bCs/>
          <w:kern w:val="24"/>
          <w:lang w:val="es-ES_tradnl"/>
        </w:rPr>
        <w:t xml:space="preserve">Cha et al. (2015). A novel thiol-reductase activity of Arabidopsis YUC6 confers drought tolerance independently of auxin biosynthesis. </w:t>
      </w:r>
      <w:r w:rsidRPr="00A32E57">
        <w:rPr>
          <w:rFonts w:ascii="Arial" w:eastAsia="Malgun Gothic" w:hAnsi="Arial" w:cs="Arial"/>
          <w:b/>
          <w:bCs/>
          <w:i/>
          <w:kern w:val="24"/>
        </w:rPr>
        <w:t>Nature Communications</w:t>
      </w:r>
      <w:r w:rsidRPr="00A32E57">
        <w:rPr>
          <w:rFonts w:ascii="Arial" w:eastAsia="Malgun Gothic" w:hAnsi="Arial" w:cs="Arial"/>
          <w:bCs/>
          <w:kern w:val="24"/>
          <w:lang w:val="es-ES_tradnl"/>
        </w:rPr>
        <w:t>, 6: 8041.</w:t>
      </w:r>
    </w:p>
    <w:p w:rsidR="00DB0877" w:rsidRPr="00A32E57" w:rsidRDefault="00DB0877" w:rsidP="001F35B1">
      <w:pPr>
        <w:pStyle w:val="ListParagraph"/>
        <w:numPr>
          <w:ilvl w:val="0"/>
          <w:numId w:val="1"/>
        </w:numPr>
        <w:spacing w:after="0" w:line="360" w:lineRule="auto"/>
        <w:ind w:leftChars="0"/>
        <w:jc w:val="both"/>
        <w:rPr>
          <w:rFonts w:ascii="Arial" w:eastAsia="Malgun Gothic" w:hAnsi="Arial" w:cs="Arial"/>
          <w:bCs/>
          <w:kern w:val="24"/>
        </w:rPr>
      </w:pPr>
      <w:r w:rsidRPr="00A32E57">
        <w:rPr>
          <w:rFonts w:ascii="Arial" w:eastAsia="Malgun Gothic" w:hAnsi="Arial" w:cs="Arial"/>
          <w:bCs/>
          <w:kern w:val="24"/>
        </w:rPr>
        <w:t xml:space="preserve">Park et al. (2017). A </w:t>
      </w:r>
      <w:r w:rsidR="002D1691" w:rsidRPr="00A32E57">
        <w:rPr>
          <w:rFonts w:ascii="Arial" w:eastAsia="Malgun Gothic" w:hAnsi="Arial" w:cs="Arial"/>
          <w:bCs/>
          <w:kern w:val="24"/>
        </w:rPr>
        <w:t>c</w:t>
      </w:r>
      <w:r w:rsidRPr="00A32E57">
        <w:rPr>
          <w:rFonts w:ascii="Arial" w:eastAsia="Malgun Gothic" w:hAnsi="Arial" w:cs="Arial"/>
          <w:bCs/>
          <w:kern w:val="24"/>
        </w:rPr>
        <w:t>alcium/</w:t>
      </w:r>
      <w:r w:rsidR="002D1691" w:rsidRPr="00A32E57">
        <w:rPr>
          <w:rFonts w:ascii="Arial" w:eastAsia="Malgun Gothic" w:hAnsi="Arial" w:cs="Arial"/>
          <w:bCs/>
          <w:kern w:val="24"/>
        </w:rPr>
        <w:t>p</w:t>
      </w:r>
      <w:r w:rsidRPr="00A32E57">
        <w:rPr>
          <w:rFonts w:ascii="Arial" w:eastAsia="Malgun Gothic" w:hAnsi="Arial" w:cs="Arial"/>
          <w:bCs/>
          <w:kern w:val="24"/>
        </w:rPr>
        <w:t xml:space="preserve">almitoylation </w:t>
      </w:r>
      <w:r w:rsidR="002D1691" w:rsidRPr="00A32E57">
        <w:rPr>
          <w:rFonts w:ascii="Arial" w:eastAsia="Malgun Gothic" w:hAnsi="Arial" w:cs="Arial"/>
          <w:bCs/>
          <w:kern w:val="24"/>
        </w:rPr>
        <w:t>s</w:t>
      </w:r>
      <w:r w:rsidRPr="00A32E57">
        <w:rPr>
          <w:rFonts w:ascii="Arial" w:eastAsia="Malgun Gothic" w:hAnsi="Arial" w:cs="Arial"/>
          <w:bCs/>
          <w:kern w:val="24"/>
        </w:rPr>
        <w:t xml:space="preserve">witch </w:t>
      </w:r>
      <w:r w:rsidR="002D1691" w:rsidRPr="00A32E57">
        <w:rPr>
          <w:rFonts w:ascii="Arial" w:eastAsia="Malgun Gothic" w:hAnsi="Arial" w:cs="Arial"/>
          <w:bCs/>
          <w:kern w:val="24"/>
        </w:rPr>
        <w:t>i</w:t>
      </w:r>
      <w:r w:rsidRPr="00A32E57">
        <w:rPr>
          <w:rFonts w:ascii="Arial" w:eastAsia="Malgun Gothic" w:hAnsi="Arial" w:cs="Arial"/>
          <w:bCs/>
          <w:kern w:val="24"/>
        </w:rPr>
        <w:t xml:space="preserve">nterfaces the </w:t>
      </w:r>
      <w:r w:rsidR="002D1691" w:rsidRPr="00A32E57">
        <w:rPr>
          <w:rFonts w:ascii="Arial" w:eastAsia="Malgun Gothic" w:hAnsi="Arial" w:cs="Arial"/>
          <w:bCs/>
          <w:kern w:val="24"/>
        </w:rPr>
        <w:t>s</w:t>
      </w:r>
      <w:r w:rsidRPr="00A32E57">
        <w:rPr>
          <w:rFonts w:ascii="Arial" w:eastAsia="Malgun Gothic" w:hAnsi="Arial" w:cs="Arial"/>
          <w:bCs/>
          <w:kern w:val="24"/>
        </w:rPr>
        <w:t xml:space="preserve">ignaling </w:t>
      </w:r>
      <w:r w:rsidR="002D1691" w:rsidRPr="00A32E57">
        <w:rPr>
          <w:rFonts w:ascii="Arial" w:eastAsia="Malgun Gothic" w:hAnsi="Arial" w:cs="Arial"/>
          <w:bCs/>
          <w:kern w:val="24"/>
        </w:rPr>
        <w:t>n</w:t>
      </w:r>
      <w:r w:rsidRPr="00A32E57">
        <w:rPr>
          <w:rFonts w:ascii="Arial" w:eastAsia="Malgun Gothic" w:hAnsi="Arial" w:cs="Arial"/>
          <w:bCs/>
          <w:kern w:val="24"/>
        </w:rPr>
        <w:t xml:space="preserve">etworks of </w:t>
      </w:r>
      <w:r w:rsidR="002D1691" w:rsidRPr="00A32E57">
        <w:rPr>
          <w:rFonts w:ascii="Arial" w:eastAsia="Malgun Gothic" w:hAnsi="Arial" w:cs="Arial"/>
          <w:bCs/>
          <w:kern w:val="24"/>
        </w:rPr>
        <w:t>s</w:t>
      </w:r>
      <w:r w:rsidRPr="00A32E57">
        <w:rPr>
          <w:rFonts w:ascii="Arial" w:eastAsia="Malgun Gothic" w:hAnsi="Arial" w:cs="Arial"/>
          <w:bCs/>
          <w:kern w:val="24"/>
        </w:rPr>
        <w:t xml:space="preserve">tress </w:t>
      </w:r>
      <w:r w:rsidR="002D1691" w:rsidRPr="00A32E57">
        <w:rPr>
          <w:rFonts w:ascii="Arial" w:eastAsia="Malgun Gothic" w:hAnsi="Arial" w:cs="Arial"/>
          <w:bCs/>
          <w:kern w:val="24"/>
        </w:rPr>
        <w:t>r</w:t>
      </w:r>
      <w:r w:rsidRPr="00A32E57">
        <w:rPr>
          <w:rFonts w:ascii="Arial" w:eastAsia="Malgun Gothic" w:hAnsi="Arial" w:cs="Arial"/>
          <w:bCs/>
          <w:kern w:val="24"/>
        </w:rPr>
        <w:t xml:space="preserve">esponse and </w:t>
      </w:r>
      <w:r w:rsidR="002D1691" w:rsidRPr="00A32E57">
        <w:rPr>
          <w:rFonts w:ascii="Arial" w:eastAsia="Malgun Gothic" w:hAnsi="Arial" w:cs="Arial"/>
          <w:bCs/>
          <w:kern w:val="24"/>
        </w:rPr>
        <w:t>t</w:t>
      </w:r>
      <w:r w:rsidRPr="00A32E57">
        <w:rPr>
          <w:rFonts w:ascii="Arial" w:eastAsia="Malgun Gothic" w:hAnsi="Arial" w:cs="Arial"/>
          <w:bCs/>
          <w:kern w:val="24"/>
        </w:rPr>
        <w:t xml:space="preserve">ransition to </w:t>
      </w:r>
      <w:r w:rsidR="002D1691" w:rsidRPr="00A32E57">
        <w:rPr>
          <w:rFonts w:ascii="Arial" w:eastAsia="Malgun Gothic" w:hAnsi="Arial" w:cs="Arial"/>
          <w:bCs/>
          <w:kern w:val="24"/>
        </w:rPr>
        <w:t>f</w:t>
      </w:r>
      <w:r w:rsidRPr="00A32E57">
        <w:rPr>
          <w:rFonts w:ascii="Arial" w:eastAsia="Malgun Gothic" w:hAnsi="Arial" w:cs="Arial"/>
          <w:bCs/>
          <w:kern w:val="24"/>
        </w:rPr>
        <w:t xml:space="preserve">lowering. </w:t>
      </w:r>
      <w:r w:rsidRPr="00A32E57">
        <w:rPr>
          <w:rFonts w:ascii="Arial" w:eastAsia="Malgun Gothic" w:hAnsi="Arial" w:cs="Arial"/>
          <w:b/>
          <w:bCs/>
          <w:i/>
          <w:kern w:val="24"/>
        </w:rPr>
        <w:t>Nature Communications</w:t>
      </w:r>
      <w:r w:rsidRPr="00A32E57">
        <w:rPr>
          <w:rFonts w:ascii="Arial" w:hAnsi="Arial" w:cs="Arial"/>
        </w:rPr>
        <w:t xml:space="preserve"> </w:t>
      </w:r>
      <w:r w:rsidRPr="00A32E57">
        <w:rPr>
          <w:rFonts w:ascii="Arial" w:eastAsia="Malgun Gothic" w:hAnsi="Arial" w:cs="Arial"/>
          <w:bCs/>
          <w:kern w:val="24"/>
        </w:rPr>
        <w:t>conditional acceptance (</w:t>
      </w:r>
      <w:r w:rsidRPr="00A32E57">
        <w:rPr>
          <w:rFonts w:ascii="Arial" w:eastAsia="Malgun Gothic" w:hAnsi="Arial" w:cs="Arial"/>
          <w:bCs/>
          <w:kern w:val="24"/>
          <w:lang w:val="es-ES"/>
        </w:rPr>
        <w:t>NCOMMS-17-10412A</w:t>
      </w:r>
      <w:r w:rsidRPr="00A32E57">
        <w:rPr>
          <w:rFonts w:ascii="Arial" w:eastAsia="Malgun Gothic" w:hAnsi="Arial" w:cs="Arial"/>
          <w:bCs/>
          <w:kern w:val="24"/>
        </w:rPr>
        <w:t>)</w:t>
      </w:r>
      <w:r w:rsidRPr="00A32E57">
        <w:rPr>
          <w:rFonts w:ascii="Arial" w:eastAsia="Malgun Gothic" w:hAnsi="Arial" w:cs="Arial"/>
          <w:bCs/>
          <w:kern w:val="24"/>
          <w:lang w:val="es-ES"/>
        </w:rPr>
        <w:t>.</w:t>
      </w:r>
    </w:p>
    <w:p w:rsidR="00DB0877" w:rsidRPr="00A32E57" w:rsidRDefault="00DB0877" w:rsidP="00DB0877">
      <w:pPr>
        <w:spacing w:after="0"/>
        <w:ind w:firstLineChars="129" w:firstLine="310"/>
        <w:jc w:val="both"/>
        <w:rPr>
          <w:rFonts w:ascii="Arial" w:eastAsia="Malgun Gothic" w:hAnsi="Arial" w:cs="Arial"/>
          <w:bCs/>
          <w:kern w:val="24"/>
          <w:sz w:val="24"/>
          <w:szCs w:val="24"/>
        </w:rPr>
      </w:pPr>
    </w:p>
    <w:p w:rsidR="000A670C" w:rsidRPr="00A32E57" w:rsidRDefault="000A670C" w:rsidP="00DB0877">
      <w:pPr>
        <w:rPr>
          <w:rFonts w:ascii="Arial" w:hAnsi="Arial" w:cs="Arial"/>
          <w:sz w:val="24"/>
          <w:szCs w:val="24"/>
        </w:rPr>
      </w:pPr>
    </w:p>
    <w:sectPr w:rsidR="000A670C" w:rsidRPr="00A32E5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624" w:rsidRDefault="00E02624" w:rsidP="00FC097D">
      <w:pPr>
        <w:spacing w:after="0" w:line="240" w:lineRule="auto"/>
      </w:pPr>
      <w:r>
        <w:separator/>
      </w:r>
    </w:p>
  </w:endnote>
  <w:endnote w:type="continuationSeparator" w:id="0">
    <w:p w:rsidR="00E02624" w:rsidRDefault="00E02624" w:rsidP="00FC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624" w:rsidRDefault="00E02624" w:rsidP="00FC097D">
      <w:pPr>
        <w:spacing w:after="0" w:line="240" w:lineRule="auto"/>
      </w:pPr>
      <w:r>
        <w:separator/>
      </w:r>
    </w:p>
  </w:footnote>
  <w:footnote w:type="continuationSeparator" w:id="0">
    <w:p w:rsidR="00E02624" w:rsidRDefault="00E02624" w:rsidP="00FC09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006855"/>
    <w:multiLevelType w:val="hybridMultilevel"/>
    <w:tmpl w:val="A62C63FC"/>
    <w:lvl w:ilvl="0" w:tplc="C92A030E">
      <w:start w:val="1"/>
      <w:numFmt w:val="decimal"/>
      <w:lvlText w:val="%1."/>
      <w:lvlJc w:val="left"/>
      <w:pPr>
        <w:ind w:left="760" w:hanging="360"/>
      </w:pPr>
      <w:rPr>
        <w:rFonts w:eastAsiaTheme="minorEastAsia"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70C"/>
    <w:rsid w:val="000A670C"/>
    <w:rsid w:val="001F35B1"/>
    <w:rsid w:val="002D1691"/>
    <w:rsid w:val="00331035"/>
    <w:rsid w:val="003B45FA"/>
    <w:rsid w:val="004A078C"/>
    <w:rsid w:val="004B78FF"/>
    <w:rsid w:val="0053212A"/>
    <w:rsid w:val="00546799"/>
    <w:rsid w:val="00731A9F"/>
    <w:rsid w:val="007F1208"/>
    <w:rsid w:val="008C47D2"/>
    <w:rsid w:val="00930302"/>
    <w:rsid w:val="00973027"/>
    <w:rsid w:val="00A32E57"/>
    <w:rsid w:val="00A54B9E"/>
    <w:rsid w:val="00B121C9"/>
    <w:rsid w:val="00B844B7"/>
    <w:rsid w:val="00C048B7"/>
    <w:rsid w:val="00DB0877"/>
    <w:rsid w:val="00DE7D79"/>
    <w:rsid w:val="00E02624"/>
    <w:rsid w:val="00E438D4"/>
    <w:rsid w:val="00F56D0C"/>
    <w:rsid w:val="00FC09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DB79C8-04D8-4CD4-8E8E-8E487E5D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70C"/>
    <w:pPr>
      <w:spacing w:after="200" w:line="276" w:lineRule="auto"/>
      <w:jc w:val="left"/>
    </w:pPr>
    <w:rPr>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0A670C"/>
  </w:style>
  <w:style w:type="paragraph" w:styleId="Header">
    <w:name w:val="header"/>
    <w:basedOn w:val="Normal"/>
    <w:link w:val="HeaderChar"/>
    <w:uiPriority w:val="99"/>
    <w:unhideWhenUsed/>
    <w:rsid w:val="00FC097D"/>
    <w:pPr>
      <w:tabs>
        <w:tab w:val="center" w:pos="4513"/>
        <w:tab w:val="right" w:pos="9026"/>
      </w:tabs>
      <w:snapToGrid w:val="0"/>
    </w:pPr>
  </w:style>
  <w:style w:type="character" w:customStyle="1" w:styleId="HeaderChar">
    <w:name w:val="Header Char"/>
    <w:basedOn w:val="DefaultParagraphFont"/>
    <w:link w:val="Header"/>
    <w:uiPriority w:val="99"/>
    <w:rsid w:val="00FC097D"/>
    <w:rPr>
      <w:kern w:val="0"/>
      <w:sz w:val="22"/>
    </w:rPr>
  </w:style>
  <w:style w:type="paragraph" w:styleId="Footer">
    <w:name w:val="footer"/>
    <w:basedOn w:val="Normal"/>
    <w:link w:val="FooterChar"/>
    <w:uiPriority w:val="99"/>
    <w:unhideWhenUsed/>
    <w:rsid w:val="00FC097D"/>
    <w:pPr>
      <w:tabs>
        <w:tab w:val="center" w:pos="4513"/>
        <w:tab w:val="right" w:pos="9026"/>
      </w:tabs>
      <w:snapToGrid w:val="0"/>
    </w:pPr>
  </w:style>
  <w:style w:type="character" w:customStyle="1" w:styleId="FooterChar">
    <w:name w:val="Footer Char"/>
    <w:basedOn w:val="DefaultParagraphFont"/>
    <w:link w:val="Footer"/>
    <w:uiPriority w:val="99"/>
    <w:rsid w:val="00FC097D"/>
    <w:rPr>
      <w:kern w:val="0"/>
      <w:sz w:val="22"/>
    </w:rPr>
  </w:style>
  <w:style w:type="paragraph" w:styleId="ListParagraph">
    <w:name w:val="List Paragraph"/>
    <w:basedOn w:val="Normal"/>
    <w:uiPriority w:val="34"/>
    <w:qFormat/>
    <w:rsid w:val="001F35B1"/>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411760">
      <w:bodyDiv w:val="1"/>
      <w:marLeft w:val="0"/>
      <w:marRight w:val="0"/>
      <w:marTop w:val="0"/>
      <w:marBottom w:val="0"/>
      <w:divBdr>
        <w:top w:val="none" w:sz="0" w:space="0" w:color="auto"/>
        <w:left w:val="none" w:sz="0" w:space="0" w:color="auto"/>
        <w:bottom w:val="none" w:sz="0" w:space="0" w:color="auto"/>
        <w:right w:val="none" w:sz="0" w:space="0" w:color="auto"/>
      </w:divBdr>
    </w:div>
    <w:div w:id="13802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1370</Characters>
  <Application>Microsoft Office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Hans Bohnert</cp:lastModifiedBy>
  <cp:revision>2</cp:revision>
  <dcterms:created xsi:type="dcterms:W3CDTF">2017-12-08T14:01:00Z</dcterms:created>
  <dcterms:modified xsi:type="dcterms:W3CDTF">2017-12-08T14:01:00Z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-767754589</vt:i4>
  </property>
</Properties>
</file>