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BAA4A" w14:textId="182C14CD" w:rsidR="00B8086B" w:rsidRDefault="00B8086B" w:rsidP="00B8086B">
      <w:pPr>
        <w:jc w:val="center"/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val="de-DE" w:eastAsia="de-DE"/>
        </w:rPr>
        <w:drawing>
          <wp:inline distT="0" distB="0" distL="0" distR="0" wp14:anchorId="7ECB98DD" wp14:editId="07EC5CF8">
            <wp:extent cx="1066800" cy="1066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ASL 600x6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648" cy="11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A981" w14:textId="62E49402" w:rsidR="00B8086B" w:rsidRDefault="00B8086B" w:rsidP="00B8086B">
      <w:pPr>
        <w:jc w:val="center"/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val="de-DE" w:eastAsia="de-DE"/>
        </w:rPr>
        <w:drawing>
          <wp:inline distT="0" distB="0" distL="0" distR="0" wp14:anchorId="10D619B2" wp14:editId="0723D005">
            <wp:extent cx="703384" cy="185694"/>
            <wp:effectExtent l="0" t="0" r="190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nra_im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591" cy="20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noProof/>
          <w:color w:val="000000" w:themeColor="text1"/>
          <w:sz w:val="28"/>
          <w:szCs w:val="28"/>
          <w:lang w:val="de-DE" w:eastAsia="de-DE"/>
        </w:rPr>
        <w:drawing>
          <wp:inline distT="0" distB="0" distL="0" distR="0" wp14:anchorId="6DBFA97D" wp14:editId="4D974CFF">
            <wp:extent cx="814754" cy="397141"/>
            <wp:effectExtent l="0" t="0" r="4445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elmetmars2022r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288" cy="4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noProof/>
          <w:color w:val="000000" w:themeColor="text1"/>
          <w:sz w:val="28"/>
          <w:szCs w:val="28"/>
          <w:lang w:val="de-DE" w:eastAsia="de-DE"/>
        </w:rPr>
        <w:drawing>
          <wp:inline distT="0" distB="0" distL="0" distR="0" wp14:anchorId="521587A6" wp14:editId="429B2AD9">
            <wp:extent cx="838200" cy="277929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rVert_L190px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332" cy="29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BAF9C" w14:textId="77777777" w:rsidR="00B8086B" w:rsidRDefault="00B8086B" w:rsidP="00B8086B">
      <w:pPr>
        <w:jc w:val="center"/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FE0C8C" w14:textId="5379BF71" w:rsidR="003B4A86" w:rsidRPr="00B8086B" w:rsidRDefault="00702FE4" w:rsidP="00B8086B">
      <w:pPr>
        <w:jc w:val="center"/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XII </w:t>
      </w:r>
      <w:r w:rsidR="00AB4F05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B8086B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nternational </w:t>
      </w:r>
      <w:r w:rsidR="00AB4F05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B8086B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angeland </w:t>
      </w:r>
      <w:r w:rsidR="00AB4F05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B8086B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ongress, </w:t>
      </w:r>
      <w:r w:rsidR="00513967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Adela</w:t>
      </w:r>
      <w:r w:rsidR="005064E6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513967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AB4F05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B2F16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B8086B" w:rsidRPr="00B8086B">
        <w:rPr>
          <w:b/>
          <w:sz w:val="28"/>
          <w:szCs w:val="28"/>
          <w:vertAlign w:val="superscript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 </w:t>
      </w:r>
      <w:r w:rsidR="00AB4F05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13967" w:rsidRPr="00B8086B">
        <w:rPr>
          <w:b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03914C8" w14:textId="77777777" w:rsidR="00B8086B" w:rsidRDefault="00B8086B" w:rsidP="00B8086B">
      <w:pPr>
        <w:jc w:val="center"/>
        <w:rPr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250E85" w14:textId="72AADEFA" w:rsidR="00B8086B" w:rsidRPr="00B8086B" w:rsidRDefault="00B8086B" w:rsidP="00B8086B">
      <w:pPr>
        <w:jc w:val="center"/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for a </w:t>
      </w:r>
    </w:p>
    <w:p w14:paraId="1D3435A6" w14:textId="2F6A8524" w:rsidR="003B4A86" w:rsidRPr="00B8086B" w:rsidRDefault="003B4A86" w:rsidP="00B8086B">
      <w:pPr>
        <w:jc w:val="center"/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</w:t>
      </w:r>
      <w:r w:rsidR="003B2F16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e-C</w:t>
      </w:r>
      <w:r w:rsidR="00B8086B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ongress </w:t>
      </w:r>
      <w:r w:rsidR="00AB4F05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Workshop on </w:t>
      </w:r>
      <w:r w:rsidR="00513967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513967" w:rsidRPr="00B8086B">
        <w:rPr>
          <w:b/>
          <w:color w:val="FF0000"/>
          <w:sz w:val="28"/>
          <w:szCs w:val="28"/>
          <w:vertAlign w:val="superscript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3B2F16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2F16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3B2F16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702FE4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02FE4" w:rsidRPr="00B8086B">
        <w:rPr>
          <w:b/>
          <w:color w:val="FF0000"/>
          <w:sz w:val="28"/>
          <w:szCs w:val="28"/>
          <w:vertAlign w:val="superscript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702FE4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2F16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AB4F05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13967" w:rsidRPr="00B8086B">
        <w:rPr>
          <w:b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76FAE32A" w14:textId="77777777" w:rsidR="003B4A86" w:rsidRDefault="003B4A86" w:rsidP="00B8086B">
      <w:pPr>
        <w:jc w:val="center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E9B580" w14:textId="77777777" w:rsidR="00C43471" w:rsidRPr="00C43471" w:rsidRDefault="00C43471" w:rsidP="00B8086B">
      <w:pPr>
        <w:spacing w:after="0"/>
        <w:jc w:val="center"/>
        <w:rPr>
          <w:rFonts w:cstheme="minorHAnsi"/>
          <w:b/>
          <w:sz w:val="28"/>
          <w:szCs w:val="28"/>
          <w:lang w:val="en-GB"/>
        </w:rPr>
      </w:pPr>
      <w:r w:rsidRPr="00C43471">
        <w:rPr>
          <w:rFonts w:cstheme="minorHAnsi"/>
          <w:b/>
          <w:sz w:val="28"/>
          <w:szCs w:val="28"/>
          <w:lang w:val="en-GB"/>
        </w:rPr>
        <w:t>"Multifunctionality of livestock grazing systems,</w:t>
      </w:r>
    </w:p>
    <w:p w14:paraId="4DE4B110" w14:textId="77777777" w:rsidR="00C43471" w:rsidRPr="00C43471" w:rsidRDefault="00C43471" w:rsidP="00B8086B">
      <w:pPr>
        <w:jc w:val="center"/>
        <w:rPr>
          <w:rFonts w:cstheme="minorHAnsi"/>
          <w:b/>
          <w:sz w:val="28"/>
          <w:szCs w:val="28"/>
          <w:lang w:val="en-GB"/>
        </w:rPr>
      </w:pPr>
      <w:r w:rsidRPr="00C43471">
        <w:rPr>
          <w:rFonts w:cstheme="minorHAnsi"/>
          <w:b/>
          <w:sz w:val="28"/>
          <w:szCs w:val="28"/>
          <w:lang w:val="en-GB"/>
        </w:rPr>
        <w:t>a lever to envision its possible futures"</w:t>
      </w:r>
    </w:p>
    <w:p w14:paraId="59698A2D" w14:textId="1A4F275E" w:rsidR="003B4A86" w:rsidRDefault="003B4A86" w:rsidP="001F05C1">
      <w:pPr>
        <w:spacing w:after="60"/>
        <w:jc w:val="both"/>
        <w:rPr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19C6FB" w14:textId="77777777" w:rsidR="00B8086B" w:rsidRDefault="00B8086B" w:rsidP="001F05C1">
      <w:pPr>
        <w:spacing w:after="60"/>
        <w:jc w:val="both"/>
        <w:rPr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F19A53" w14:textId="748ED957" w:rsidR="007B4044" w:rsidRDefault="00B8086B" w:rsidP="005467F6">
      <w:pPr>
        <w:jc w:val="both"/>
        <w:rPr>
          <w:lang w:val="en-GB"/>
        </w:rPr>
      </w:pPr>
      <w:r>
        <w:rPr>
          <w:lang w:val="en-GB"/>
        </w:rPr>
        <w:t xml:space="preserve">You are invited to contribute and submit a proposal to this </w:t>
      </w:r>
      <w:r w:rsidR="00B24DE8">
        <w:rPr>
          <w:lang w:val="en-GB"/>
        </w:rPr>
        <w:t>P</w:t>
      </w:r>
      <w:r>
        <w:rPr>
          <w:lang w:val="en-GB"/>
        </w:rPr>
        <w:t>re-</w:t>
      </w:r>
      <w:r w:rsidR="00A775C5">
        <w:rPr>
          <w:lang w:val="en-GB"/>
        </w:rPr>
        <w:t>C</w:t>
      </w:r>
      <w:r w:rsidR="00B24DE8">
        <w:rPr>
          <w:lang w:val="en-GB"/>
        </w:rPr>
        <w:t>ongress W</w:t>
      </w:r>
      <w:r>
        <w:rPr>
          <w:lang w:val="en-GB"/>
        </w:rPr>
        <w:t xml:space="preserve">orkshop </w:t>
      </w:r>
      <w:r w:rsidR="0065214B">
        <w:rPr>
          <w:lang w:val="en-GB"/>
        </w:rPr>
        <w:t xml:space="preserve">(see </w:t>
      </w:r>
      <w:hyperlink r:id="rId13" w:history="1">
        <w:r w:rsidR="0065214B" w:rsidRPr="000C643D">
          <w:rPr>
            <w:rStyle w:val="Link"/>
            <w:sz w:val="24"/>
            <w:szCs w:val="24"/>
            <w:lang w:val="en-GB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https://irc2025.rangelandcongress.org/workshops</w:t>
        </w:r>
      </w:hyperlink>
      <w:r w:rsidR="0065214B">
        <w:rPr>
          <w:lang w:val="en-GB"/>
        </w:rPr>
        <w:t xml:space="preserve"> for</w:t>
      </w:r>
      <w:r w:rsidR="00620429">
        <w:rPr>
          <w:lang w:val="en-GB"/>
        </w:rPr>
        <w:t xml:space="preserve"> the </w:t>
      </w:r>
      <w:r w:rsidR="0065214B">
        <w:rPr>
          <w:lang w:val="en-GB"/>
        </w:rPr>
        <w:t>detail</w:t>
      </w:r>
      <w:r w:rsidR="00620429">
        <w:rPr>
          <w:lang w:val="en-GB"/>
        </w:rPr>
        <w:t>ed Concept Note</w:t>
      </w:r>
      <w:r w:rsidR="0065214B">
        <w:rPr>
          <w:lang w:val="en-GB"/>
        </w:rPr>
        <w:t>)</w:t>
      </w:r>
      <w:r w:rsidR="003B2F16">
        <w:rPr>
          <w:lang w:val="en-GB"/>
        </w:rPr>
        <w:t>,</w:t>
      </w:r>
      <w:r w:rsidR="0065214B">
        <w:rPr>
          <w:lang w:val="en-GB"/>
        </w:rPr>
        <w:t xml:space="preserve"> </w:t>
      </w:r>
      <w:r>
        <w:rPr>
          <w:lang w:val="en-GB"/>
        </w:rPr>
        <w:t xml:space="preserve">which will </w:t>
      </w:r>
      <w:r w:rsidR="00B2138E">
        <w:rPr>
          <w:lang w:val="en-GB"/>
        </w:rPr>
        <w:t>consider</w:t>
      </w:r>
      <w:r>
        <w:rPr>
          <w:lang w:val="en-GB"/>
        </w:rPr>
        <w:t xml:space="preserve"> </w:t>
      </w:r>
      <w:r w:rsidR="0065214B">
        <w:rPr>
          <w:lang w:val="en-GB"/>
        </w:rPr>
        <w:t>M</w:t>
      </w:r>
      <w:r>
        <w:rPr>
          <w:lang w:val="en-GB"/>
        </w:rPr>
        <w:t>ultifunctio</w:t>
      </w:r>
      <w:r w:rsidR="0065214B">
        <w:rPr>
          <w:lang w:val="en-GB"/>
        </w:rPr>
        <w:t>n</w:t>
      </w:r>
      <w:r>
        <w:rPr>
          <w:lang w:val="en-GB"/>
        </w:rPr>
        <w:t xml:space="preserve">ality </w:t>
      </w:r>
      <w:r w:rsidR="0065214B">
        <w:rPr>
          <w:lang w:val="en-GB"/>
        </w:rPr>
        <w:t xml:space="preserve">of Pastoralism </w:t>
      </w:r>
      <w:r w:rsidR="008156DD">
        <w:rPr>
          <w:lang w:val="en-GB"/>
        </w:rPr>
        <w:t>as a lever to</w:t>
      </w:r>
      <w:r w:rsidR="00B2138E">
        <w:rPr>
          <w:lang w:val="en-GB"/>
        </w:rPr>
        <w:t xml:space="preserve"> design </w:t>
      </w:r>
      <w:r w:rsidR="008156DD">
        <w:rPr>
          <w:lang w:val="en-GB"/>
        </w:rPr>
        <w:t xml:space="preserve">desirable </w:t>
      </w:r>
      <w:r w:rsidR="00B2138E">
        <w:rPr>
          <w:lang w:val="en-GB"/>
        </w:rPr>
        <w:t xml:space="preserve">futures </w:t>
      </w:r>
      <w:r w:rsidR="008156DD">
        <w:rPr>
          <w:lang w:val="en-GB"/>
        </w:rPr>
        <w:t>for t</w:t>
      </w:r>
      <w:r w:rsidR="00B2138E">
        <w:rPr>
          <w:lang w:val="en-GB"/>
        </w:rPr>
        <w:t>h</w:t>
      </w:r>
      <w:r w:rsidR="00A95ECD">
        <w:rPr>
          <w:lang w:val="en-GB"/>
        </w:rPr>
        <w:t>is</w:t>
      </w:r>
      <w:r w:rsidR="00B2138E">
        <w:rPr>
          <w:lang w:val="en-GB"/>
        </w:rPr>
        <w:t xml:space="preserve"> </w:t>
      </w:r>
      <w:r w:rsidR="008156DD">
        <w:rPr>
          <w:lang w:val="en-GB"/>
        </w:rPr>
        <w:t>activity.</w:t>
      </w:r>
      <w:r w:rsidR="00B2138E">
        <w:rPr>
          <w:lang w:val="en-GB"/>
        </w:rPr>
        <w:t xml:space="preserve"> </w:t>
      </w:r>
      <w:r w:rsidR="008156DD">
        <w:rPr>
          <w:lang w:val="en-GB"/>
        </w:rPr>
        <w:t>Your contributions will enrich the</w:t>
      </w:r>
      <w:r w:rsidR="00A775C5">
        <w:rPr>
          <w:lang w:val="en-GB"/>
        </w:rPr>
        <w:t xml:space="preserve"> previous work</w:t>
      </w:r>
      <w:r w:rsidR="008156DD">
        <w:rPr>
          <w:lang w:val="en-GB"/>
        </w:rPr>
        <w:t xml:space="preserve"> </w:t>
      </w:r>
      <w:r w:rsidR="0065214B">
        <w:rPr>
          <w:lang w:val="en-GB"/>
        </w:rPr>
        <w:t>developed within the Action Network “Restoring value to grassland” of the Global Agenda for Sustainable Livestock</w:t>
      </w:r>
      <w:r w:rsidR="003B2F16">
        <w:rPr>
          <w:lang w:val="en-GB"/>
        </w:rPr>
        <w:t xml:space="preserve"> /</w:t>
      </w:r>
      <w:r w:rsidR="0065214B">
        <w:rPr>
          <w:lang w:val="en-GB"/>
        </w:rPr>
        <w:t xml:space="preserve"> GASL (</w:t>
      </w:r>
      <w:hyperlink r:id="rId14" w:history="1">
        <w:r w:rsidR="0065214B" w:rsidRPr="000C643D">
          <w:rPr>
            <w:rStyle w:val="Link"/>
            <w:sz w:val="24"/>
            <w:szCs w:val="24"/>
            <w:lang w:val="en-GB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www.livestockdialogue.org</w:t>
        </w:r>
      </w:hyperlink>
      <w:r w:rsidR="0065214B">
        <w:rPr>
          <w:lang w:val="en-GB"/>
        </w:rPr>
        <w:t>)</w:t>
      </w:r>
      <w:r w:rsidR="008156DD">
        <w:rPr>
          <w:lang w:val="en-GB"/>
        </w:rPr>
        <w:t xml:space="preserve"> to build </w:t>
      </w:r>
      <w:r w:rsidR="00A775C5">
        <w:rPr>
          <w:lang w:val="en-GB"/>
        </w:rPr>
        <w:t>a</w:t>
      </w:r>
      <w:r w:rsidR="008156DD">
        <w:rPr>
          <w:lang w:val="en-GB"/>
        </w:rPr>
        <w:t xml:space="preserve"> common understanding on what is at stake for </w:t>
      </w:r>
      <w:r w:rsidR="00A775C5">
        <w:rPr>
          <w:lang w:val="en-GB"/>
        </w:rPr>
        <w:t xml:space="preserve">the </w:t>
      </w:r>
      <w:r w:rsidR="008156DD">
        <w:rPr>
          <w:lang w:val="en-GB"/>
        </w:rPr>
        <w:t>fut</w:t>
      </w:r>
      <w:r w:rsidR="00A775C5">
        <w:rPr>
          <w:lang w:val="en-GB"/>
        </w:rPr>
        <w:t>ure of pastoralism</w:t>
      </w:r>
      <w:r w:rsidR="0065214B">
        <w:rPr>
          <w:lang w:val="en-GB"/>
        </w:rPr>
        <w:t xml:space="preserve">. </w:t>
      </w:r>
      <w:r w:rsidR="00B24DE8">
        <w:rPr>
          <w:lang w:val="en-GB"/>
        </w:rPr>
        <w:t>This Pre-Congress W</w:t>
      </w:r>
      <w:r w:rsidR="00A775C5">
        <w:rPr>
          <w:lang w:val="en-GB"/>
        </w:rPr>
        <w:t xml:space="preserve">orkshop </w:t>
      </w:r>
      <w:r w:rsidR="007B4044">
        <w:rPr>
          <w:lang w:val="en-GB"/>
        </w:rPr>
        <w:t>is also supp</w:t>
      </w:r>
      <w:r w:rsidR="00B24DE8">
        <w:rPr>
          <w:lang w:val="en-GB"/>
        </w:rPr>
        <w:t>orted by the INRAE Pastoralism N</w:t>
      </w:r>
      <w:r w:rsidR="007B4044">
        <w:rPr>
          <w:lang w:val="en-GB"/>
        </w:rPr>
        <w:t>etwork</w:t>
      </w:r>
      <w:r w:rsidR="00B24DE8">
        <w:rPr>
          <w:lang w:val="en-GB"/>
        </w:rPr>
        <w:t xml:space="preserve"> for the International Year of Rangelands &amp; Pastoralists in 2026 (IYRP2026) and </w:t>
      </w:r>
      <w:r w:rsidR="003B2F16">
        <w:rPr>
          <w:lang w:val="en-GB"/>
        </w:rPr>
        <w:t>is he</w:t>
      </w:r>
      <w:r w:rsidR="00A775C5">
        <w:rPr>
          <w:lang w:val="en-GB"/>
        </w:rPr>
        <w:t>ld</w:t>
      </w:r>
      <w:r w:rsidR="003B2F16">
        <w:rPr>
          <w:lang w:val="en-GB"/>
        </w:rPr>
        <w:t xml:space="preserve"> in the direct line of similar p</w:t>
      </w:r>
      <w:r w:rsidR="00A775C5">
        <w:rPr>
          <w:lang w:val="en-GB"/>
        </w:rPr>
        <w:t>re-</w:t>
      </w:r>
      <w:r w:rsidR="003B2F16">
        <w:rPr>
          <w:lang w:val="en-GB"/>
        </w:rPr>
        <w:t>IRC</w:t>
      </w:r>
      <w:r w:rsidR="00A775C5">
        <w:rPr>
          <w:lang w:val="en-GB"/>
        </w:rPr>
        <w:t xml:space="preserve"> workshops we organised since 200</w:t>
      </w:r>
      <w:r w:rsidR="003B2F16">
        <w:rPr>
          <w:lang w:val="en-GB"/>
        </w:rPr>
        <w:t>8 in Hohhot, Rosario, Saskatoon and</w:t>
      </w:r>
      <w:r w:rsidR="00A775C5">
        <w:rPr>
          <w:lang w:val="en-GB"/>
        </w:rPr>
        <w:t xml:space="preserve"> Nair</w:t>
      </w:r>
      <w:r w:rsidR="003B2F16">
        <w:rPr>
          <w:lang w:val="en-GB"/>
        </w:rPr>
        <w:t>obi (unfortunately remotely that</w:t>
      </w:r>
      <w:r w:rsidR="00A775C5">
        <w:rPr>
          <w:lang w:val="en-GB"/>
        </w:rPr>
        <w:t xml:space="preserve"> time). </w:t>
      </w:r>
      <w:r w:rsidR="0065214B">
        <w:rPr>
          <w:lang w:val="en-GB"/>
        </w:rPr>
        <w:t xml:space="preserve">Please find below some information on the agenda of the workshop and the form to fill </w:t>
      </w:r>
      <w:r w:rsidR="003B2F16">
        <w:rPr>
          <w:lang w:val="en-GB"/>
        </w:rPr>
        <w:t xml:space="preserve">in </w:t>
      </w:r>
      <w:r w:rsidR="0065214B">
        <w:rPr>
          <w:lang w:val="en-GB"/>
        </w:rPr>
        <w:t>and send back to the organisers.</w:t>
      </w:r>
    </w:p>
    <w:p w14:paraId="247897EC" w14:textId="280DFC56" w:rsidR="003B4A86" w:rsidRPr="00F1765D" w:rsidRDefault="003B4A86" w:rsidP="007B4044">
      <w:pPr>
        <w:rPr>
          <w:b/>
          <w:sz w:val="24"/>
          <w:szCs w:val="24"/>
          <w:lang w:val="en-GB"/>
        </w:rPr>
      </w:pPr>
      <w:r w:rsidRPr="00F1765D">
        <w:rPr>
          <w:b/>
          <w:sz w:val="24"/>
          <w:szCs w:val="24"/>
          <w:lang w:val="en-GB"/>
        </w:rPr>
        <w:t xml:space="preserve">Agenda </w:t>
      </w:r>
    </w:p>
    <w:p w14:paraId="41690A42" w14:textId="11E530AE" w:rsidR="003B4A86" w:rsidRPr="007A185F" w:rsidRDefault="003B2F16" w:rsidP="001F05C1">
      <w:pPr>
        <w:spacing w:before="60" w:after="60"/>
        <w:jc w:val="both"/>
        <w:rPr>
          <w:lang w:val="en-GB"/>
        </w:rPr>
      </w:pPr>
      <w:r>
        <w:rPr>
          <w:lang w:val="en-GB"/>
        </w:rPr>
        <w:t>The workshop will last two</w:t>
      </w:r>
      <w:r w:rsidR="003B4A86" w:rsidRPr="007A185F">
        <w:rPr>
          <w:lang w:val="en-GB"/>
        </w:rPr>
        <w:t xml:space="preserve"> days</w:t>
      </w:r>
      <w:r>
        <w:rPr>
          <w:lang w:val="en-GB"/>
        </w:rPr>
        <w:t>:</w:t>
      </w:r>
      <w:r w:rsidR="004F02D8">
        <w:rPr>
          <w:lang w:val="en-GB"/>
        </w:rPr>
        <w:t xml:space="preserve"> </w:t>
      </w:r>
      <w:r w:rsidR="00E45F04">
        <w:rPr>
          <w:lang w:val="en-GB"/>
        </w:rPr>
        <w:t>31</w:t>
      </w:r>
      <w:r w:rsidR="00E45F04" w:rsidRPr="00E45F04">
        <w:rPr>
          <w:vertAlign w:val="superscript"/>
          <w:lang w:val="en-GB"/>
        </w:rPr>
        <w:t>st</w:t>
      </w:r>
      <w:r w:rsidR="00E45F04">
        <w:rPr>
          <w:lang w:val="en-GB"/>
        </w:rPr>
        <w:t xml:space="preserve"> </w:t>
      </w:r>
      <w:r w:rsidR="00B24DE8">
        <w:rPr>
          <w:lang w:val="en-GB"/>
        </w:rPr>
        <w:t xml:space="preserve">May and </w:t>
      </w:r>
      <w:r w:rsidR="00E45F04">
        <w:rPr>
          <w:lang w:val="en-GB"/>
        </w:rPr>
        <w:t>1</w:t>
      </w:r>
      <w:r w:rsidR="00E45F04" w:rsidRPr="00E45F04">
        <w:rPr>
          <w:vertAlign w:val="superscript"/>
          <w:lang w:val="en-GB"/>
        </w:rPr>
        <w:t>st</w:t>
      </w:r>
      <w:r w:rsidR="00E45F04">
        <w:rPr>
          <w:lang w:val="en-GB"/>
        </w:rPr>
        <w:t xml:space="preserve"> </w:t>
      </w:r>
      <w:r w:rsidR="00B24DE8">
        <w:rPr>
          <w:lang w:val="en-GB"/>
        </w:rPr>
        <w:t xml:space="preserve">June </w:t>
      </w:r>
      <w:r w:rsidR="004F02D8">
        <w:rPr>
          <w:lang w:val="en-GB"/>
        </w:rPr>
        <w:t>202</w:t>
      </w:r>
      <w:r w:rsidR="00E45F04">
        <w:rPr>
          <w:lang w:val="en-GB"/>
        </w:rPr>
        <w:t>5</w:t>
      </w:r>
    </w:p>
    <w:p w14:paraId="75BB516D" w14:textId="7A9A9483" w:rsidR="003B4A86" w:rsidRDefault="003B4A86" w:rsidP="001F05C1">
      <w:pPr>
        <w:spacing w:before="60" w:after="60"/>
        <w:jc w:val="both"/>
        <w:rPr>
          <w:lang w:val="en-GB"/>
        </w:rPr>
      </w:pPr>
      <w:r w:rsidRPr="007A185F">
        <w:rPr>
          <w:i/>
          <w:u w:val="single"/>
          <w:lang w:val="en-GB"/>
        </w:rPr>
        <w:t xml:space="preserve">Session 1 (Saturday </w:t>
      </w:r>
      <w:r w:rsidR="00B24DE8">
        <w:rPr>
          <w:i/>
          <w:u w:val="single"/>
          <w:lang w:val="en-GB"/>
        </w:rPr>
        <w:t>31</w:t>
      </w:r>
      <w:r w:rsidR="00B24DE8" w:rsidRPr="00E45F04">
        <w:rPr>
          <w:i/>
          <w:u w:val="single"/>
          <w:vertAlign w:val="superscript"/>
          <w:lang w:val="en-GB"/>
        </w:rPr>
        <w:t>st</w:t>
      </w:r>
      <w:r w:rsidR="00B24DE8">
        <w:rPr>
          <w:i/>
          <w:u w:val="single"/>
          <w:lang w:val="en-GB"/>
        </w:rPr>
        <w:t xml:space="preserve"> </w:t>
      </w:r>
      <w:r w:rsidR="00E45F04">
        <w:rPr>
          <w:i/>
          <w:u w:val="single"/>
          <w:lang w:val="en-GB"/>
        </w:rPr>
        <w:t>May</w:t>
      </w:r>
      <w:r w:rsidRPr="007A185F">
        <w:rPr>
          <w:i/>
          <w:u w:val="single"/>
          <w:lang w:val="en-GB"/>
        </w:rPr>
        <w:t>, 9.00</w:t>
      </w:r>
      <w:r w:rsidR="003B2F16">
        <w:rPr>
          <w:i/>
          <w:u w:val="single"/>
          <w:lang w:val="en-GB"/>
        </w:rPr>
        <w:t>–</w:t>
      </w:r>
      <w:r w:rsidRPr="007A185F">
        <w:rPr>
          <w:i/>
          <w:u w:val="single"/>
          <w:lang w:val="en-GB"/>
        </w:rPr>
        <w:t>13.00):</w:t>
      </w:r>
      <w:r w:rsidRPr="007A185F">
        <w:rPr>
          <w:lang w:val="en-GB"/>
        </w:rPr>
        <w:t xml:space="preserve"> </w:t>
      </w:r>
      <w:r>
        <w:rPr>
          <w:lang w:val="en-GB"/>
        </w:rPr>
        <w:t>Open p</w:t>
      </w:r>
      <w:r w:rsidRPr="007A185F">
        <w:rPr>
          <w:lang w:val="en-GB"/>
        </w:rPr>
        <w:t>resentation of guideline</w:t>
      </w:r>
      <w:r>
        <w:rPr>
          <w:lang w:val="en-GB"/>
        </w:rPr>
        <w:t>s</w:t>
      </w:r>
      <w:r w:rsidRPr="007A185F">
        <w:rPr>
          <w:lang w:val="en-GB"/>
        </w:rPr>
        <w:t xml:space="preserve"> / framework</w:t>
      </w:r>
      <w:r>
        <w:rPr>
          <w:lang w:val="en-GB"/>
        </w:rPr>
        <w:t>s</w:t>
      </w:r>
      <w:r w:rsidRPr="007A185F">
        <w:rPr>
          <w:lang w:val="en-GB"/>
        </w:rPr>
        <w:t xml:space="preserve"> to assess multifunctionality. Presentation </w:t>
      </w:r>
      <w:r w:rsidR="00620429">
        <w:rPr>
          <w:lang w:val="en-GB"/>
        </w:rPr>
        <w:t xml:space="preserve">and collective discussion </w:t>
      </w:r>
      <w:r w:rsidRPr="007A185F">
        <w:rPr>
          <w:lang w:val="en-GB"/>
        </w:rPr>
        <w:t xml:space="preserve">of </w:t>
      </w:r>
      <w:r w:rsidR="00620429">
        <w:rPr>
          <w:lang w:val="en-GB"/>
        </w:rPr>
        <w:t xml:space="preserve">various </w:t>
      </w:r>
      <w:r w:rsidRPr="007A185F">
        <w:rPr>
          <w:lang w:val="en-GB"/>
        </w:rPr>
        <w:t>case studies</w:t>
      </w:r>
      <w:r w:rsidR="00620429">
        <w:rPr>
          <w:lang w:val="en-GB"/>
        </w:rPr>
        <w:t xml:space="preserve"> based on posters</w:t>
      </w:r>
      <w:r w:rsidR="00BD30D9">
        <w:rPr>
          <w:lang w:val="en-GB"/>
        </w:rPr>
        <w:t xml:space="preserve">, </w:t>
      </w:r>
      <w:r w:rsidRPr="007A185F">
        <w:rPr>
          <w:lang w:val="en-GB"/>
        </w:rPr>
        <w:t xml:space="preserve">on the multifunctionality of </w:t>
      </w:r>
      <w:r>
        <w:rPr>
          <w:lang w:val="en-GB"/>
        </w:rPr>
        <w:t>L</w:t>
      </w:r>
      <w:r w:rsidR="00620429">
        <w:rPr>
          <w:lang w:val="en-GB"/>
        </w:rPr>
        <w:t xml:space="preserve">ivestock </w:t>
      </w:r>
      <w:r>
        <w:rPr>
          <w:lang w:val="en-GB"/>
        </w:rPr>
        <w:t>G</w:t>
      </w:r>
      <w:r w:rsidR="00620429">
        <w:rPr>
          <w:lang w:val="en-GB"/>
        </w:rPr>
        <w:t>razing Systems (LG</w:t>
      </w:r>
      <w:r>
        <w:rPr>
          <w:lang w:val="en-GB"/>
        </w:rPr>
        <w:t>S</w:t>
      </w:r>
      <w:r w:rsidR="003B2F16">
        <w:rPr>
          <w:lang w:val="en-GB"/>
        </w:rPr>
        <w:t>s</w:t>
      </w:r>
      <w:r w:rsidR="00620429">
        <w:rPr>
          <w:lang w:val="en-GB"/>
        </w:rPr>
        <w:t>)</w:t>
      </w:r>
      <w:r w:rsidRPr="007A185F">
        <w:rPr>
          <w:lang w:val="en-GB"/>
        </w:rPr>
        <w:t xml:space="preserve">, knowledge available and gaps; and the ways </w:t>
      </w:r>
      <w:r w:rsidR="003B2F16">
        <w:rPr>
          <w:lang w:val="en-GB"/>
        </w:rPr>
        <w:t xml:space="preserve">in which </w:t>
      </w:r>
      <w:r w:rsidRPr="007A185F">
        <w:rPr>
          <w:lang w:val="en-GB"/>
        </w:rPr>
        <w:t>this knowledge is integrated (or not) in development projects</w:t>
      </w:r>
      <w:r>
        <w:rPr>
          <w:lang w:val="en-GB"/>
        </w:rPr>
        <w:t xml:space="preserve"> and simulation models</w:t>
      </w:r>
      <w:r w:rsidRPr="007A185F">
        <w:rPr>
          <w:lang w:val="en-GB"/>
        </w:rPr>
        <w:t xml:space="preserve">. </w:t>
      </w:r>
    </w:p>
    <w:p w14:paraId="0F9FFA34" w14:textId="4EA935DA" w:rsidR="009B2A8D" w:rsidRDefault="002D6578" w:rsidP="001F05C1">
      <w:pPr>
        <w:spacing w:before="60" w:after="60"/>
        <w:jc w:val="both"/>
        <w:rPr>
          <w:lang w:val="en-GB"/>
        </w:rPr>
      </w:pPr>
      <w:r>
        <w:rPr>
          <w:lang w:val="en-GB"/>
        </w:rPr>
        <w:t xml:space="preserve">In order to facilitate </w:t>
      </w:r>
      <w:r w:rsidR="009B2A8D">
        <w:rPr>
          <w:lang w:val="en-GB"/>
        </w:rPr>
        <w:t xml:space="preserve">the interactions among the participants: </w:t>
      </w:r>
    </w:p>
    <w:p w14:paraId="7C449864" w14:textId="4C83D518" w:rsidR="002D6578" w:rsidRDefault="009B2A8D" w:rsidP="009B2A8D">
      <w:pPr>
        <w:pStyle w:val="Listenabsatz"/>
        <w:numPr>
          <w:ilvl w:val="0"/>
          <w:numId w:val="5"/>
        </w:numPr>
        <w:spacing w:before="60" w:after="60"/>
        <w:jc w:val="both"/>
        <w:rPr>
          <w:lang w:val="en-GB"/>
        </w:rPr>
      </w:pPr>
      <w:r w:rsidRPr="009B2A8D">
        <w:rPr>
          <w:lang w:val="en-GB"/>
        </w:rPr>
        <w:lastRenderedPageBreak/>
        <w:t>each case study will be displayed on posters, taking time to watch them and exchange with their authors</w:t>
      </w:r>
    </w:p>
    <w:p w14:paraId="7892DEF2" w14:textId="599D08EA" w:rsidR="009B2A8D" w:rsidRPr="009B2A8D" w:rsidRDefault="009B2A8D" w:rsidP="009B2A8D">
      <w:pPr>
        <w:pStyle w:val="Listenabsatz"/>
        <w:numPr>
          <w:ilvl w:val="0"/>
          <w:numId w:val="5"/>
        </w:numPr>
        <w:spacing w:before="60" w:after="60"/>
        <w:jc w:val="both"/>
        <w:rPr>
          <w:lang w:val="en-GB"/>
        </w:rPr>
      </w:pPr>
      <w:r>
        <w:rPr>
          <w:lang w:val="en-GB"/>
        </w:rPr>
        <w:t xml:space="preserve">collective discussions </w:t>
      </w:r>
      <w:r w:rsidR="003B2F16">
        <w:rPr>
          <w:lang w:val="en-GB"/>
        </w:rPr>
        <w:t xml:space="preserve">will be facilitated </w:t>
      </w:r>
      <w:r>
        <w:rPr>
          <w:lang w:val="en-GB"/>
        </w:rPr>
        <w:t xml:space="preserve">within </w:t>
      </w:r>
      <w:r w:rsidR="003B2F16">
        <w:rPr>
          <w:lang w:val="en-GB"/>
        </w:rPr>
        <w:t>revolving</w:t>
      </w:r>
      <w:r>
        <w:rPr>
          <w:lang w:val="en-GB"/>
        </w:rPr>
        <w:t xml:space="preserve"> </w:t>
      </w:r>
      <w:r w:rsidR="00B24DE8">
        <w:rPr>
          <w:lang w:val="en-GB"/>
        </w:rPr>
        <w:t>working groups around tables (“World C</w:t>
      </w:r>
      <w:r>
        <w:rPr>
          <w:lang w:val="en-GB"/>
        </w:rPr>
        <w:t>afé”)</w:t>
      </w:r>
      <w:r w:rsidR="00CB14C7">
        <w:rPr>
          <w:lang w:val="en-GB"/>
        </w:rPr>
        <w:t>.</w:t>
      </w:r>
    </w:p>
    <w:p w14:paraId="2E2FBF6E" w14:textId="03C9D4F6" w:rsidR="003B4A86" w:rsidRPr="007A185F" w:rsidRDefault="003B4A86" w:rsidP="001F05C1">
      <w:pPr>
        <w:spacing w:before="60" w:after="120"/>
        <w:jc w:val="both"/>
        <w:rPr>
          <w:lang w:val="en-GB"/>
        </w:rPr>
      </w:pPr>
      <w:r w:rsidRPr="007A185F">
        <w:rPr>
          <w:lang w:val="en-GB"/>
        </w:rPr>
        <w:t>These presentations will cover a diversity of local situations</w:t>
      </w:r>
      <w:r w:rsidR="00BD30D9">
        <w:rPr>
          <w:lang w:val="en-GB"/>
        </w:rPr>
        <w:t xml:space="preserve"> </w:t>
      </w:r>
      <w:r w:rsidR="00961531">
        <w:rPr>
          <w:lang w:val="en-GB"/>
        </w:rPr>
        <w:t>an</w:t>
      </w:r>
      <w:r w:rsidRPr="007A185F">
        <w:rPr>
          <w:lang w:val="en-GB"/>
        </w:rPr>
        <w:t>d their contexts regarding</w:t>
      </w:r>
      <w:r w:rsidR="003B2F16">
        <w:rPr>
          <w:lang w:val="en-GB"/>
        </w:rPr>
        <w:t xml:space="preserve"> the</w:t>
      </w:r>
      <w:r w:rsidRPr="007A185F">
        <w:rPr>
          <w:lang w:val="en-GB"/>
        </w:rPr>
        <w:t xml:space="preserve"> global level. So, the main objective is describing the variability and dynamic of functions and values of </w:t>
      </w:r>
      <w:r>
        <w:rPr>
          <w:lang w:val="en-GB"/>
        </w:rPr>
        <w:t>LGS</w:t>
      </w:r>
      <w:r w:rsidR="003B2F16">
        <w:rPr>
          <w:lang w:val="en-GB"/>
        </w:rPr>
        <w:t>s</w:t>
      </w:r>
      <w:r w:rsidRPr="007A185F">
        <w:rPr>
          <w:lang w:val="en-GB"/>
        </w:rPr>
        <w:t>, as well as the diversity of the stakeholders involved.</w:t>
      </w:r>
    </w:p>
    <w:p w14:paraId="78CFAA1C" w14:textId="5D101373" w:rsidR="003B4A86" w:rsidRDefault="003B4A86" w:rsidP="001F05C1">
      <w:pPr>
        <w:spacing w:before="60" w:after="60"/>
        <w:jc w:val="both"/>
        <w:rPr>
          <w:lang w:val="en-GB"/>
        </w:rPr>
      </w:pPr>
      <w:r w:rsidRPr="007A185F">
        <w:rPr>
          <w:i/>
          <w:u w:val="single"/>
          <w:lang w:val="en-GB"/>
        </w:rPr>
        <w:t xml:space="preserve">Session 2 (Saturday </w:t>
      </w:r>
      <w:r w:rsidR="00B24DE8">
        <w:rPr>
          <w:i/>
          <w:u w:val="single"/>
          <w:lang w:val="en-GB"/>
        </w:rPr>
        <w:t>31</w:t>
      </w:r>
      <w:r w:rsidR="00B24DE8">
        <w:rPr>
          <w:i/>
          <w:u w:val="single"/>
          <w:vertAlign w:val="superscript"/>
          <w:lang w:val="en-GB"/>
        </w:rPr>
        <w:t>st</w:t>
      </w:r>
      <w:r w:rsidR="00B24DE8">
        <w:rPr>
          <w:i/>
          <w:u w:val="single"/>
          <w:lang w:val="en-GB"/>
        </w:rPr>
        <w:t xml:space="preserve"> </w:t>
      </w:r>
      <w:r w:rsidR="00707F6C">
        <w:rPr>
          <w:i/>
          <w:u w:val="single"/>
          <w:lang w:val="en-GB"/>
        </w:rPr>
        <w:t>May</w:t>
      </w:r>
      <w:r w:rsidRPr="007A185F">
        <w:rPr>
          <w:i/>
          <w:u w:val="single"/>
          <w:lang w:val="en-GB"/>
        </w:rPr>
        <w:t>, 14.00</w:t>
      </w:r>
      <w:r w:rsidR="003B2F16">
        <w:rPr>
          <w:i/>
          <w:u w:val="single"/>
          <w:lang w:val="en-GB"/>
        </w:rPr>
        <w:t>–</w:t>
      </w:r>
      <w:r w:rsidRPr="007A185F">
        <w:rPr>
          <w:i/>
          <w:u w:val="single"/>
          <w:lang w:val="en-GB"/>
        </w:rPr>
        <w:t>17</w:t>
      </w:r>
      <w:r w:rsidR="003B2F16">
        <w:rPr>
          <w:i/>
          <w:u w:val="single"/>
          <w:lang w:val="en-GB"/>
        </w:rPr>
        <w:t>.</w:t>
      </w:r>
      <w:r w:rsidRPr="007A185F">
        <w:rPr>
          <w:i/>
          <w:u w:val="single"/>
          <w:lang w:val="en-GB"/>
        </w:rPr>
        <w:t>30):</w:t>
      </w:r>
      <w:r w:rsidRPr="007A185F">
        <w:rPr>
          <w:lang w:val="en-GB"/>
        </w:rPr>
        <w:t xml:space="preserve"> working groups </w:t>
      </w:r>
      <w:r w:rsidR="00B24DE8">
        <w:rPr>
          <w:lang w:val="en-GB"/>
        </w:rPr>
        <w:t>i</w:t>
      </w:r>
      <w:r w:rsidRPr="007A185F">
        <w:rPr>
          <w:lang w:val="en-GB"/>
        </w:rPr>
        <w:t>n</w:t>
      </w:r>
      <w:r>
        <w:rPr>
          <w:lang w:val="en-GB"/>
        </w:rPr>
        <w:t xml:space="preserve"> a “</w:t>
      </w:r>
      <w:r w:rsidR="00B24DE8">
        <w:rPr>
          <w:lang w:val="en-GB"/>
        </w:rPr>
        <w:t>W</w:t>
      </w:r>
      <w:r>
        <w:rPr>
          <w:lang w:val="en-GB"/>
        </w:rPr>
        <w:t xml:space="preserve">orld </w:t>
      </w:r>
      <w:r w:rsidR="00B24DE8">
        <w:rPr>
          <w:lang w:val="en-GB"/>
        </w:rPr>
        <w:t>C</w:t>
      </w:r>
      <w:r>
        <w:rPr>
          <w:lang w:val="en-GB"/>
        </w:rPr>
        <w:t xml:space="preserve">afé” </w:t>
      </w:r>
      <w:r w:rsidR="00B24DE8">
        <w:rPr>
          <w:lang w:val="en-GB"/>
        </w:rPr>
        <w:t>format</w:t>
      </w:r>
      <w:r>
        <w:rPr>
          <w:lang w:val="en-GB"/>
        </w:rPr>
        <w:t>:</w:t>
      </w:r>
    </w:p>
    <w:p w14:paraId="3FDC23A9" w14:textId="6A3F99F0" w:rsidR="00BD30D9" w:rsidRPr="0046649D" w:rsidRDefault="00F96989" w:rsidP="0046649D">
      <w:pPr>
        <w:pStyle w:val="Listenabsatz"/>
        <w:numPr>
          <w:ilvl w:val="0"/>
          <w:numId w:val="2"/>
        </w:numPr>
        <w:spacing w:before="60" w:after="60"/>
        <w:jc w:val="both"/>
        <w:rPr>
          <w:lang w:val="en-GB"/>
        </w:rPr>
      </w:pPr>
      <w:r>
        <w:rPr>
          <w:lang w:val="en-GB"/>
        </w:rPr>
        <w:t xml:space="preserve">To explore the facets of LGSs from a large diversity of </w:t>
      </w:r>
      <w:r w:rsidR="003B2F16">
        <w:rPr>
          <w:lang w:val="en-GB"/>
        </w:rPr>
        <w:t>view</w:t>
      </w:r>
      <w:r>
        <w:rPr>
          <w:lang w:val="en-GB"/>
        </w:rPr>
        <w:t>points</w:t>
      </w:r>
    </w:p>
    <w:p w14:paraId="51BDFB7E" w14:textId="3AC7B6A6" w:rsidR="003B4A86" w:rsidRDefault="003B4A86" w:rsidP="001F05C1">
      <w:pPr>
        <w:pStyle w:val="Listenabsatz"/>
        <w:numPr>
          <w:ilvl w:val="0"/>
          <w:numId w:val="2"/>
        </w:numPr>
        <w:spacing w:before="60" w:after="60"/>
        <w:jc w:val="both"/>
      </w:pPr>
      <w:r w:rsidRPr="00B66F6F">
        <w:rPr>
          <w:rFonts w:cstheme="minorHAnsi"/>
          <w:lang w:val="en-GB"/>
        </w:rPr>
        <w:t>T</w:t>
      </w:r>
      <w:r w:rsidRPr="00B66F6F">
        <w:rPr>
          <w:rFonts w:cstheme="minorHAnsi"/>
        </w:rPr>
        <w:t xml:space="preserve">o </w:t>
      </w:r>
      <w:r w:rsidR="003B2F16">
        <w:rPr>
          <w:rFonts w:cstheme="minorHAnsi"/>
        </w:rPr>
        <w:t>e</w:t>
      </w:r>
      <w:r w:rsidRPr="00B66F6F">
        <w:rPr>
          <w:rFonts w:cstheme="minorHAnsi"/>
        </w:rPr>
        <w:t xml:space="preserve">licit the relationships within and between the dimensions to </w:t>
      </w:r>
      <w:r w:rsidR="00F96989">
        <w:rPr>
          <w:rFonts w:cstheme="minorHAnsi"/>
        </w:rPr>
        <w:t>build assessment framework</w:t>
      </w:r>
      <w:r w:rsidR="003B2F16">
        <w:rPr>
          <w:rFonts w:cstheme="minorHAnsi"/>
        </w:rPr>
        <w:t>s</w:t>
      </w:r>
      <w:r w:rsidR="00F96989">
        <w:rPr>
          <w:rFonts w:cstheme="minorHAnsi"/>
        </w:rPr>
        <w:t xml:space="preserve"> and </w:t>
      </w:r>
      <w:r w:rsidRPr="00B66F6F">
        <w:rPr>
          <w:rFonts w:cstheme="minorHAnsi"/>
        </w:rPr>
        <w:t>construct</w:t>
      </w:r>
      <w:r w:rsidR="003B2F16">
        <w:rPr>
          <w:rFonts w:cstheme="minorHAnsi"/>
        </w:rPr>
        <w:t xml:space="preserve"> </w:t>
      </w:r>
      <w:r w:rsidRPr="00B66F6F">
        <w:rPr>
          <w:rFonts w:cstheme="minorHAnsi"/>
        </w:rPr>
        <w:t>dynamic models</w:t>
      </w:r>
      <w:r w:rsidR="00B24DE8">
        <w:rPr>
          <w:rFonts w:cstheme="minorHAnsi"/>
        </w:rPr>
        <w:t xml:space="preserve">, e.g. </w:t>
      </w:r>
      <w:r w:rsidRPr="00B66F6F">
        <w:rPr>
          <w:rFonts w:cstheme="minorHAnsi"/>
        </w:rPr>
        <w:t>simulation models</w:t>
      </w:r>
      <w:r w:rsidR="00B24DE8">
        <w:rPr>
          <w:rFonts w:cstheme="minorHAnsi"/>
        </w:rPr>
        <w:t>,</w:t>
      </w:r>
      <w:r w:rsidRPr="00B66F6F">
        <w:rPr>
          <w:rFonts w:cstheme="minorHAnsi"/>
        </w:rPr>
        <w:t xml:space="preserve"> to explore scenarios across the system </w:t>
      </w:r>
      <w:r>
        <w:rPr>
          <w:rFonts w:cstheme="minorHAnsi"/>
        </w:rPr>
        <w:t xml:space="preserve">and </w:t>
      </w:r>
      <w:r w:rsidRPr="00B66F6F">
        <w:rPr>
          <w:rFonts w:cstheme="minorHAnsi"/>
        </w:rPr>
        <w:t>to identify trade-offs and synergies</w:t>
      </w:r>
      <w:r>
        <w:rPr>
          <w:rFonts w:cstheme="minorHAnsi"/>
        </w:rPr>
        <w:t>;</w:t>
      </w:r>
    </w:p>
    <w:p w14:paraId="0065EC6A" w14:textId="05E40A82" w:rsidR="003B4A86" w:rsidRPr="00EC3F9E" w:rsidRDefault="003B4A86" w:rsidP="001F05C1">
      <w:pPr>
        <w:pStyle w:val="Listenabsatz"/>
        <w:numPr>
          <w:ilvl w:val="0"/>
          <w:numId w:val="2"/>
        </w:numPr>
        <w:spacing w:before="60" w:after="120"/>
        <w:ind w:left="1077"/>
        <w:jc w:val="both"/>
        <w:rPr>
          <w:lang w:val="en-GB"/>
        </w:rPr>
      </w:pPr>
      <w:r>
        <w:t xml:space="preserve">To understand how </w:t>
      </w:r>
      <w:r w:rsidRPr="00882691">
        <w:t xml:space="preserve">stakeholders </w:t>
      </w:r>
      <w:r>
        <w:t xml:space="preserve">view </w:t>
      </w:r>
      <w:r w:rsidRPr="00882691">
        <w:t xml:space="preserve">the different dimensions of </w:t>
      </w:r>
      <w:r>
        <w:t>multifunctionality that are critical</w:t>
      </w:r>
      <w:r w:rsidRPr="00882691">
        <w:t xml:space="preserve"> for strengthening the future of LGS</w:t>
      </w:r>
      <w:r w:rsidR="003B2F16">
        <w:t>s</w:t>
      </w:r>
      <w:r>
        <w:t xml:space="preserve"> and</w:t>
      </w:r>
      <w:r w:rsidR="003B2F16">
        <w:t xml:space="preserve">, on this basis, to </w:t>
      </w:r>
      <w:r>
        <w:t xml:space="preserve">identify how </w:t>
      </w:r>
      <w:r w:rsidRPr="00882691">
        <w:t xml:space="preserve">public policies </w:t>
      </w:r>
      <w:r>
        <w:t>can enable these situations.</w:t>
      </w:r>
    </w:p>
    <w:p w14:paraId="612B579A" w14:textId="4E13D78B" w:rsidR="003B4A86" w:rsidRPr="00EC3F9E" w:rsidRDefault="004F02D8" w:rsidP="001F05C1">
      <w:pPr>
        <w:spacing w:before="60" w:after="120"/>
        <w:jc w:val="both"/>
        <w:rPr>
          <w:lang w:val="en-GB"/>
        </w:rPr>
      </w:pPr>
      <w:r>
        <w:rPr>
          <w:i/>
          <w:u w:val="single"/>
          <w:lang w:val="en-GB"/>
        </w:rPr>
        <w:t>Session 3 (Sunday</w:t>
      </w:r>
      <w:r w:rsidR="00B24DE8">
        <w:rPr>
          <w:i/>
          <w:u w:val="single"/>
          <w:lang w:val="en-GB"/>
        </w:rPr>
        <w:t xml:space="preserve"> 1</w:t>
      </w:r>
      <w:r w:rsidR="00B24DE8" w:rsidRPr="00942530">
        <w:rPr>
          <w:i/>
          <w:u w:val="single"/>
          <w:vertAlign w:val="superscript"/>
          <w:lang w:val="en-GB"/>
        </w:rPr>
        <w:t>st</w:t>
      </w:r>
      <w:r w:rsidR="00B24DE8">
        <w:rPr>
          <w:i/>
          <w:u w:val="single"/>
          <w:vertAlign w:val="superscript"/>
          <w:lang w:val="en-GB"/>
        </w:rPr>
        <w:t xml:space="preserve"> </w:t>
      </w:r>
      <w:r w:rsidR="00942530">
        <w:rPr>
          <w:i/>
          <w:u w:val="single"/>
          <w:lang w:val="en-GB"/>
        </w:rPr>
        <w:t>June</w:t>
      </w:r>
      <w:r w:rsidR="003B2F16">
        <w:rPr>
          <w:i/>
          <w:u w:val="single"/>
          <w:lang w:val="en-GB"/>
        </w:rPr>
        <w:t>, 9.00–</w:t>
      </w:r>
      <w:r w:rsidR="003B4A86" w:rsidRPr="00EC3F9E">
        <w:rPr>
          <w:i/>
          <w:u w:val="single"/>
          <w:lang w:val="en-GB"/>
        </w:rPr>
        <w:t>13.00):</w:t>
      </w:r>
      <w:r w:rsidR="003B4A86" w:rsidRPr="00EC3F9E">
        <w:rPr>
          <w:lang w:val="en-GB"/>
        </w:rPr>
        <w:t xml:space="preserve"> Synthesis of the working group sessions</w:t>
      </w:r>
      <w:r w:rsidR="003B4A86">
        <w:rPr>
          <w:lang w:val="en-GB"/>
        </w:rPr>
        <w:t>.</w:t>
      </w:r>
      <w:r w:rsidR="003B4A86" w:rsidRPr="00EC3F9E">
        <w:rPr>
          <w:lang w:val="en-GB"/>
        </w:rPr>
        <w:t xml:space="preserve"> Requirements for new concepts and knowledge for project design</w:t>
      </w:r>
      <w:r w:rsidR="003B4A86">
        <w:rPr>
          <w:lang w:val="en-GB"/>
        </w:rPr>
        <w:t>,</w:t>
      </w:r>
      <w:r w:rsidR="003B4A86" w:rsidRPr="00EC3F9E">
        <w:rPr>
          <w:lang w:val="en-GB"/>
        </w:rPr>
        <w:t xml:space="preserve"> management </w:t>
      </w:r>
      <w:r w:rsidR="003B4A86">
        <w:rPr>
          <w:lang w:val="en-GB"/>
        </w:rPr>
        <w:t xml:space="preserve">and guidelines for development projects, </w:t>
      </w:r>
      <w:r w:rsidR="003B4A86" w:rsidRPr="00EC3F9E">
        <w:rPr>
          <w:lang w:val="en-GB"/>
        </w:rPr>
        <w:t>integrating modelling and stakeholder’s policy analysis</w:t>
      </w:r>
    </w:p>
    <w:p w14:paraId="56CC9885" w14:textId="40D798E0" w:rsidR="003B4A86" w:rsidRPr="007A185F" w:rsidRDefault="003B4A86" w:rsidP="001F05C1">
      <w:pPr>
        <w:spacing w:before="60" w:after="60"/>
        <w:jc w:val="both"/>
        <w:rPr>
          <w:lang w:val="en-GB"/>
        </w:rPr>
      </w:pPr>
      <w:r w:rsidRPr="007A185F">
        <w:rPr>
          <w:i/>
          <w:u w:val="single"/>
          <w:lang w:val="en-GB"/>
        </w:rPr>
        <w:t>Session 4 (Sunday</w:t>
      </w:r>
      <w:r>
        <w:rPr>
          <w:i/>
          <w:u w:val="single"/>
          <w:lang w:val="en-GB"/>
        </w:rPr>
        <w:t xml:space="preserve"> </w:t>
      </w:r>
      <w:r w:rsidR="00B24DE8">
        <w:rPr>
          <w:i/>
          <w:u w:val="single"/>
          <w:lang w:val="en-GB"/>
        </w:rPr>
        <w:t>1</w:t>
      </w:r>
      <w:r w:rsidR="00B24DE8" w:rsidRPr="00942530">
        <w:rPr>
          <w:i/>
          <w:u w:val="single"/>
          <w:vertAlign w:val="superscript"/>
          <w:lang w:val="en-GB"/>
        </w:rPr>
        <w:t>st</w:t>
      </w:r>
      <w:r w:rsidR="00B24DE8">
        <w:rPr>
          <w:i/>
          <w:u w:val="single"/>
          <w:lang w:val="en-GB"/>
        </w:rPr>
        <w:t xml:space="preserve"> </w:t>
      </w:r>
      <w:r w:rsidR="00942530">
        <w:rPr>
          <w:i/>
          <w:u w:val="single"/>
          <w:lang w:val="en-GB"/>
        </w:rPr>
        <w:t>June</w:t>
      </w:r>
      <w:r w:rsidR="003B2F16">
        <w:rPr>
          <w:i/>
          <w:u w:val="single"/>
          <w:lang w:val="en-GB"/>
        </w:rPr>
        <w:t>, 14.00–</w:t>
      </w:r>
      <w:r>
        <w:rPr>
          <w:i/>
          <w:u w:val="single"/>
          <w:lang w:val="en-GB"/>
        </w:rPr>
        <w:t>17.00</w:t>
      </w:r>
      <w:r w:rsidRPr="007A185F">
        <w:rPr>
          <w:i/>
          <w:u w:val="single"/>
          <w:lang w:val="en-GB"/>
        </w:rPr>
        <w:t>)</w:t>
      </w:r>
      <w:r w:rsidR="003B2F16">
        <w:rPr>
          <w:lang w:val="en-GB"/>
        </w:rPr>
        <w:t>: Wrap-</w:t>
      </w:r>
      <w:r w:rsidRPr="007A185F">
        <w:rPr>
          <w:lang w:val="en-GB"/>
        </w:rPr>
        <w:t>up of the workshop</w:t>
      </w:r>
      <w:r w:rsidR="003B2F16">
        <w:rPr>
          <w:lang w:val="en-GB"/>
        </w:rPr>
        <w:t>; n</w:t>
      </w:r>
      <w:r>
        <w:rPr>
          <w:lang w:val="en-GB"/>
        </w:rPr>
        <w:t>ext steps for a collaborative program</w:t>
      </w:r>
      <w:r w:rsidR="003B2F16">
        <w:rPr>
          <w:lang w:val="en-GB"/>
        </w:rPr>
        <w:t>me</w:t>
      </w:r>
      <w:r>
        <w:rPr>
          <w:lang w:val="en-GB"/>
        </w:rPr>
        <w:t>.</w:t>
      </w:r>
    </w:p>
    <w:p w14:paraId="02040BEC" w14:textId="77777777" w:rsidR="003B4A86" w:rsidRPr="007A185F" w:rsidRDefault="003B4A86" w:rsidP="001F05C1">
      <w:pPr>
        <w:spacing w:before="60" w:after="60"/>
        <w:jc w:val="both"/>
        <w:rPr>
          <w:lang w:val="en-GB"/>
        </w:rPr>
      </w:pPr>
    </w:p>
    <w:p w14:paraId="704A1BE5" w14:textId="77777777" w:rsidR="003B4A86" w:rsidRPr="004F02D8" w:rsidRDefault="003B4A86" w:rsidP="001F05C1">
      <w:pPr>
        <w:spacing w:before="60" w:after="60"/>
        <w:jc w:val="both"/>
        <w:rPr>
          <w:b/>
          <w:sz w:val="24"/>
          <w:szCs w:val="24"/>
          <w:lang w:val="en-GB"/>
        </w:rPr>
      </w:pPr>
      <w:r w:rsidRPr="004F02D8">
        <w:rPr>
          <w:b/>
          <w:sz w:val="24"/>
          <w:szCs w:val="24"/>
          <w:lang w:val="en-GB"/>
        </w:rPr>
        <w:t>Outputs</w:t>
      </w:r>
    </w:p>
    <w:p w14:paraId="661D251D" w14:textId="2A1092E2" w:rsidR="003B4A86" w:rsidRDefault="003B4A86" w:rsidP="001F05C1">
      <w:pPr>
        <w:pStyle w:val="Listenabsatz"/>
        <w:numPr>
          <w:ilvl w:val="0"/>
          <w:numId w:val="1"/>
        </w:numPr>
        <w:spacing w:before="60" w:after="60"/>
        <w:jc w:val="both"/>
      </w:pPr>
      <w:r>
        <w:t>An inventory and description of values, functions and indicators related to LGS</w:t>
      </w:r>
      <w:r w:rsidR="00B24DE8">
        <w:t>s</w:t>
      </w:r>
      <w:r>
        <w:t xml:space="preserve"> in contrasted agro-ecological and socioeconomic contexts at different levels;</w:t>
      </w:r>
    </w:p>
    <w:p w14:paraId="0725C34C" w14:textId="77777777" w:rsidR="003B4A86" w:rsidRDefault="003B4A86" w:rsidP="001F05C1">
      <w:pPr>
        <w:pStyle w:val="Listenabsatz"/>
        <w:numPr>
          <w:ilvl w:val="0"/>
          <w:numId w:val="1"/>
        </w:numPr>
        <w:spacing w:before="60" w:after="60"/>
        <w:jc w:val="both"/>
      </w:pPr>
      <w:r>
        <w:t>A conceptual model and methodological proposals to define, qualify, quantify and integrate these values in a global approach for grazing system management;</w:t>
      </w:r>
    </w:p>
    <w:p w14:paraId="4EC1F474" w14:textId="77777777" w:rsidR="003B4A86" w:rsidRDefault="003B4A86" w:rsidP="001F05C1">
      <w:pPr>
        <w:pStyle w:val="Listenabsatz"/>
        <w:numPr>
          <w:ilvl w:val="0"/>
          <w:numId w:val="1"/>
        </w:numPr>
        <w:spacing w:before="60" w:after="60"/>
        <w:jc w:val="both"/>
      </w:pPr>
      <w:r>
        <w:t>A framework to structure conversations with stakeholders on values, functions and trade-offs;</w:t>
      </w:r>
    </w:p>
    <w:p w14:paraId="01CBE8AD" w14:textId="58DFA2D8" w:rsidR="003B4A86" w:rsidRDefault="003B4A86" w:rsidP="001F05C1">
      <w:pPr>
        <w:pStyle w:val="Listenabsatz"/>
        <w:numPr>
          <w:ilvl w:val="0"/>
          <w:numId w:val="1"/>
        </w:numPr>
        <w:spacing w:before="60" w:after="60"/>
        <w:jc w:val="both"/>
      </w:pPr>
      <w:r>
        <w:t>Guidelines and examples of tools (simulation models</w:t>
      </w:r>
      <w:r w:rsidR="00D76C48">
        <w:t>, serious games, …</w:t>
      </w:r>
      <w:r>
        <w:t>) for identification of policy options incorporating multifunctionality</w:t>
      </w:r>
      <w:r w:rsidR="00B24DE8">
        <w:t>;</w:t>
      </w:r>
      <w:r>
        <w:t xml:space="preserve"> </w:t>
      </w:r>
    </w:p>
    <w:p w14:paraId="06A9E2DC" w14:textId="735C1778" w:rsidR="003B4A86" w:rsidRDefault="00B24DE8" w:rsidP="001F05C1">
      <w:pPr>
        <w:pStyle w:val="Listenabsatz"/>
        <w:numPr>
          <w:ilvl w:val="0"/>
          <w:numId w:val="1"/>
        </w:numPr>
        <w:spacing w:before="60" w:after="60"/>
        <w:jc w:val="both"/>
      </w:pPr>
      <w:r>
        <w:t xml:space="preserve"> Key </w:t>
      </w:r>
      <w:r w:rsidR="003B4A86">
        <w:t>elements for a research agenda supporting LGS development, for a better articulation between local and global stakeholders’ strategies;</w:t>
      </w:r>
    </w:p>
    <w:p w14:paraId="3E70B345" w14:textId="45EC7965" w:rsidR="003B4A86" w:rsidRDefault="003B4A86" w:rsidP="001F05C1">
      <w:pPr>
        <w:pStyle w:val="Listenabsatz"/>
        <w:numPr>
          <w:ilvl w:val="0"/>
          <w:numId w:val="1"/>
        </w:numPr>
        <w:spacing w:before="60" w:after="60"/>
        <w:jc w:val="both"/>
      </w:pPr>
      <w:r>
        <w:t>Booklet of poster</w:t>
      </w:r>
      <w:r w:rsidR="00B24DE8">
        <w:t>s/presentations of case studies;</w:t>
      </w:r>
    </w:p>
    <w:p w14:paraId="7FC4B79B" w14:textId="1BF9E6D1" w:rsidR="00AB5AA7" w:rsidRDefault="00AB5AA7" w:rsidP="00AB5AA7">
      <w:pPr>
        <w:pStyle w:val="Listenabsatz"/>
        <w:numPr>
          <w:ilvl w:val="0"/>
          <w:numId w:val="1"/>
        </w:numPr>
        <w:spacing w:before="60" w:after="60"/>
        <w:jc w:val="both"/>
      </w:pPr>
      <w:r>
        <w:t>A policy note on rangeland</w:t>
      </w:r>
      <w:r w:rsidR="00B24DE8">
        <w:t>s</w:t>
      </w:r>
      <w:r>
        <w:t xml:space="preserve"> and pastoralists gathering what has been discussed on the different items and suggesting recommendations </w:t>
      </w:r>
      <w:r w:rsidRPr="00AB5AA7">
        <w:t xml:space="preserve">either for research, action transformation and public policies that will target specifically the future of </w:t>
      </w:r>
      <w:r>
        <w:t>pastoralism.</w:t>
      </w:r>
    </w:p>
    <w:p w14:paraId="21ED18BF" w14:textId="77777777" w:rsidR="00620429" w:rsidRDefault="00620429" w:rsidP="00D23CF4">
      <w:pPr>
        <w:pStyle w:val="Listenabsatz"/>
        <w:spacing w:before="60" w:after="60"/>
        <w:jc w:val="both"/>
      </w:pPr>
    </w:p>
    <w:p w14:paraId="774E0CFA" w14:textId="2D3C1217" w:rsidR="00620429" w:rsidRPr="00D23CF4" w:rsidRDefault="00CB14C7" w:rsidP="00D23CF4">
      <w:pPr>
        <w:spacing w:before="60" w:after="60"/>
        <w:jc w:val="both"/>
        <w:rPr>
          <w:lang w:val="en-US"/>
        </w:rPr>
      </w:pPr>
      <w:r>
        <w:rPr>
          <w:lang w:val="en-US"/>
        </w:rPr>
        <w:t>W</w:t>
      </w:r>
      <w:r w:rsidR="00620429">
        <w:rPr>
          <w:lang w:val="en-US"/>
        </w:rPr>
        <w:t xml:space="preserve">orkshop presentations and outputs </w:t>
      </w:r>
      <w:r>
        <w:rPr>
          <w:lang w:val="en-US"/>
        </w:rPr>
        <w:t xml:space="preserve">will be published </w:t>
      </w:r>
      <w:r w:rsidR="00620429" w:rsidRPr="00D23CF4">
        <w:rPr>
          <w:lang w:val="en-US"/>
        </w:rPr>
        <w:t xml:space="preserve">in </w:t>
      </w:r>
      <w:r>
        <w:rPr>
          <w:lang w:val="en-US"/>
        </w:rPr>
        <w:t xml:space="preserve">a special issue of </w:t>
      </w:r>
      <w:r w:rsidR="00620429" w:rsidRPr="00D23CF4">
        <w:rPr>
          <w:lang w:val="en-US"/>
        </w:rPr>
        <w:t>a</w:t>
      </w:r>
      <w:r w:rsidR="00620429">
        <w:rPr>
          <w:lang w:val="en-US"/>
        </w:rPr>
        <w:t>n international scientific journal</w:t>
      </w:r>
      <w:r>
        <w:rPr>
          <w:lang w:val="en-US"/>
        </w:rPr>
        <w:t>,</w:t>
      </w:r>
      <w:r w:rsidR="00620429">
        <w:rPr>
          <w:lang w:val="en-US"/>
        </w:rPr>
        <w:t xml:space="preserve"> planned for a contribution to the IYRP2026.</w:t>
      </w:r>
    </w:p>
    <w:p w14:paraId="049A2205" w14:textId="77777777" w:rsidR="003B4A86" w:rsidRDefault="003B4A86" w:rsidP="001F05C1">
      <w:pPr>
        <w:pStyle w:val="Listenabsatz"/>
        <w:spacing w:before="60" w:after="60"/>
        <w:jc w:val="both"/>
      </w:pPr>
    </w:p>
    <w:p w14:paraId="2817DAB5" w14:textId="77777777" w:rsidR="003B4A86" w:rsidRDefault="003B4A86" w:rsidP="001F05C1">
      <w:pPr>
        <w:spacing w:before="60" w:after="60"/>
        <w:jc w:val="both"/>
        <w:rPr>
          <w:lang w:val="en-GB"/>
        </w:rPr>
      </w:pPr>
    </w:p>
    <w:p w14:paraId="362E10C5" w14:textId="77777777" w:rsidR="003B4A86" w:rsidRDefault="003B4A86" w:rsidP="001F05C1">
      <w:pPr>
        <w:jc w:val="both"/>
        <w:rPr>
          <w:lang w:val="en-GB"/>
        </w:rPr>
      </w:pPr>
      <w:r>
        <w:rPr>
          <w:lang w:val="en-GB"/>
        </w:rPr>
        <w:br w:type="page"/>
      </w:r>
    </w:p>
    <w:p w14:paraId="68B2ACFA" w14:textId="4B480425" w:rsidR="003B4A86" w:rsidRPr="00D23CF4" w:rsidRDefault="003B4A86" w:rsidP="001F05C1">
      <w:pPr>
        <w:jc w:val="both"/>
        <w:rPr>
          <w:b/>
          <w:sz w:val="28"/>
          <w:szCs w:val="28"/>
          <w:u w:val="single"/>
          <w:lang w:val="en-GB"/>
        </w:rPr>
      </w:pPr>
      <w:r w:rsidRPr="00D23CF4">
        <w:rPr>
          <w:b/>
          <w:sz w:val="28"/>
          <w:szCs w:val="28"/>
          <w:u w:val="single"/>
          <w:lang w:val="en-GB"/>
        </w:rPr>
        <w:lastRenderedPageBreak/>
        <w:t xml:space="preserve">Call for poster </w:t>
      </w:r>
      <w:r w:rsidR="00620429" w:rsidRPr="00D23CF4">
        <w:rPr>
          <w:b/>
          <w:sz w:val="28"/>
          <w:szCs w:val="28"/>
          <w:u w:val="single"/>
          <w:lang w:val="en-GB"/>
        </w:rPr>
        <w:t xml:space="preserve">presentations </w:t>
      </w:r>
      <w:r w:rsidRPr="00D23CF4">
        <w:rPr>
          <w:b/>
          <w:sz w:val="28"/>
          <w:szCs w:val="28"/>
          <w:u w:val="single"/>
          <w:lang w:val="en-GB"/>
        </w:rPr>
        <w:t xml:space="preserve">of case studies, illustrating </w:t>
      </w:r>
    </w:p>
    <w:p w14:paraId="686C6037" w14:textId="1505F484" w:rsidR="00E45F04" w:rsidRPr="00C43471" w:rsidRDefault="00E45F04" w:rsidP="00620429">
      <w:pPr>
        <w:spacing w:after="0"/>
        <w:jc w:val="both"/>
        <w:rPr>
          <w:rFonts w:cstheme="minorHAnsi"/>
          <w:b/>
          <w:sz w:val="28"/>
          <w:szCs w:val="28"/>
          <w:lang w:val="en-GB"/>
        </w:rPr>
      </w:pPr>
      <w:r w:rsidRPr="00C43471">
        <w:rPr>
          <w:rFonts w:cstheme="minorHAnsi"/>
          <w:b/>
          <w:sz w:val="28"/>
          <w:szCs w:val="28"/>
          <w:lang w:val="en-GB"/>
        </w:rPr>
        <w:t>"Multifunctionality of livestock grazing systems,</w:t>
      </w:r>
      <w:r w:rsidR="00620429">
        <w:rPr>
          <w:rFonts w:cstheme="minorHAnsi"/>
          <w:b/>
          <w:sz w:val="28"/>
          <w:szCs w:val="28"/>
          <w:lang w:val="en-GB"/>
        </w:rPr>
        <w:t xml:space="preserve"> </w:t>
      </w:r>
      <w:r w:rsidRPr="00C43471">
        <w:rPr>
          <w:rFonts w:cstheme="minorHAnsi"/>
          <w:b/>
          <w:sz w:val="28"/>
          <w:szCs w:val="28"/>
          <w:lang w:val="en-GB"/>
        </w:rPr>
        <w:t>a lever to envision its possible futures"</w:t>
      </w:r>
    </w:p>
    <w:p w14:paraId="20B412CC" w14:textId="77777777" w:rsidR="00E45F04" w:rsidRDefault="00E45F04" w:rsidP="001F05C1">
      <w:pPr>
        <w:jc w:val="both"/>
        <w:rPr>
          <w:b/>
          <w:sz w:val="28"/>
          <w:szCs w:val="28"/>
          <w:lang w:val="en-GB"/>
        </w:rPr>
      </w:pPr>
    </w:p>
    <w:p w14:paraId="50B3EBB2" w14:textId="77777777" w:rsidR="003B4A86" w:rsidRPr="007A185F" w:rsidRDefault="003B4A86" w:rsidP="001F05C1">
      <w:pPr>
        <w:jc w:val="both"/>
        <w:rPr>
          <w:b/>
          <w:sz w:val="28"/>
          <w:szCs w:val="28"/>
          <w:lang w:val="en-GB"/>
        </w:rPr>
      </w:pPr>
      <w:r w:rsidRPr="007A185F">
        <w:rPr>
          <w:b/>
          <w:sz w:val="28"/>
          <w:szCs w:val="28"/>
          <w:lang w:val="en-GB"/>
        </w:rPr>
        <w:t>Guidelines for submission of abstracts</w:t>
      </w:r>
    </w:p>
    <w:p w14:paraId="2165FBFC" w14:textId="77777777" w:rsidR="003B4A86" w:rsidRPr="00D23CF4" w:rsidRDefault="003B4A86" w:rsidP="001F05C1">
      <w:pPr>
        <w:jc w:val="both"/>
        <w:rPr>
          <w:rFonts w:eastAsia="Times New Roman"/>
          <w:b/>
          <w:color w:val="000000"/>
          <w:lang w:val="en-GB" w:eastAsia="de-CH"/>
        </w:rPr>
      </w:pPr>
      <w:r w:rsidRPr="00D23CF4">
        <w:rPr>
          <w:rFonts w:eastAsia="Times New Roman"/>
          <w:b/>
          <w:color w:val="000000"/>
          <w:lang w:val="en-GB" w:eastAsia="de-CH"/>
        </w:rPr>
        <w:t>General information</w:t>
      </w:r>
    </w:p>
    <w:p w14:paraId="6080B0BC" w14:textId="1C0DEE7E" w:rsidR="003B4A86" w:rsidRDefault="003B4A86" w:rsidP="001F05C1">
      <w:pPr>
        <w:jc w:val="both"/>
        <w:rPr>
          <w:rFonts w:eastAsia="Times New Roman"/>
          <w:color w:val="000000"/>
          <w:lang w:val="en-GB" w:eastAsia="de-CH"/>
        </w:rPr>
      </w:pPr>
      <w:r w:rsidRPr="00D23CF4">
        <w:rPr>
          <w:rFonts w:eastAsia="Times New Roman"/>
          <w:color w:val="000000"/>
          <w:lang w:val="en-GB" w:eastAsia="de-CH"/>
        </w:rPr>
        <w:t>Abstracts (</w:t>
      </w:r>
      <w:r w:rsidRPr="00D23CF4">
        <w:rPr>
          <w:rFonts w:eastAsia="Times New Roman"/>
          <w:color w:val="000000"/>
          <w:u w:val="single"/>
          <w:lang w:val="en-GB" w:eastAsia="de-CH"/>
        </w:rPr>
        <w:t>200 words max</w:t>
      </w:r>
      <w:r w:rsidR="00B24DE8">
        <w:rPr>
          <w:rFonts w:eastAsia="Times New Roman"/>
          <w:color w:val="000000"/>
          <w:u w:val="single"/>
          <w:lang w:val="en-GB" w:eastAsia="de-CH"/>
        </w:rPr>
        <w:t>.</w:t>
      </w:r>
      <w:r w:rsidRPr="00D23CF4">
        <w:rPr>
          <w:rFonts w:eastAsia="Times New Roman"/>
          <w:color w:val="000000"/>
          <w:lang w:val="en-GB" w:eastAsia="de-CH"/>
        </w:rPr>
        <w:t xml:space="preserve">) of posters in </w:t>
      </w:r>
      <w:r w:rsidRPr="00D23CF4">
        <w:rPr>
          <w:rFonts w:eastAsia="Times New Roman"/>
          <w:b/>
          <w:bCs/>
          <w:color w:val="000000"/>
          <w:lang w:val="en-GB" w:eastAsia="de-CH"/>
        </w:rPr>
        <w:t>English</w:t>
      </w:r>
      <w:r w:rsidR="004F02D8" w:rsidRPr="00D23CF4">
        <w:rPr>
          <w:rFonts w:eastAsia="Times New Roman"/>
          <w:color w:val="000000"/>
          <w:lang w:val="en-GB" w:eastAsia="de-CH"/>
        </w:rPr>
        <w:t xml:space="preserve"> are expected b</w:t>
      </w:r>
      <w:r w:rsidR="00E45F04" w:rsidRPr="00D23CF4">
        <w:rPr>
          <w:rFonts w:eastAsia="Times New Roman"/>
          <w:color w:val="000000"/>
          <w:lang w:val="en-GB" w:eastAsia="de-CH"/>
        </w:rPr>
        <w:t xml:space="preserve">y </w:t>
      </w:r>
      <w:r w:rsidR="00620429" w:rsidRPr="00D23CF4">
        <w:rPr>
          <w:rFonts w:eastAsia="Times New Roman"/>
          <w:color w:val="000000"/>
          <w:lang w:val="en-GB" w:eastAsia="de-CH"/>
        </w:rPr>
        <w:t>28</w:t>
      </w:r>
      <w:r w:rsidRPr="00D23CF4">
        <w:rPr>
          <w:rFonts w:eastAsia="Times New Roman"/>
          <w:color w:val="000000"/>
          <w:vertAlign w:val="superscript"/>
          <w:lang w:val="en-GB" w:eastAsia="de-CH"/>
        </w:rPr>
        <w:t>th</w:t>
      </w:r>
      <w:r w:rsidR="00B24DE8" w:rsidRPr="00B24DE8">
        <w:rPr>
          <w:rFonts w:eastAsia="Times New Roman"/>
          <w:color w:val="000000"/>
          <w:lang w:val="en-GB" w:eastAsia="de-CH"/>
        </w:rPr>
        <w:t xml:space="preserve"> </w:t>
      </w:r>
      <w:r w:rsidR="00B24DE8" w:rsidRPr="00D23CF4">
        <w:rPr>
          <w:rFonts w:eastAsia="Times New Roman"/>
          <w:color w:val="000000"/>
          <w:lang w:val="en-GB" w:eastAsia="de-CH"/>
        </w:rPr>
        <w:t>February</w:t>
      </w:r>
      <w:r w:rsidR="004F02D8" w:rsidRPr="00D23CF4">
        <w:rPr>
          <w:rFonts w:eastAsia="Times New Roman"/>
          <w:color w:val="000000"/>
          <w:lang w:val="en-GB" w:eastAsia="de-CH"/>
        </w:rPr>
        <w:t xml:space="preserve"> 202</w:t>
      </w:r>
      <w:r w:rsidR="00E45F04" w:rsidRPr="00D23CF4">
        <w:rPr>
          <w:rFonts w:eastAsia="Times New Roman"/>
          <w:color w:val="000000"/>
          <w:lang w:val="en-GB" w:eastAsia="de-CH"/>
        </w:rPr>
        <w:t>5</w:t>
      </w:r>
      <w:r w:rsidR="00CA5999">
        <w:rPr>
          <w:rFonts w:eastAsia="Times New Roman"/>
          <w:color w:val="000000"/>
          <w:lang w:val="en-GB" w:eastAsia="de-CH"/>
        </w:rPr>
        <w:t>.</w:t>
      </w:r>
    </w:p>
    <w:p w14:paraId="262D3654" w14:textId="3A79A092" w:rsidR="00D23CF4" w:rsidRPr="00D23CF4" w:rsidRDefault="00D23CF4" w:rsidP="001F05C1">
      <w:pPr>
        <w:jc w:val="both"/>
        <w:rPr>
          <w:rFonts w:eastAsia="Times New Roman"/>
          <w:color w:val="000000"/>
          <w:lang w:val="en-GB" w:eastAsia="de-CH"/>
        </w:rPr>
      </w:pPr>
      <w:r>
        <w:rPr>
          <w:rFonts w:eastAsia="Times New Roman"/>
          <w:color w:val="000000"/>
          <w:lang w:val="en-GB" w:eastAsia="de-CH"/>
        </w:rPr>
        <w:t xml:space="preserve">Posters </w:t>
      </w:r>
      <w:r w:rsidR="00CB14C7">
        <w:rPr>
          <w:rFonts w:eastAsia="Times New Roman"/>
          <w:color w:val="000000"/>
          <w:lang w:val="en-GB" w:eastAsia="de-CH"/>
        </w:rPr>
        <w:t>will</w:t>
      </w:r>
      <w:r>
        <w:rPr>
          <w:rFonts w:eastAsia="Times New Roman"/>
          <w:color w:val="000000"/>
          <w:lang w:val="en-GB" w:eastAsia="de-CH"/>
        </w:rPr>
        <w:t xml:space="preserve"> be presented in A0 format during the workshop and collectively discussed.</w:t>
      </w:r>
    </w:p>
    <w:p w14:paraId="7B96E86E" w14:textId="17606D80" w:rsidR="00D23CF4" w:rsidRDefault="003B4A86" w:rsidP="00B24DE8">
      <w:pPr>
        <w:rPr>
          <w:rFonts w:eastAsia="Times New Roman"/>
          <w:color w:val="000000"/>
          <w:lang w:val="en-GB" w:eastAsia="de-CH"/>
        </w:rPr>
      </w:pPr>
      <w:r w:rsidRPr="00D23CF4">
        <w:rPr>
          <w:rFonts w:eastAsia="Times New Roman"/>
          <w:color w:val="000000"/>
          <w:lang w:val="en-GB" w:eastAsia="de-CH"/>
        </w:rPr>
        <w:t>Submi</w:t>
      </w:r>
      <w:r w:rsidR="00B24DE8">
        <w:rPr>
          <w:rFonts w:eastAsia="Times New Roman"/>
          <w:color w:val="000000"/>
          <w:lang w:val="en-GB" w:eastAsia="de-CH"/>
        </w:rPr>
        <w:t>t</w:t>
      </w:r>
      <w:r w:rsidR="00DC029A">
        <w:rPr>
          <w:rFonts w:eastAsia="Times New Roman"/>
          <w:color w:val="000000"/>
          <w:lang w:val="en-GB" w:eastAsia="de-CH"/>
        </w:rPr>
        <w:t xml:space="preserve"> abstracts </w:t>
      </w:r>
      <w:r w:rsidRPr="00D23CF4">
        <w:rPr>
          <w:rFonts w:eastAsia="Times New Roman"/>
          <w:color w:val="000000"/>
          <w:lang w:val="en-GB" w:eastAsia="de-CH"/>
        </w:rPr>
        <w:t>by e-mail to the following address:</w:t>
      </w:r>
      <w:r w:rsidRPr="00D23CF4">
        <w:rPr>
          <w:b/>
          <w:bCs/>
          <w:lang w:val="en-GB"/>
        </w:rPr>
        <w:t> </w:t>
      </w:r>
      <w:hyperlink r:id="rId15" w:history="1">
        <w:r w:rsidRPr="00D23CF4">
          <w:rPr>
            <w:rStyle w:val="Link"/>
            <w:lang w:val="en-GB"/>
          </w:rPr>
          <w:t>workshop-multifunctionality@agropolis.fr</w:t>
        </w:r>
      </w:hyperlink>
      <w:bookmarkStart w:id="0" w:name="_GoBack"/>
      <w:r w:rsidRPr="00D23CF4">
        <w:rPr>
          <w:lang w:val="en-GB"/>
        </w:rPr>
        <w:t xml:space="preserve"> </w:t>
      </w:r>
      <w:r w:rsidRPr="00D23CF4" w:rsidDel="00B97008">
        <w:rPr>
          <w:b/>
          <w:bCs/>
          <w:lang w:val="en-GB"/>
        </w:rPr>
        <w:t xml:space="preserve"> </w:t>
      </w:r>
      <w:bookmarkEnd w:id="0"/>
    </w:p>
    <w:p w14:paraId="5FEF9143" w14:textId="77777777" w:rsidR="00D23CF4" w:rsidRDefault="00D23CF4" w:rsidP="001F05C1">
      <w:pPr>
        <w:jc w:val="both"/>
        <w:rPr>
          <w:rFonts w:eastAsia="Times New Roman" w:cstheme="minorHAnsi"/>
          <w:color w:val="000000"/>
          <w:lang w:val="en-GB" w:eastAsia="de-CH"/>
        </w:rPr>
      </w:pPr>
    </w:p>
    <w:p w14:paraId="2B387BF4" w14:textId="6A7E0823" w:rsidR="003B4A86" w:rsidRDefault="003B4A86" w:rsidP="001F05C1">
      <w:pPr>
        <w:jc w:val="both"/>
        <w:rPr>
          <w:rFonts w:eastAsia="Times New Roman" w:cstheme="minorHAnsi"/>
          <w:b/>
          <w:color w:val="000000"/>
          <w:sz w:val="28"/>
          <w:szCs w:val="28"/>
          <w:lang w:val="en-GB" w:eastAsia="de-CH"/>
        </w:rPr>
      </w:pPr>
      <w:r w:rsidRPr="00D23CF4">
        <w:rPr>
          <w:rFonts w:eastAsia="Times New Roman" w:cstheme="minorHAnsi"/>
          <w:b/>
          <w:color w:val="000000"/>
          <w:sz w:val="28"/>
          <w:szCs w:val="28"/>
          <w:lang w:val="en-GB" w:eastAsia="de-CH"/>
        </w:rPr>
        <w:t xml:space="preserve">Title of </w:t>
      </w:r>
      <w:r w:rsidR="00D23CF4">
        <w:rPr>
          <w:rFonts w:eastAsia="Times New Roman" w:cstheme="minorHAnsi"/>
          <w:b/>
          <w:color w:val="000000"/>
          <w:sz w:val="28"/>
          <w:szCs w:val="28"/>
          <w:lang w:val="en-GB" w:eastAsia="de-CH"/>
        </w:rPr>
        <w:t>the propos</w:t>
      </w:r>
      <w:r w:rsidR="00B24DE8">
        <w:rPr>
          <w:rFonts w:eastAsia="Times New Roman" w:cstheme="minorHAnsi"/>
          <w:b/>
          <w:color w:val="000000"/>
          <w:sz w:val="28"/>
          <w:szCs w:val="28"/>
          <w:lang w:val="en-GB" w:eastAsia="de-CH"/>
        </w:rPr>
        <w:t>ed contribution</w:t>
      </w:r>
      <w:r w:rsidR="00D23CF4">
        <w:rPr>
          <w:rFonts w:eastAsia="Times New Roman" w:cstheme="minorHAnsi"/>
          <w:b/>
          <w:color w:val="000000"/>
          <w:sz w:val="28"/>
          <w:szCs w:val="28"/>
          <w:lang w:val="en-GB" w:eastAsia="de-CH"/>
        </w:rPr>
        <w:t xml:space="preserve">: </w:t>
      </w:r>
      <w:r w:rsidR="00B24DE8">
        <w:rPr>
          <w:rFonts w:eastAsia="Times New Roman" w:cstheme="minorHAnsi"/>
          <w:b/>
          <w:color w:val="000000"/>
          <w:sz w:val="28"/>
          <w:szCs w:val="28"/>
          <w:lang w:val="en-GB" w:eastAsia="de-CH"/>
        </w:rPr>
        <w:t>___________________________________</w:t>
      </w:r>
    </w:p>
    <w:p w14:paraId="21B8742B" w14:textId="77777777" w:rsidR="00D23CF4" w:rsidRPr="00D23CF4" w:rsidRDefault="00D23CF4" w:rsidP="001F05C1">
      <w:pPr>
        <w:jc w:val="both"/>
        <w:rPr>
          <w:rFonts w:eastAsia="Times New Roman"/>
          <w:b/>
          <w:color w:val="000000"/>
          <w:sz w:val="28"/>
          <w:szCs w:val="28"/>
          <w:lang w:val="en-GB" w:eastAsia="de-CH"/>
        </w:rPr>
      </w:pPr>
    </w:p>
    <w:p w14:paraId="30F7F6B7" w14:textId="629B85F2" w:rsidR="003B4A86" w:rsidRPr="00D23CF4" w:rsidRDefault="003B4A86" w:rsidP="00B24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 w:cstheme="minorHAnsi"/>
          <w:lang w:val="en-GB" w:eastAsia="de-CH"/>
        </w:rPr>
      </w:pPr>
      <w:r w:rsidRPr="00D23CF4">
        <w:rPr>
          <w:rFonts w:eastAsia="Times New Roman" w:cstheme="minorHAnsi"/>
          <w:lang w:val="en-GB" w:eastAsia="de-CH"/>
        </w:rPr>
        <w:t>Presented by</w:t>
      </w:r>
      <w:r w:rsidR="00620429" w:rsidRPr="00D23CF4">
        <w:rPr>
          <w:rFonts w:eastAsia="Times New Roman" w:cstheme="minorHAnsi"/>
          <w:lang w:val="en-GB" w:eastAsia="de-CH"/>
        </w:rPr>
        <w:t>:</w:t>
      </w:r>
      <w:r w:rsidR="00D23CF4">
        <w:rPr>
          <w:rFonts w:eastAsia="Times New Roman" w:cstheme="minorHAnsi"/>
          <w:lang w:val="en-GB" w:eastAsia="de-CH"/>
        </w:rPr>
        <w:t xml:space="preserve"> </w:t>
      </w:r>
      <w:r w:rsidR="00B24DE8">
        <w:rPr>
          <w:rFonts w:eastAsia="Times New Roman" w:cstheme="minorHAnsi"/>
          <w:u w:val="single"/>
          <w:lang w:val="en-GB" w:eastAsia="de-CH"/>
        </w:rPr>
        <w:t>a</w:t>
      </w:r>
      <w:r w:rsidRPr="00D23CF4">
        <w:rPr>
          <w:rFonts w:eastAsia="Times New Roman" w:cstheme="minorHAnsi"/>
          <w:u w:val="single"/>
          <w:lang w:val="en-GB" w:eastAsia="de-CH"/>
        </w:rPr>
        <w:t>uthor</w:t>
      </w:r>
      <w:r w:rsidR="00B24DE8">
        <w:rPr>
          <w:rFonts w:eastAsia="Times New Roman" w:cstheme="minorHAnsi"/>
          <w:u w:val="single"/>
          <w:lang w:val="en-GB" w:eastAsia="de-CH"/>
        </w:rPr>
        <w:t>’</w:t>
      </w:r>
      <w:r w:rsidRPr="00D23CF4">
        <w:rPr>
          <w:rFonts w:eastAsia="Times New Roman" w:cstheme="minorHAnsi"/>
          <w:u w:val="single"/>
          <w:lang w:val="en-GB" w:eastAsia="de-CH"/>
        </w:rPr>
        <w:t xml:space="preserve">s first name and family name </w:t>
      </w:r>
      <w:r w:rsidRPr="00D23CF4">
        <w:rPr>
          <w:rFonts w:eastAsia="Times New Roman" w:cstheme="minorHAnsi"/>
          <w:vertAlign w:val="superscript"/>
          <w:lang w:val="en-GB" w:eastAsia="de-CH"/>
        </w:rPr>
        <w:t>1</w:t>
      </w:r>
      <w:r w:rsidRPr="00D23CF4">
        <w:rPr>
          <w:rFonts w:eastAsia="Times New Roman" w:cstheme="minorHAnsi"/>
          <w:lang w:val="en-GB" w:eastAsia="de-CH"/>
        </w:rPr>
        <w:t xml:space="preserve">, co-authors </w:t>
      </w:r>
      <w:r w:rsidRPr="00D23CF4">
        <w:rPr>
          <w:rFonts w:eastAsia="Times New Roman" w:cstheme="minorHAnsi"/>
          <w:vertAlign w:val="superscript"/>
          <w:lang w:val="en-GB" w:eastAsia="de-CH"/>
        </w:rPr>
        <w:t>2</w:t>
      </w:r>
      <w:r w:rsidRPr="00D23CF4">
        <w:rPr>
          <w:rFonts w:eastAsia="Times New Roman" w:cstheme="minorHAnsi"/>
          <w:lang w:val="en-GB" w:eastAsia="de-CH"/>
        </w:rPr>
        <w:t xml:space="preserve"> </w:t>
      </w:r>
      <w:r w:rsidRPr="00D23CF4">
        <w:rPr>
          <w:rFonts w:eastAsia="Times New Roman" w:cstheme="minorHAnsi"/>
          <w:lang w:val="en-GB" w:eastAsia="de-CH"/>
        </w:rPr>
        <w:br/>
      </w:r>
      <w:r w:rsidRPr="00D23CF4">
        <w:rPr>
          <w:rFonts w:eastAsia="Times New Roman" w:cstheme="minorHAnsi"/>
          <w:lang w:val="en-GB" w:eastAsia="de-CH"/>
        </w:rPr>
        <w:br/>
      </w:r>
      <w:r w:rsidRPr="00D23CF4">
        <w:rPr>
          <w:rFonts w:eastAsia="Times New Roman" w:cstheme="minorHAnsi"/>
          <w:i/>
          <w:iCs/>
          <w:lang w:val="en-GB" w:eastAsia="de-CH"/>
        </w:rPr>
        <w:t>contact details and e-mail addresses of author</w:t>
      </w:r>
      <w:r w:rsidRPr="00D23CF4">
        <w:rPr>
          <w:rFonts w:eastAsia="Times New Roman" w:cstheme="minorHAnsi"/>
          <w:vertAlign w:val="superscript"/>
          <w:lang w:val="en-GB" w:eastAsia="de-CH"/>
        </w:rPr>
        <w:t>1</w:t>
      </w:r>
      <w:r w:rsidRPr="00D23CF4">
        <w:rPr>
          <w:rFonts w:eastAsia="Times New Roman" w:cstheme="minorHAnsi"/>
          <w:i/>
          <w:iCs/>
          <w:lang w:val="en-GB" w:eastAsia="de-CH"/>
        </w:rPr>
        <w:t xml:space="preserve"> and co-authors</w:t>
      </w:r>
      <w:r w:rsidRPr="00D23CF4">
        <w:rPr>
          <w:rFonts w:eastAsia="Times New Roman" w:cstheme="minorHAnsi"/>
          <w:vertAlign w:val="superscript"/>
          <w:lang w:val="en-GB" w:eastAsia="de-CH"/>
        </w:rPr>
        <w:t>2</w:t>
      </w:r>
    </w:p>
    <w:p w14:paraId="33C0915D" w14:textId="77777777" w:rsidR="003B4A86" w:rsidRPr="00D23CF4" w:rsidRDefault="003B4A86" w:rsidP="001F0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theme="minorHAnsi"/>
          <w:lang w:val="en-GB" w:eastAsia="de-CH"/>
        </w:rPr>
      </w:pPr>
    </w:p>
    <w:p w14:paraId="7D95702D" w14:textId="77777777" w:rsidR="003B4A86" w:rsidRPr="00D23CF4" w:rsidRDefault="003B4A86" w:rsidP="001F0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theme="minorHAnsi"/>
          <w:lang w:val="en-GB" w:eastAsia="de-CH"/>
        </w:rPr>
      </w:pPr>
      <w:r w:rsidRPr="00D23CF4">
        <w:rPr>
          <w:rFonts w:eastAsia="Times New Roman" w:cstheme="minorHAnsi"/>
          <w:b/>
          <w:bCs/>
          <w:lang w:val="en-GB" w:eastAsia="de-CH"/>
        </w:rPr>
        <w:t xml:space="preserve">Background/Introduction: </w:t>
      </w:r>
      <w:proofErr w:type="spellStart"/>
      <w:proofErr w:type="gramStart"/>
      <w:r w:rsidRPr="00D23CF4">
        <w:rPr>
          <w:rFonts w:eastAsia="Times New Roman" w:cstheme="minorHAnsi"/>
          <w:lang w:val="en-GB" w:eastAsia="de-CH"/>
        </w:rPr>
        <w:t>abcde</w:t>
      </w:r>
      <w:proofErr w:type="spellEnd"/>
      <w:r w:rsidRPr="00D23CF4">
        <w:rPr>
          <w:rFonts w:eastAsia="Times New Roman" w:cstheme="minorHAnsi"/>
          <w:lang w:val="en-GB" w:eastAsia="de-CH"/>
        </w:rPr>
        <w:t xml:space="preserve"> …..</w:t>
      </w:r>
      <w:proofErr w:type="gramEnd"/>
      <w:r w:rsidRPr="00D23CF4">
        <w:rPr>
          <w:rFonts w:eastAsia="Times New Roman" w:cstheme="minorHAnsi"/>
          <w:lang w:val="en-GB" w:eastAsia="de-CH"/>
        </w:rPr>
        <w:t xml:space="preserve"> </w:t>
      </w:r>
    </w:p>
    <w:p w14:paraId="68FD74EB" w14:textId="42FCC159" w:rsidR="003B4A86" w:rsidRPr="00D23CF4" w:rsidRDefault="00B24DE8" w:rsidP="001F0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theme="minorHAnsi"/>
          <w:lang w:val="en-GB" w:eastAsia="de-CH"/>
        </w:rPr>
      </w:pPr>
      <w:r>
        <w:rPr>
          <w:rFonts w:eastAsia="Times New Roman" w:cstheme="minorHAnsi"/>
          <w:b/>
          <w:bCs/>
          <w:lang w:val="en-GB" w:eastAsia="de-CH"/>
        </w:rPr>
        <w:t>Description/P</w:t>
      </w:r>
      <w:r w:rsidR="003B4A86" w:rsidRPr="00D23CF4">
        <w:rPr>
          <w:rFonts w:eastAsia="Times New Roman" w:cstheme="minorHAnsi"/>
          <w:b/>
          <w:bCs/>
          <w:lang w:val="en-GB" w:eastAsia="de-CH"/>
        </w:rPr>
        <w:t xml:space="preserve">urpose/Objectives: </w:t>
      </w:r>
      <w:proofErr w:type="spellStart"/>
      <w:r w:rsidR="003B4A86" w:rsidRPr="00D23CF4">
        <w:rPr>
          <w:rFonts w:eastAsia="Times New Roman" w:cstheme="minorHAnsi"/>
          <w:lang w:val="en-GB" w:eastAsia="de-CH"/>
        </w:rPr>
        <w:t>fghikl</w:t>
      </w:r>
      <w:proofErr w:type="spellEnd"/>
      <w:r w:rsidR="003B4A86" w:rsidRPr="00D23CF4">
        <w:rPr>
          <w:rFonts w:eastAsia="Times New Roman" w:cstheme="minorHAnsi"/>
          <w:lang w:val="en-GB" w:eastAsia="de-CH"/>
        </w:rPr>
        <w:t xml:space="preserve"> ……</w:t>
      </w:r>
    </w:p>
    <w:p w14:paraId="7D499BC0" w14:textId="45B47B53" w:rsidR="00D23CF4" w:rsidRDefault="003B4A86" w:rsidP="001F0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theme="minorHAnsi"/>
          <w:lang w:val="en-GB" w:eastAsia="de-CH"/>
        </w:rPr>
      </w:pPr>
      <w:r w:rsidRPr="00D23CF4">
        <w:rPr>
          <w:rFonts w:eastAsia="Times New Roman" w:cstheme="minorHAnsi"/>
          <w:b/>
          <w:bCs/>
          <w:lang w:val="en-GB" w:eastAsia="de-CH"/>
        </w:rPr>
        <w:t>Lessons learn</w:t>
      </w:r>
      <w:r w:rsidR="00B24DE8">
        <w:rPr>
          <w:rFonts w:eastAsia="Times New Roman" w:cstheme="minorHAnsi"/>
          <w:b/>
          <w:bCs/>
          <w:lang w:val="en-GB" w:eastAsia="de-CH"/>
        </w:rPr>
        <w:t>t</w:t>
      </w:r>
      <w:r w:rsidRPr="00D23CF4">
        <w:rPr>
          <w:rFonts w:eastAsia="Times New Roman" w:cstheme="minorHAnsi"/>
          <w:b/>
          <w:bCs/>
          <w:lang w:val="en-GB" w:eastAsia="de-CH"/>
        </w:rPr>
        <w:t xml:space="preserve">/Results: </w:t>
      </w:r>
      <w:proofErr w:type="spellStart"/>
      <w:r w:rsidRPr="00D23CF4">
        <w:rPr>
          <w:rFonts w:eastAsia="Times New Roman" w:cstheme="minorHAnsi"/>
          <w:lang w:val="en-GB" w:eastAsia="de-CH"/>
        </w:rPr>
        <w:t>mnop</w:t>
      </w:r>
      <w:proofErr w:type="spellEnd"/>
      <w:r w:rsidRPr="00D23CF4">
        <w:rPr>
          <w:rFonts w:eastAsia="Times New Roman" w:cstheme="minorHAnsi"/>
          <w:lang w:val="en-GB" w:eastAsia="de-CH"/>
        </w:rPr>
        <w:t xml:space="preserve"> …….</w:t>
      </w:r>
    </w:p>
    <w:p w14:paraId="5E7B3DE6" w14:textId="3E5AD5D1" w:rsidR="003B4A86" w:rsidRPr="00D23CF4" w:rsidRDefault="003B4A86" w:rsidP="001F0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theme="minorHAnsi"/>
          <w:lang w:val="en-GB" w:eastAsia="de-CH"/>
        </w:rPr>
      </w:pPr>
      <w:r w:rsidRPr="00D23CF4">
        <w:rPr>
          <w:rFonts w:eastAsia="Times New Roman" w:cstheme="minorHAnsi"/>
          <w:b/>
          <w:bCs/>
          <w:lang w:val="en-GB" w:eastAsia="de-CH"/>
        </w:rPr>
        <w:t xml:space="preserve">Conclusions/Next steps: </w:t>
      </w:r>
      <w:proofErr w:type="spellStart"/>
      <w:proofErr w:type="gramStart"/>
      <w:r w:rsidRPr="00D23CF4">
        <w:rPr>
          <w:rFonts w:eastAsia="Times New Roman" w:cstheme="minorHAnsi"/>
          <w:lang w:val="en-GB" w:eastAsia="de-CH"/>
        </w:rPr>
        <w:t>qrstuvw</w:t>
      </w:r>
      <w:proofErr w:type="spellEnd"/>
      <w:r w:rsidRPr="00D23CF4">
        <w:rPr>
          <w:rFonts w:eastAsia="Times New Roman" w:cstheme="minorHAnsi"/>
          <w:lang w:val="en-GB" w:eastAsia="de-CH"/>
        </w:rPr>
        <w:t>…..</w:t>
      </w:r>
      <w:proofErr w:type="gramEnd"/>
      <w:r w:rsidRPr="00D23CF4">
        <w:rPr>
          <w:rFonts w:eastAsia="Times New Roman" w:cstheme="minorHAnsi"/>
          <w:lang w:val="en-GB" w:eastAsia="de-CH"/>
        </w:rPr>
        <w:t xml:space="preserve"> </w:t>
      </w:r>
    </w:p>
    <w:p w14:paraId="39029B4A" w14:textId="77777777" w:rsidR="003B4A86" w:rsidRPr="00D23CF4" w:rsidRDefault="003B4A86" w:rsidP="001F05C1">
      <w:pPr>
        <w:spacing w:after="120" w:line="240" w:lineRule="auto"/>
        <w:jc w:val="both"/>
        <w:rPr>
          <w:rFonts w:cstheme="minorHAnsi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8C2C6F" w14:textId="77777777" w:rsidR="003B4A86" w:rsidRPr="00D23CF4" w:rsidRDefault="003B4A86" w:rsidP="001F05C1">
      <w:pPr>
        <w:jc w:val="both"/>
        <w:rPr>
          <w:rFonts w:cstheme="minorHAnsi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918FFD" w14:textId="77777777" w:rsidR="00B14008" w:rsidRPr="003B4A86" w:rsidRDefault="00B14008" w:rsidP="001F05C1">
      <w:pPr>
        <w:jc w:val="both"/>
        <w:rPr>
          <w:lang w:val="en-GB"/>
        </w:rPr>
      </w:pPr>
    </w:p>
    <w:sectPr w:rsidR="00B14008" w:rsidRPr="003B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9B27D" w14:textId="77777777" w:rsidR="00390F02" w:rsidRDefault="00390F02" w:rsidP="003B4A86">
      <w:pPr>
        <w:spacing w:after="0" w:line="240" w:lineRule="auto"/>
      </w:pPr>
      <w:r>
        <w:separator/>
      </w:r>
    </w:p>
  </w:endnote>
  <w:endnote w:type="continuationSeparator" w:id="0">
    <w:p w14:paraId="7B2945AA" w14:textId="77777777" w:rsidR="00390F02" w:rsidRDefault="00390F02" w:rsidP="003B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1A646" w14:textId="77777777" w:rsidR="00390F02" w:rsidRDefault="00390F02" w:rsidP="003B4A86">
      <w:pPr>
        <w:spacing w:after="0" w:line="240" w:lineRule="auto"/>
      </w:pPr>
      <w:r>
        <w:separator/>
      </w:r>
    </w:p>
  </w:footnote>
  <w:footnote w:type="continuationSeparator" w:id="0">
    <w:p w14:paraId="39FED95F" w14:textId="77777777" w:rsidR="00390F02" w:rsidRDefault="00390F02" w:rsidP="003B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B45"/>
    <w:multiLevelType w:val="hybridMultilevel"/>
    <w:tmpl w:val="8AE2823C"/>
    <w:lvl w:ilvl="0" w:tplc="D33E8AA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05272"/>
    <w:multiLevelType w:val="hybridMultilevel"/>
    <w:tmpl w:val="16423B34"/>
    <w:lvl w:ilvl="0" w:tplc="01ECF4C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1DC4A67"/>
    <w:multiLevelType w:val="hybridMultilevel"/>
    <w:tmpl w:val="CA166364"/>
    <w:lvl w:ilvl="0" w:tplc="0D8AB5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B523A"/>
    <w:multiLevelType w:val="hybridMultilevel"/>
    <w:tmpl w:val="3D4270C6"/>
    <w:lvl w:ilvl="0" w:tplc="9F1EDCDA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56AF5"/>
    <w:multiLevelType w:val="hybridMultilevel"/>
    <w:tmpl w:val="FB5ED174"/>
    <w:lvl w:ilvl="0" w:tplc="D902CEFA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86"/>
    <w:rsid w:val="001D6A92"/>
    <w:rsid w:val="001F05C1"/>
    <w:rsid w:val="00274953"/>
    <w:rsid w:val="00277045"/>
    <w:rsid w:val="002A71C9"/>
    <w:rsid w:val="002D6578"/>
    <w:rsid w:val="002E79E1"/>
    <w:rsid w:val="00390F02"/>
    <w:rsid w:val="003B2F16"/>
    <w:rsid w:val="003B4A86"/>
    <w:rsid w:val="004000B9"/>
    <w:rsid w:val="0046649D"/>
    <w:rsid w:val="004F02D8"/>
    <w:rsid w:val="005064E6"/>
    <w:rsid w:val="00513967"/>
    <w:rsid w:val="005467F6"/>
    <w:rsid w:val="00620429"/>
    <w:rsid w:val="0065214B"/>
    <w:rsid w:val="00674B8D"/>
    <w:rsid w:val="00686EAB"/>
    <w:rsid w:val="006A5638"/>
    <w:rsid w:val="00702FE4"/>
    <w:rsid w:val="00707F6C"/>
    <w:rsid w:val="007211B4"/>
    <w:rsid w:val="007772E7"/>
    <w:rsid w:val="007875EF"/>
    <w:rsid w:val="007A17D0"/>
    <w:rsid w:val="007B4044"/>
    <w:rsid w:val="007E4688"/>
    <w:rsid w:val="00805254"/>
    <w:rsid w:val="008156DD"/>
    <w:rsid w:val="00826C97"/>
    <w:rsid w:val="0089481D"/>
    <w:rsid w:val="008A6D42"/>
    <w:rsid w:val="008C27BA"/>
    <w:rsid w:val="008E20FB"/>
    <w:rsid w:val="00930BBA"/>
    <w:rsid w:val="00941B8B"/>
    <w:rsid w:val="00942530"/>
    <w:rsid w:val="00961531"/>
    <w:rsid w:val="00967590"/>
    <w:rsid w:val="009A2DB7"/>
    <w:rsid w:val="009B2A8D"/>
    <w:rsid w:val="009E6C5B"/>
    <w:rsid w:val="00A05A08"/>
    <w:rsid w:val="00A775C5"/>
    <w:rsid w:val="00A84C61"/>
    <w:rsid w:val="00A95ECD"/>
    <w:rsid w:val="00AB4F05"/>
    <w:rsid w:val="00AB5AA7"/>
    <w:rsid w:val="00AE1BA9"/>
    <w:rsid w:val="00AF731E"/>
    <w:rsid w:val="00B14008"/>
    <w:rsid w:val="00B2138E"/>
    <w:rsid w:val="00B24DE8"/>
    <w:rsid w:val="00B8086B"/>
    <w:rsid w:val="00B83101"/>
    <w:rsid w:val="00BC620E"/>
    <w:rsid w:val="00BD30D9"/>
    <w:rsid w:val="00C05363"/>
    <w:rsid w:val="00C43471"/>
    <w:rsid w:val="00C84096"/>
    <w:rsid w:val="00CA5999"/>
    <w:rsid w:val="00CB14C7"/>
    <w:rsid w:val="00CC60DA"/>
    <w:rsid w:val="00D152AD"/>
    <w:rsid w:val="00D23CF4"/>
    <w:rsid w:val="00D261CD"/>
    <w:rsid w:val="00D50F31"/>
    <w:rsid w:val="00D76C48"/>
    <w:rsid w:val="00D90865"/>
    <w:rsid w:val="00DC029A"/>
    <w:rsid w:val="00E023C2"/>
    <w:rsid w:val="00E45F04"/>
    <w:rsid w:val="00EE7349"/>
    <w:rsid w:val="00EF332E"/>
    <w:rsid w:val="00F26209"/>
    <w:rsid w:val="00F96989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5E5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A8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4A86"/>
    <w:pPr>
      <w:spacing w:after="200" w:line="276" w:lineRule="auto"/>
      <w:ind w:left="720"/>
      <w:contextualSpacing/>
    </w:pPr>
    <w:rPr>
      <w:rFonts w:eastAsiaTheme="minorEastAsia"/>
      <w:lang w:val="en-US" w:eastAsia="zh-CN"/>
    </w:rPr>
  </w:style>
  <w:style w:type="character" w:styleId="Link">
    <w:name w:val="Hyperlink"/>
    <w:basedOn w:val="Absatzstandardschriftart"/>
    <w:uiPriority w:val="99"/>
    <w:unhideWhenUsed/>
    <w:rsid w:val="003B4A86"/>
    <w:rPr>
      <w:color w:val="0000FF"/>
      <w:u w:val="single"/>
    </w:rPr>
  </w:style>
  <w:style w:type="paragraph" w:customStyle="1" w:styleId="Normal1">
    <w:name w:val="Normal1"/>
    <w:rsid w:val="003B4A86"/>
    <w:pPr>
      <w:spacing w:after="0" w:line="240" w:lineRule="auto"/>
    </w:pPr>
    <w:rPr>
      <w:rFonts w:ascii="Calibri" w:eastAsia="Calibri" w:hAnsi="Calibri" w:cs="Calibri"/>
      <w:lang w:eastAsia="fr-FR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3B4A86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3B4A86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3B4A86"/>
    <w:rPr>
      <w:vertAlign w:val="superscrip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A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A6D42"/>
    <w:rPr>
      <w:rFonts w:ascii="Segoe UI" w:hAnsi="Segoe UI" w:cs="Segoe UI"/>
      <w:sz w:val="18"/>
      <w:szCs w:val="18"/>
    </w:rPr>
  </w:style>
  <w:style w:type="character" w:styleId="GesichteterLink">
    <w:name w:val="FollowedHyperlink"/>
    <w:basedOn w:val="Absatzstandardschriftart"/>
    <w:uiPriority w:val="99"/>
    <w:semiHidden/>
    <w:unhideWhenUsed/>
    <w:rsid w:val="009A2DB7"/>
    <w:rPr>
      <w:color w:val="954F72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BC620E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C620E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C62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BC620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BC620E"/>
    <w:rPr>
      <w:b/>
      <w:bCs/>
      <w:sz w:val="20"/>
      <w:szCs w:val="20"/>
    </w:rPr>
  </w:style>
  <w:style w:type="character" w:customStyle="1" w:styleId="Mentionnonrsolue1">
    <w:name w:val="Mention non résolue1"/>
    <w:basedOn w:val="Absatzstandardschriftart"/>
    <w:uiPriority w:val="99"/>
    <w:semiHidden/>
    <w:unhideWhenUsed/>
    <w:rsid w:val="006521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A8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4A86"/>
    <w:pPr>
      <w:spacing w:after="200" w:line="276" w:lineRule="auto"/>
      <w:ind w:left="720"/>
      <w:contextualSpacing/>
    </w:pPr>
    <w:rPr>
      <w:rFonts w:eastAsiaTheme="minorEastAsia"/>
      <w:lang w:val="en-US" w:eastAsia="zh-CN"/>
    </w:rPr>
  </w:style>
  <w:style w:type="character" w:styleId="Link">
    <w:name w:val="Hyperlink"/>
    <w:basedOn w:val="Absatzstandardschriftart"/>
    <w:uiPriority w:val="99"/>
    <w:unhideWhenUsed/>
    <w:rsid w:val="003B4A86"/>
    <w:rPr>
      <w:color w:val="0000FF"/>
      <w:u w:val="single"/>
    </w:rPr>
  </w:style>
  <w:style w:type="paragraph" w:customStyle="1" w:styleId="Normal1">
    <w:name w:val="Normal1"/>
    <w:rsid w:val="003B4A86"/>
    <w:pPr>
      <w:spacing w:after="0" w:line="240" w:lineRule="auto"/>
    </w:pPr>
    <w:rPr>
      <w:rFonts w:ascii="Calibri" w:eastAsia="Calibri" w:hAnsi="Calibri" w:cs="Calibri"/>
      <w:lang w:eastAsia="fr-FR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3B4A86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3B4A86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3B4A86"/>
    <w:rPr>
      <w:vertAlign w:val="superscrip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A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A6D42"/>
    <w:rPr>
      <w:rFonts w:ascii="Segoe UI" w:hAnsi="Segoe UI" w:cs="Segoe UI"/>
      <w:sz w:val="18"/>
      <w:szCs w:val="18"/>
    </w:rPr>
  </w:style>
  <w:style w:type="character" w:styleId="GesichteterLink">
    <w:name w:val="FollowedHyperlink"/>
    <w:basedOn w:val="Absatzstandardschriftart"/>
    <w:uiPriority w:val="99"/>
    <w:semiHidden/>
    <w:unhideWhenUsed/>
    <w:rsid w:val="009A2DB7"/>
    <w:rPr>
      <w:color w:val="954F72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BC620E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C620E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C62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BC620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BC620E"/>
    <w:rPr>
      <w:b/>
      <w:bCs/>
      <w:sz w:val="20"/>
      <w:szCs w:val="20"/>
    </w:rPr>
  </w:style>
  <w:style w:type="character" w:customStyle="1" w:styleId="Mentionnonrsolue1">
    <w:name w:val="Mention non résolue1"/>
    <w:basedOn w:val="Absatzstandardschriftart"/>
    <w:uiPriority w:val="99"/>
    <w:semiHidden/>
    <w:unhideWhenUsed/>
    <w:rsid w:val="0065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hyperlink" Target="https://irc2025.rangelandcongress.org/workshops" TargetMode="External"/><Relationship Id="rId14" Type="http://schemas.openxmlformats.org/officeDocument/2006/relationships/hyperlink" Target="http://www.livestockdialogue.org" TargetMode="External"/><Relationship Id="rId15" Type="http://schemas.openxmlformats.org/officeDocument/2006/relationships/hyperlink" Target="mailto:workshop-multifunctionality@agropolis.fr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C6A9-ACA5-884E-A173-00D928CC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4643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draughtenough draughtenough</dc:creator>
  <cp:lastModifiedBy>Reviewer</cp:lastModifiedBy>
  <cp:revision>3</cp:revision>
  <cp:lastPrinted>2024-04-24T08:33:00Z</cp:lastPrinted>
  <dcterms:created xsi:type="dcterms:W3CDTF">2025-01-29T19:20:00Z</dcterms:created>
  <dcterms:modified xsi:type="dcterms:W3CDTF">2025-01-29T19:22:00Z</dcterms:modified>
</cp:coreProperties>
</file>