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5D42A" w14:textId="77777777" w:rsidR="00DB4088" w:rsidRDefault="004A2723" w:rsidP="00D164E3">
      <w:pPr>
        <w:ind w:firstLine="567"/>
        <w:jc w:val="center"/>
        <w:rPr>
          <w:b/>
          <w:sz w:val="24"/>
          <w:szCs w:val="24"/>
        </w:rPr>
      </w:pPr>
      <w:r>
        <w:rPr>
          <w:b/>
          <w:sz w:val="24"/>
          <w:szCs w:val="24"/>
        </w:rPr>
        <w:t xml:space="preserve">Input </w:t>
      </w:r>
      <w:r w:rsidR="00D164E3" w:rsidRPr="00E631F0">
        <w:rPr>
          <w:b/>
          <w:sz w:val="24"/>
          <w:szCs w:val="24"/>
        </w:rPr>
        <w:t xml:space="preserve">Water and food nexus: </w:t>
      </w:r>
      <w:r>
        <w:rPr>
          <w:b/>
          <w:sz w:val="24"/>
          <w:szCs w:val="24"/>
        </w:rPr>
        <w:br/>
        <w:t>A</w:t>
      </w:r>
      <w:r w:rsidR="00D164E3" w:rsidRPr="00E631F0">
        <w:rPr>
          <w:b/>
          <w:sz w:val="24"/>
          <w:szCs w:val="24"/>
        </w:rPr>
        <w:t xml:space="preserve"> human rights approach to water management in food system</w:t>
      </w:r>
      <w:r>
        <w:rPr>
          <w:b/>
          <w:sz w:val="24"/>
          <w:szCs w:val="24"/>
        </w:rPr>
        <w:t>s</w:t>
      </w:r>
    </w:p>
    <w:p w14:paraId="03F47341" w14:textId="394ECEC3" w:rsidR="00D164E3" w:rsidRPr="00DB4088" w:rsidRDefault="00DB4088" w:rsidP="00D164E3">
      <w:pPr>
        <w:ind w:firstLine="567"/>
        <w:jc w:val="center"/>
        <w:rPr>
          <w:b/>
          <w:sz w:val="24"/>
          <w:szCs w:val="24"/>
          <w:lang w:val="nl-NL"/>
        </w:rPr>
      </w:pPr>
      <w:r w:rsidRPr="00DB4088">
        <w:rPr>
          <w:bCs/>
          <w:sz w:val="24"/>
          <w:szCs w:val="24"/>
          <w:lang w:val="nl-NL"/>
        </w:rPr>
        <w:t xml:space="preserve">Barbara van Koppen </w:t>
      </w:r>
      <w:r w:rsidRPr="00DB4088">
        <w:rPr>
          <w:bCs/>
          <w:sz w:val="24"/>
          <w:szCs w:val="24"/>
          <w:lang w:val="nl-NL"/>
        </w:rPr>
        <w:br/>
        <w:t>International Water Management Institute</w:t>
      </w:r>
      <w:r w:rsidR="00D164E3" w:rsidRPr="00DB4088">
        <w:rPr>
          <w:b/>
          <w:sz w:val="24"/>
          <w:szCs w:val="24"/>
          <w:lang w:val="nl-NL"/>
        </w:rPr>
        <w:t xml:space="preserve"> </w:t>
      </w:r>
    </w:p>
    <w:p w14:paraId="0A95CB58" w14:textId="77777777" w:rsidR="00D164E3" w:rsidRPr="00DB4088" w:rsidRDefault="00D164E3" w:rsidP="00D164E3">
      <w:pPr>
        <w:rPr>
          <w:b/>
          <w:sz w:val="24"/>
          <w:szCs w:val="24"/>
          <w:lang w:val="nl-NL"/>
        </w:rPr>
      </w:pPr>
    </w:p>
    <w:p w14:paraId="4C1CEF5E" w14:textId="7BF8F0CD" w:rsidR="005A3995" w:rsidRDefault="000E40C5" w:rsidP="00276D2E">
      <w:pPr>
        <w:pStyle w:val="Heading1"/>
      </w:pPr>
      <w:r>
        <w:t>P</w:t>
      </w:r>
      <w:r w:rsidR="009E156A">
        <w:t xml:space="preserve">utting </w:t>
      </w:r>
      <w:r w:rsidR="005A3995" w:rsidRPr="005A3995">
        <w:t>people</w:t>
      </w:r>
      <w:r w:rsidR="009E156A">
        <w:t xml:space="preserve"> first</w:t>
      </w:r>
      <w:r>
        <w:t>, not sectors</w:t>
      </w:r>
    </w:p>
    <w:p w14:paraId="78C4F6A2" w14:textId="7B7B765C" w:rsidR="00A81BDF" w:rsidRDefault="0034726A" w:rsidP="009E156A">
      <w:pPr>
        <w:spacing w:after="160" w:line="259" w:lineRule="auto"/>
        <w:jc w:val="both"/>
        <w:rPr>
          <w:sz w:val="24"/>
          <w:szCs w:val="24"/>
        </w:rPr>
      </w:pPr>
      <w:r>
        <w:rPr>
          <w:sz w:val="24"/>
          <w:szCs w:val="24"/>
        </w:rPr>
        <w:t>T</w:t>
      </w:r>
      <w:r w:rsidR="00307E70">
        <w:rPr>
          <w:sz w:val="24"/>
          <w:szCs w:val="24"/>
        </w:rPr>
        <w:t xml:space="preserve">he </w:t>
      </w:r>
      <w:r w:rsidR="001171EA">
        <w:rPr>
          <w:sz w:val="24"/>
          <w:szCs w:val="24"/>
        </w:rPr>
        <w:t xml:space="preserve">Special Rapporteur’s focus on </w:t>
      </w:r>
      <w:r w:rsidR="00695B8A">
        <w:rPr>
          <w:sz w:val="24"/>
          <w:szCs w:val="24"/>
        </w:rPr>
        <w:t xml:space="preserve">the </w:t>
      </w:r>
      <w:r w:rsidR="00EB5062">
        <w:rPr>
          <w:sz w:val="24"/>
          <w:szCs w:val="24"/>
        </w:rPr>
        <w:t>water a</w:t>
      </w:r>
      <w:r w:rsidR="009852CE">
        <w:rPr>
          <w:sz w:val="24"/>
          <w:szCs w:val="24"/>
        </w:rPr>
        <w:t>nd food nexus</w:t>
      </w:r>
      <w:r>
        <w:rPr>
          <w:sz w:val="24"/>
          <w:szCs w:val="24"/>
        </w:rPr>
        <w:t xml:space="preserve"> </w:t>
      </w:r>
      <w:r w:rsidR="003E7DE3">
        <w:rPr>
          <w:sz w:val="24"/>
          <w:szCs w:val="24"/>
        </w:rPr>
        <w:t>opens up</w:t>
      </w:r>
      <w:r w:rsidR="00E43E3A">
        <w:rPr>
          <w:sz w:val="24"/>
          <w:szCs w:val="24"/>
        </w:rPr>
        <w:t xml:space="preserve"> </w:t>
      </w:r>
      <w:r w:rsidR="00287853">
        <w:rPr>
          <w:sz w:val="24"/>
          <w:szCs w:val="24"/>
        </w:rPr>
        <w:t xml:space="preserve">a truly </w:t>
      </w:r>
      <w:r w:rsidR="001B48F5">
        <w:rPr>
          <w:sz w:val="24"/>
          <w:szCs w:val="24"/>
        </w:rPr>
        <w:t>people</w:t>
      </w:r>
      <w:r w:rsidR="00287853">
        <w:rPr>
          <w:sz w:val="24"/>
          <w:szCs w:val="24"/>
        </w:rPr>
        <w:t>-</w:t>
      </w:r>
      <w:r w:rsidR="001B48F5">
        <w:rPr>
          <w:sz w:val="24"/>
          <w:szCs w:val="24"/>
        </w:rPr>
        <w:t>centred</w:t>
      </w:r>
      <w:r w:rsidR="00287853">
        <w:rPr>
          <w:sz w:val="24"/>
          <w:szCs w:val="24"/>
        </w:rPr>
        <w:t xml:space="preserve"> approach</w:t>
      </w:r>
      <w:r w:rsidR="00AE73FD">
        <w:rPr>
          <w:sz w:val="24"/>
          <w:szCs w:val="24"/>
        </w:rPr>
        <w:t>, with</w:t>
      </w:r>
      <w:r w:rsidR="00C52710">
        <w:rPr>
          <w:sz w:val="24"/>
          <w:szCs w:val="24"/>
        </w:rPr>
        <w:t xml:space="preserve"> significant </w:t>
      </w:r>
      <w:r w:rsidR="00441A5E">
        <w:rPr>
          <w:sz w:val="24"/>
          <w:szCs w:val="24"/>
        </w:rPr>
        <w:t xml:space="preserve">implications for </w:t>
      </w:r>
      <w:r w:rsidR="00C52710">
        <w:rPr>
          <w:sz w:val="24"/>
          <w:szCs w:val="24"/>
        </w:rPr>
        <w:t>policy</w:t>
      </w:r>
      <w:r w:rsidR="0038166B">
        <w:rPr>
          <w:sz w:val="24"/>
          <w:szCs w:val="24"/>
        </w:rPr>
        <w:t>, law</w:t>
      </w:r>
      <w:r w:rsidR="00C52710">
        <w:rPr>
          <w:sz w:val="24"/>
          <w:szCs w:val="24"/>
        </w:rPr>
        <w:t xml:space="preserve"> </w:t>
      </w:r>
      <w:r w:rsidR="00441A5E">
        <w:rPr>
          <w:sz w:val="24"/>
          <w:szCs w:val="24"/>
        </w:rPr>
        <w:t>and action</w:t>
      </w:r>
      <w:r w:rsidR="00287853">
        <w:rPr>
          <w:sz w:val="24"/>
          <w:szCs w:val="24"/>
        </w:rPr>
        <w:t xml:space="preserve">. </w:t>
      </w:r>
      <w:r w:rsidR="00165837">
        <w:rPr>
          <w:sz w:val="24"/>
          <w:szCs w:val="24"/>
        </w:rPr>
        <w:t>Th</w:t>
      </w:r>
      <w:r w:rsidR="009A427A">
        <w:rPr>
          <w:sz w:val="24"/>
          <w:szCs w:val="24"/>
        </w:rPr>
        <w:t xml:space="preserve">is </w:t>
      </w:r>
      <w:r w:rsidR="00441A5E">
        <w:rPr>
          <w:sz w:val="24"/>
          <w:szCs w:val="24"/>
        </w:rPr>
        <w:t xml:space="preserve">focus expands </w:t>
      </w:r>
      <w:r w:rsidR="009A427A">
        <w:rPr>
          <w:sz w:val="24"/>
          <w:szCs w:val="24"/>
        </w:rPr>
        <w:t xml:space="preserve">on the Special Rapporteurs’ success </w:t>
      </w:r>
      <w:r w:rsidR="001532DE">
        <w:rPr>
          <w:sz w:val="24"/>
          <w:szCs w:val="24"/>
        </w:rPr>
        <w:t xml:space="preserve">of </w:t>
      </w:r>
      <w:r w:rsidR="009A427A">
        <w:rPr>
          <w:sz w:val="24"/>
          <w:szCs w:val="24"/>
        </w:rPr>
        <w:t xml:space="preserve">the </w:t>
      </w:r>
      <w:r w:rsidR="00280051">
        <w:rPr>
          <w:sz w:val="24"/>
          <w:szCs w:val="24"/>
        </w:rPr>
        <w:t>UN General Assembly</w:t>
      </w:r>
      <w:r w:rsidR="00791C7B">
        <w:rPr>
          <w:sz w:val="24"/>
          <w:szCs w:val="24"/>
        </w:rPr>
        <w:t>’s adoption</w:t>
      </w:r>
      <w:r w:rsidR="00280051">
        <w:rPr>
          <w:sz w:val="24"/>
          <w:szCs w:val="24"/>
        </w:rPr>
        <w:t xml:space="preserve"> </w:t>
      </w:r>
      <w:r w:rsidR="001532DE">
        <w:rPr>
          <w:sz w:val="24"/>
          <w:szCs w:val="24"/>
        </w:rPr>
        <w:t xml:space="preserve">of </w:t>
      </w:r>
      <w:r w:rsidR="00CC6E27">
        <w:rPr>
          <w:sz w:val="24"/>
          <w:szCs w:val="24"/>
        </w:rPr>
        <w:t xml:space="preserve">a </w:t>
      </w:r>
      <w:r w:rsidR="009D12C8">
        <w:rPr>
          <w:sz w:val="24"/>
          <w:szCs w:val="24"/>
        </w:rPr>
        <w:t xml:space="preserve">universal </w:t>
      </w:r>
      <w:r w:rsidR="00CC6E27">
        <w:rPr>
          <w:sz w:val="24"/>
          <w:szCs w:val="24"/>
        </w:rPr>
        <w:t xml:space="preserve">human </w:t>
      </w:r>
      <w:r w:rsidR="007662F6">
        <w:rPr>
          <w:sz w:val="24"/>
          <w:szCs w:val="24"/>
        </w:rPr>
        <w:t>right to water for domestic uses</w:t>
      </w:r>
      <w:r w:rsidR="009D12C8">
        <w:rPr>
          <w:sz w:val="24"/>
          <w:szCs w:val="24"/>
        </w:rPr>
        <w:t xml:space="preserve">, </w:t>
      </w:r>
      <w:r w:rsidR="006D322A">
        <w:rPr>
          <w:sz w:val="24"/>
          <w:szCs w:val="24"/>
        </w:rPr>
        <w:t xml:space="preserve">as </w:t>
      </w:r>
      <w:r w:rsidR="008453A7">
        <w:rPr>
          <w:sz w:val="24"/>
          <w:szCs w:val="24"/>
        </w:rPr>
        <w:t xml:space="preserve">a </w:t>
      </w:r>
      <w:r w:rsidR="001532DE">
        <w:rPr>
          <w:sz w:val="24"/>
          <w:szCs w:val="24"/>
        </w:rPr>
        <w:t>right</w:t>
      </w:r>
      <w:r w:rsidR="00226B00">
        <w:rPr>
          <w:sz w:val="24"/>
          <w:szCs w:val="24"/>
        </w:rPr>
        <w:t xml:space="preserve"> to affordable infrastructure</w:t>
      </w:r>
      <w:r w:rsidR="009902A5">
        <w:rPr>
          <w:sz w:val="24"/>
          <w:szCs w:val="24"/>
        </w:rPr>
        <w:t xml:space="preserve">. </w:t>
      </w:r>
      <w:r w:rsidR="006D21B1">
        <w:rPr>
          <w:sz w:val="24"/>
          <w:szCs w:val="24"/>
        </w:rPr>
        <w:t>F</w:t>
      </w:r>
      <w:r w:rsidR="005F4DF4">
        <w:rPr>
          <w:sz w:val="24"/>
          <w:szCs w:val="24"/>
        </w:rPr>
        <w:t xml:space="preserve">or </w:t>
      </w:r>
      <w:r w:rsidR="00B92182">
        <w:rPr>
          <w:sz w:val="24"/>
          <w:szCs w:val="24"/>
        </w:rPr>
        <w:t xml:space="preserve">most, </w:t>
      </w:r>
      <w:r w:rsidR="00226B00">
        <w:rPr>
          <w:sz w:val="24"/>
          <w:szCs w:val="24"/>
        </w:rPr>
        <w:t xml:space="preserve">if not </w:t>
      </w:r>
      <w:r w:rsidR="006D322A">
        <w:rPr>
          <w:sz w:val="24"/>
          <w:szCs w:val="24"/>
        </w:rPr>
        <w:t xml:space="preserve">all </w:t>
      </w:r>
      <w:r w:rsidR="005F4DF4">
        <w:rPr>
          <w:sz w:val="24"/>
          <w:szCs w:val="24"/>
        </w:rPr>
        <w:t>m</w:t>
      </w:r>
      <w:r w:rsidR="00B15CB6">
        <w:rPr>
          <w:sz w:val="24"/>
          <w:szCs w:val="24"/>
        </w:rPr>
        <w:t>arginal smallholders and pastoralists in low-and middle-income rural areas</w:t>
      </w:r>
      <w:r w:rsidR="006D21B1">
        <w:rPr>
          <w:sz w:val="24"/>
          <w:szCs w:val="24"/>
        </w:rPr>
        <w:t xml:space="preserve">, access to water for </w:t>
      </w:r>
      <w:r w:rsidR="00A81BDF">
        <w:rPr>
          <w:sz w:val="24"/>
          <w:szCs w:val="24"/>
        </w:rPr>
        <w:t xml:space="preserve">the </w:t>
      </w:r>
      <w:r w:rsidR="001407FA">
        <w:rPr>
          <w:sz w:val="24"/>
          <w:szCs w:val="24"/>
        </w:rPr>
        <w:t xml:space="preserve">range of </w:t>
      </w:r>
      <w:r w:rsidR="006D21B1">
        <w:rPr>
          <w:sz w:val="24"/>
          <w:szCs w:val="24"/>
        </w:rPr>
        <w:t xml:space="preserve">productive uses is </w:t>
      </w:r>
      <w:r w:rsidR="00251836">
        <w:rPr>
          <w:sz w:val="24"/>
          <w:szCs w:val="24"/>
        </w:rPr>
        <w:t xml:space="preserve">indispensable </w:t>
      </w:r>
      <w:r w:rsidR="00336101">
        <w:rPr>
          <w:sz w:val="24"/>
          <w:szCs w:val="24"/>
        </w:rPr>
        <w:t xml:space="preserve">to ensure </w:t>
      </w:r>
      <w:r w:rsidR="001407FA" w:rsidRPr="00E631F0">
        <w:rPr>
          <w:sz w:val="24"/>
          <w:szCs w:val="24"/>
        </w:rPr>
        <w:t>accessibility, availability, affordability, and adequacy</w:t>
      </w:r>
      <w:r w:rsidR="001407FA">
        <w:rPr>
          <w:sz w:val="24"/>
          <w:szCs w:val="24"/>
        </w:rPr>
        <w:t xml:space="preserve"> of food</w:t>
      </w:r>
      <w:r w:rsidR="007B0CCC">
        <w:rPr>
          <w:sz w:val="24"/>
          <w:szCs w:val="24"/>
        </w:rPr>
        <w:t>.</w:t>
      </w:r>
      <w:r w:rsidR="007F0865">
        <w:rPr>
          <w:sz w:val="24"/>
          <w:szCs w:val="24"/>
        </w:rPr>
        <w:t xml:space="preserve"> </w:t>
      </w:r>
      <w:r w:rsidR="00AB072A">
        <w:rPr>
          <w:sz w:val="24"/>
          <w:szCs w:val="24"/>
        </w:rPr>
        <w:t xml:space="preserve">This need is also </w:t>
      </w:r>
      <w:r w:rsidR="00FC5867">
        <w:rPr>
          <w:sz w:val="24"/>
          <w:szCs w:val="24"/>
        </w:rPr>
        <w:t xml:space="preserve">virtually </w:t>
      </w:r>
      <w:r w:rsidR="00AB072A">
        <w:rPr>
          <w:sz w:val="24"/>
          <w:szCs w:val="24"/>
        </w:rPr>
        <w:t xml:space="preserve">universal, </w:t>
      </w:r>
      <w:r w:rsidR="00484DC3">
        <w:rPr>
          <w:sz w:val="24"/>
          <w:szCs w:val="24"/>
        </w:rPr>
        <w:t xml:space="preserve">but </w:t>
      </w:r>
      <w:r w:rsidR="00336101">
        <w:rPr>
          <w:sz w:val="24"/>
          <w:szCs w:val="24"/>
        </w:rPr>
        <w:t xml:space="preserve">realized through various pathways, including </w:t>
      </w:r>
      <w:r w:rsidR="008172B3">
        <w:rPr>
          <w:sz w:val="24"/>
          <w:szCs w:val="24"/>
        </w:rPr>
        <w:t>fisheries, livestock, cropping, tree growing, small-scale enterprise</w:t>
      </w:r>
      <w:r w:rsidR="00AB072A">
        <w:rPr>
          <w:sz w:val="24"/>
          <w:szCs w:val="24"/>
        </w:rPr>
        <w:t xml:space="preserve">, </w:t>
      </w:r>
      <w:r w:rsidR="009D712A">
        <w:rPr>
          <w:sz w:val="24"/>
          <w:szCs w:val="24"/>
        </w:rPr>
        <w:t xml:space="preserve">and </w:t>
      </w:r>
      <w:r w:rsidR="001407FA">
        <w:rPr>
          <w:sz w:val="24"/>
          <w:szCs w:val="24"/>
        </w:rPr>
        <w:t xml:space="preserve">– most commonly - </w:t>
      </w:r>
      <w:r w:rsidR="00AB072A">
        <w:rPr>
          <w:sz w:val="24"/>
          <w:szCs w:val="24"/>
        </w:rPr>
        <w:t>combinations</w:t>
      </w:r>
      <w:r w:rsidR="008172B3">
        <w:rPr>
          <w:sz w:val="24"/>
          <w:szCs w:val="24"/>
        </w:rPr>
        <w:t xml:space="preserve">. </w:t>
      </w:r>
      <w:r w:rsidR="00484DC3">
        <w:rPr>
          <w:sz w:val="24"/>
          <w:szCs w:val="24"/>
        </w:rPr>
        <w:t>W</w:t>
      </w:r>
      <w:r w:rsidR="00D11290">
        <w:rPr>
          <w:sz w:val="24"/>
          <w:szCs w:val="24"/>
        </w:rPr>
        <w:t xml:space="preserve">ater for </w:t>
      </w:r>
      <w:r w:rsidR="00F1510C">
        <w:rPr>
          <w:sz w:val="24"/>
          <w:szCs w:val="24"/>
        </w:rPr>
        <w:t xml:space="preserve">livestock </w:t>
      </w:r>
      <w:r w:rsidR="000D3AF7">
        <w:rPr>
          <w:sz w:val="24"/>
          <w:szCs w:val="24"/>
        </w:rPr>
        <w:t xml:space="preserve">may well </w:t>
      </w:r>
      <w:r w:rsidR="00830C01">
        <w:rPr>
          <w:sz w:val="24"/>
          <w:szCs w:val="24"/>
        </w:rPr>
        <w:t>ha</w:t>
      </w:r>
      <w:r w:rsidR="00F1510C">
        <w:rPr>
          <w:sz w:val="24"/>
          <w:szCs w:val="24"/>
        </w:rPr>
        <w:t xml:space="preserve">ve </w:t>
      </w:r>
      <w:r w:rsidR="00830C01">
        <w:rPr>
          <w:sz w:val="24"/>
          <w:szCs w:val="24"/>
        </w:rPr>
        <w:t>a high</w:t>
      </w:r>
      <w:r w:rsidR="000D3AF7">
        <w:rPr>
          <w:sz w:val="24"/>
          <w:szCs w:val="24"/>
        </w:rPr>
        <w:t>er</w:t>
      </w:r>
      <w:r w:rsidR="00830C01">
        <w:rPr>
          <w:sz w:val="24"/>
          <w:szCs w:val="24"/>
        </w:rPr>
        <w:t xml:space="preserve"> priority</w:t>
      </w:r>
      <w:r w:rsidR="000D3AF7">
        <w:rPr>
          <w:sz w:val="24"/>
          <w:szCs w:val="24"/>
        </w:rPr>
        <w:t xml:space="preserve"> </w:t>
      </w:r>
      <w:r w:rsidR="00CB050E">
        <w:rPr>
          <w:sz w:val="24"/>
          <w:szCs w:val="24"/>
        </w:rPr>
        <w:t>than ‘luxury’ domestic uses</w:t>
      </w:r>
      <w:r w:rsidR="001D4BA5">
        <w:rPr>
          <w:sz w:val="24"/>
          <w:szCs w:val="24"/>
        </w:rPr>
        <w:t>.</w:t>
      </w:r>
      <w:r w:rsidR="00944216">
        <w:rPr>
          <w:sz w:val="24"/>
          <w:szCs w:val="24"/>
        </w:rPr>
        <w:t xml:space="preserve"> </w:t>
      </w:r>
      <w:r w:rsidR="00397CF7">
        <w:rPr>
          <w:sz w:val="24"/>
          <w:szCs w:val="24"/>
        </w:rPr>
        <w:t xml:space="preserve">Crop yields </w:t>
      </w:r>
      <w:r w:rsidR="00333C0B">
        <w:rPr>
          <w:sz w:val="24"/>
          <w:szCs w:val="24"/>
        </w:rPr>
        <w:t xml:space="preserve">and trees </w:t>
      </w:r>
      <w:r w:rsidR="00F03D98">
        <w:rPr>
          <w:sz w:val="24"/>
          <w:szCs w:val="24"/>
        </w:rPr>
        <w:t xml:space="preserve">critically depend on </w:t>
      </w:r>
      <w:r w:rsidR="000D3AF7">
        <w:rPr>
          <w:sz w:val="24"/>
          <w:szCs w:val="24"/>
        </w:rPr>
        <w:t>precipitation</w:t>
      </w:r>
      <w:r w:rsidR="00E27CC6">
        <w:rPr>
          <w:sz w:val="24"/>
          <w:szCs w:val="24"/>
        </w:rPr>
        <w:t xml:space="preserve">, </w:t>
      </w:r>
      <w:r w:rsidR="00944216">
        <w:rPr>
          <w:sz w:val="24"/>
          <w:szCs w:val="24"/>
        </w:rPr>
        <w:t xml:space="preserve">soil moisture retention or just-in-time irrigation during dry spells in the rainy season or </w:t>
      </w:r>
      <w:r w:rsidR="00E66F7D">
        <w:rPr>
          <w:sz w:val="24"/>
          <w:szCs w:val="24"/>
        </w:rPr>
        <w:t xml:space="preserve">for continued crop </w:t>
      </w:r>
      <w:r w:rsidR="00F03D98">
        <w:rPr>
          <w:sz w:val="24"/>
          <w:szCs w:val="24"/>
        </w:rPr>
        <w:t xml:space="preserve">irrigation </w:t>
      </w:r>
      <w:r w:rsidR="00E66F7D">
        <w:rPr>
          <w:sz w:val="24"/>
          <w:szCs w:val="24"/>
        </w:rPr>
        <w:t>in the dry season</w:t>
      </w:r>
      <w:r w:rsidR="00944216">
        <w:rPr>
          <w:sz w:val="24"/>
          <w:szCs w:val="24"/>
        </w:rPr>
        <w:t>.</w:t>
      </w:r>
      <w:r w:rsidR="004D315E">
        <w:rPr>
          <w:sz w:val="24"/>
          <w:szCs w:val="24"/>
        </w:rPr>
        <w:t xml:space="preserve"> </w:t>
      </w:r>
      <w:r w:rsidR="005832CA">
        <w:rPr>
          <w:sz w:val="24"/>
          <w:szCs w:val="24"/>
        </w:rPr>
        <w:t xml:space="preserve">Access to water for </w:t>
      </w:r>
      <w:r w:rsidR="00E66F7D">
        <w:rPr>
          <w:sz w:val="24"/>
          <w:szCs w:val="24"/>
        </w:rPr>
        <w:t xml:space="preserve">these </w:t>
      </w:r>
      <w:r w:rsidR="001D1381">
        <w:rPr>
          <w:sz w:val="24"/>
          <w:szCs w:val="24"/>
        </w:rPr>
        <w:t xml:space="preserve">multiple basic uses </w:t>
      </w:r>
      <w:r w:rsidR="00E66F7D">
        <w:rPr>
          <w:sz w:val="24"/>
          <w:szCs w:val="24"/>
        </w:rPr>
        <w:t>adapt</w:t>
      </w:r>
      <w:r w:rsidR="00FC5867">
        <w:rPr>
          <w:sz w:val="24"/>
          <w:szCs w:val="24"/>
        </w:rPr>
        <w:t>s</w:t>
      </w:r>
      <w:r w:rsidR="00E66F7D">
        <w:rPr>
          <w:sz w:val="24"/>
          <w:szCs w:val="24"/>
        </w:rPr>
        <w:t xml:space="preserve"> to </w:t>
      </w:r>
      <w:r w:rsidR="0069083C">
        <w:rPr>
          <w:sz w:val="24"/>
          <w:szCs w:val="24"/>
        </w:rPr>
        <w:t xml:space="preserve">the losses and damages of climate </w:t>
      </w:r>
      <w:r w:rsidR="005832CA">
        <w:rPr>
          <w:sz w:val="24"/>
          <w:szCs w:val="24"/>
        </w:rPr>
        <w:t>change</w:t>
      </w:r>
      <w:r w:rsidR="00351B2D">
        <w:rPr>
          <w:sz w:val="24"/>
          <w:szCs w:val="24"/>
        </w:rPr>
        <w:t>, which</w:t>
      </w:r>
      <w:r w:rsidR="005832CA">
        <w:rPr>
          <w:sz w:val="24"/>
          <w:szCs w:val="24"/>
        </w:rPr>
        <w:t xml:space="preserve"> </w:t>
      </w:r>
      <w:r w:rsidR="0069083C">
        <w:rPr>
          <w:sz w:val="24"/>
          <w:szCs w:val="24"/>
        </w:rPr>
        <w:t xml:space="preserve">hit </w:t>
      </w:r>
      <w:r w:rsidR="00351B2D">
        <w:rPr>
          <w:sz w:val="24"/>
          <w:szCs w:val="24"/>
        </w:rPr>
        <w:t xml:space="preserve">agrarian </w:t>
      </w:r>
      <w:r w:rsidR="001E444C">
        <w:rPr>
          <w:sz w:val="24"/>
          <w:szCs w:val="24"/>
        </w:rPr>
        <w:t>livelihoods hardest</w:t>
      </w:r>
      <w:r w:rsidR="0069083C">
        <w:rPr>
          <w:sz w:val="24"/>
          <w:szCs w:val="24"/>
        </w:rPr>
        <w:t xml:space="preserve"> </w:t>
      </w:r>
      <w:r w:rsidR="000148EF">
        <w:rPr>
          <w:sz w:val="24"/>
          <w:szCs w:val="24"/>
        </w:rPr>
        <w:t xml:space="preserve">(Urban agriculture and urban small-scale enterprise also require water by </w:t>
      </w:r>
      <w:r w:rsidR="00F236C3">
        <w:rPr>
          <w:sz w:val="24"/>
          <w:szCs w:val="24"/>
        </w:rPr>
        <w:t>many</w:t>
      </w:r>
      <w:r w:rsidR="001D1381">
        <w:rPr>
          <w:sz w:val="24"/>
          <w:szCs w:val="24"/>
        </w:rPr>
        <w:t xml:space="preserve"> people, often informally</w:t>
      </w:r>
      <w:r w:rsidR="00351B2D">
        <w:rPr>
          <w:sz w:val="24"/>
          <w:szCs w:val="24"/>
        </w:rPr>
        <w:t>, but</w:t>
      </w:r>
      <w:r w:rsidR="001D1381">
        <w:rPr>
          <w:sz w:val="24"/>
          <w:szCs w:val="24"/>
        </w:rPr>
        <w:t xml:space="preserve"> </w:t>
      </w:r>
      <w:r w:rsidR="00F236C3">
        <w:rPr>
          <w:sz w:val="24"/>
          <w:szCs w:val="24"/>
        </w:rPr>
        <w:t xml:space="preserve">this is </w:t>
      </w:r>
      <w:r w:rsidR="000148EF">
        <w:rPr>
          <w:sz w:val="24"/>
          <w:szCs w:val="24"/>
        </w:rPr>
        <w:t>not further discussed</w:t>
      </w:r>
      <w:r w:rsidR="001D1381">
        <w:rPr>
          <w:sz w:val="24"/>
          <w:szCs w:val="24"/>
        </w:rPr>
        <w:t xml:space="preserve"> here</w:t>
      </w:r>
      <w:r w:rsidR="000148EF">
        <w:rPr>
          <w:sz w:val="24"/>
          <w:szCs w:val="24"/>
        </w:rPr>
        <w:t xml:space="preserve">). </w:t>
      </w:r>
    </w:p>
    <w:p w14:paraId="6101F1C7" w14:textId="05EF0C0D" w:rsidR="00695B8A" w:rsidRDefault="007B10ED" w:rsidP="00D164E3">
      <w:pPr>
        <w:spacing w:after="160" w:line="259" w:lineRule="auto"/>
        <w:jc w:val="both"/>
        <w:rPr>
          <w:sz w:val="24"/>
          <w:szCs w:val="24"/>
        </w:rPr>
      </w:pPr>
      <w:r>
        <w:rPr>
          <w:sz w:val="24"/>
          <w:szCs w:val="24"/>
        </w:rPr>
        <w:t xml:space="preserve">For </w:t>
      </w:r>
      <w:r w:rsidR="00A519F2">
        <w:rPr>
          <w:sz w:val="24"/>
          <w:szCs w:val="24"/>
        </w:rPr>
        <w:t xml:space="preserve">marginalized </w:t>
      </w:r>
      <w:r w:rsidR="00414E2E">
        <w:rPr>
          <w:sz w:val="24"/>
          <w:szCs w:val="24"/>
        </w:rPr>
        <w:t xml:space="preserve">women </w:t>
      </w:r>
      <w:r w:rsidR="007E024E">
        <w:rPr>
          <w:sz w:val="24"/>
          <w:szCs w:val="24"/>
        </w:rPr>
        <w:t xml:space="preserve">(and men) </w:t>
      </w:r>
      <w:r w:rsidR="005A6BD2">
        <w:rPr>
          <w:sz w:val="24"/>
          <w:szCs w:val="24"/>
        </w:rPr>
        <w:t>in low- and middle-income rural areas</w:t>
      </w:r>
      <w:r w:rsidR="00175D04">
        <w:rPr>
          <w:sz w:val="24"/>
          <w:szCs w:val="24"/>
        </w:rPr>
        <w:t xml:space="preserve"> </w:t>
      </w:r>
      <w:r>
        <w:rPr>
          <w:sz w:val="24"/>
          <w:szCs w:val="24"/>
        </w:rPr>
        <w:t xml:space="preserve">it is obvious that </w:t>
      </w:r>
      <w:r w:rsidR="005A6BD2">
        <w:rPr>
          <w:sz w:val="24"/>
          <w:szCs w:val="24"/>
        </w:rPr>
        <w:t xml:space="preserve">water </w:t>
      </w:r>
      <w:r w:rsidR="007E024E">
        <w:rPr>
          <w:sz w:val="24"/>
          <w:szCs w:val="24"/>
        </w:rPr>
        <w:t xml:space="preserve">is needed </w:t>
      </w:r>
      <w:r w:rsidR="005A6BD2">
        <w:rPr>
          <w:sz w:val="24"/>
          <w:szCs w:val="24"/>
        </w:rPr>
        <w:t xml:space="preserve">for both </w:t>
      </w:r>
      <w:r w:rsidR="00951B47">
        <w:rPr>
          <w:sz w:val="24"/>
          <w:szCs w:val="24"/>
        </w:rPr>
        <w:t>d</w:t>
      </w:r>
      <w:r w:rsidR="00430C53">
        <w:rPr>
          <w:sz w:val="24"/>
          <w:szCs w:val="24"/>
        </w:rPr>
        <w:t>omestic and productive water uses</w:t>
      </w:r>
      <w:r w:rsidR="00175D04">
        <w:rPr>
          <w:sz w:val="24"/>
          <w:szCs w:val="24"/>
        </w:rPr>
        <w:t xml:space="preserve">. </w:t>
      </w:r>
      <w:r w:rsidR="00817F26">
        <w:rPr>
          <w:sz w:val="24"/>
          <w:szCs w:val="24"/>
        </w:rPr>
        <w:t>The people-centred water</w:t>
      </w:r>
      <w:r w:rsidR="00A519F2">
        <w:rPr>
          <w:sz w:val="24"/>
          <w:szCs w:val="24"/>
        </w:rPr>
        <w:t xml:space="preserve"> and </w:t>
      </w:r>
      <w:r w:rsidR="00817F26">
        <w:rPr>
          <w:sz w:val="24"/>
          <w:szCs w:val="24"/>
        </w:rPr>
        <w:t>food nexus opens up th</w:t>
      </w:r>
      <w:r w:rsidR="001D1381">
        <w:rPr>
          <w:sz w:val="24"/>
          <w:szCs w:val="24"/>
        </w:rPr>
        <w:t>is</w:t>
      </w:r>
      <w:r w:rsidR="00817F26">
        <w:rPr>
          <w:sz w:val="24"/>
          <w:szCs w:val="24"/>
        </w:rPr>
        <w:t xml:space="preserve"> </w:t>
      </w:r>
      <w:r w:rsidR="004D315E">
        <w:rPr>
          <w:sz w:val="24"/>
          <w:szCs w:val="24"/>
        </w:rPr>
        <w:t xml:space="preserve">– hitherto largely ignored - </w:t>
      </w:r>
      <w:r w:rsidR="00817F26">
        <w:rPr>
          <w:sz w:val="24"/>
          <w:szCs w:val="24"/>
        </w:rPr>
        <w:t xml:space="preserve">recognition that various </w:t>
      </w:r>
      <w:r w:rsidR="00A205F3">
        <w:rPr>
          <w:sz w:val="24"/>
          <w:szCs w:val="24"/>
        </w:rPr>
        <w:t xml:space="preserve">dimensions of wellbeing </w:t>
      </w:r>
      <w:r w:rsidR="00B346BD">
        <w:rPr>
          <w:sz w:val="24"/>
          <w:szCs w:val="24"/>
        </w:rPr>
        <w:t xml:space="preserve">are </w:t>
      </w:r>
      <w:r w:rsidR="00F24596">
        <w:rPr>
          <w:sz w:val="24"/>
          <w:szCs w:val="24"/>
        </w:rPr>
        <w:t>interconnected</w:t>
      </w:r>
      <w:r w:rsidR="00B346BD">
        <w:rPr>
          <w:sz w:val="24"/>
          <w:szCs w:val="24"/>
        </w:rPr>
        <w:t xml:space="preserve"> and </w:t>
      </w:r>
      <w:r w:rsidR="00A205F3">
        <w:rPr>
          <w:sz w:val="24"/>
          <w:szCs w:val="24"/>
        </w:rPr>
        <w:t>mutually reinforce each other</w:t>
      </w:r>
      <w:r w:rsidR="00155767">
        <w:rPr>
          <w:sz w:val="24"/>
          <w:szCs w:val="24"/>
        </w:rPr>
        <w:t xml:space="preserve"> positively or negatively</w:t>
      </w:r>
      <w:r w:rsidR="000668D1">
        <w:rPr>
          <w:sz w:val="24"/>
          <w:szCs w:val="24"/>
        </w:rPr>
        <w:t>.</w:t>
      </w:r>
      <w:r w:rsidR="00A205F3">
        <w:rPr>
          <w:sz w:val="24"/>
          <w:szCs w:val="24"/>
        </w:rPr>
        <w:t xml:space="preserve"> </w:t>
      </w:r>
      <w:r w:rsidR="00155767">
        <w:rPr>
          <w:sz w:val="24"/>
          <w:szCs w:val="24"/>
        </w:rPr>
        <w:t>Positively, l</w:t>
      </w:r>
      <w:r w:rsidR="0017481F">
        <w:rPr>
          <w:sz w:val="24"/>
          <w:szCs w:val="24"/>
        </w:rPr>
        <w:t xml:space="preserve">ess time to fetch water for daily domestic chores means more time for </w:t>
      </w:r>
      <w:r w:rsidR="00284FA5">
        <w:rPr>
          <w:sz w:val="24"/>
          <w:szCs w:val="24"/>
        </w:rPr>
        <w:t xml:space="preserve">adults’ </w:t>
      </w:r>
      <w:r w:rsidR="0017481F">
        <w:rPr>
          <w:sz w:val="24"/>
          <w:szCs w:val="24"/>
        </w:rPr>
        <w:t>production or other activities</w:t>
      </w:r>
      <w:r w:rsidR="008C6BF4">
        <w:rPr>
          <w:sz w:val="24"/>
          <w:szCs w:val="24"/>
        </w:rPr>
        <w:t xml:space="preserve">, or </w:t>
      </w:r>
      <w:r w:rsidR="00284FA5">
        <w:rPr>
          <w:sz w:val="24"/>
          <w:szCs w:val="24"/>
        </w:rPr>
        <w:t xml:space="preserve">children’s </w:t>
      </w:r>
      <w:r w:rsidR="008C6BF4">
        <w:rPr>
          <w:sz w:val="24"/>
          <w:szCs w:val="24"/>
        </w:rPr>
        <w:t xml:space="preserve">schooling for </w:t>
      </w:r>
      <w:r w:rsidR="0037020E">
        <w:rPr>
          <w:sz w:val="24"/>
          <w:szCs w:val="24"/>
        </w:rPr>
        <w:t xml:space="preserve">intergenerational </w:t>
      </w:r>
      <w:r w:rsidR="008C6BF4">
        <w:rPr>
          <w:sz w:val="24"/>
          <w:szCs w:val="24"/>
        </w:rPr>
        <w:t xml:space="preserve">wellbeing. </w:t>
      </w:r>
      <w:r w:rsidR="00047AAF">
        <w:rPr>
          <w:sz w:val="24"/>
          <w:szCs w:val="24"/>
        </w:rPr>
        <w:t xml:space="preserve">Health and good nutrition </w:t>
      </w:r>
      <w:r w:rsidR="003B039E">
        <w:rPr>
          <w:sz w:val="24"/>
          <w:szCs w:val="24"/>
        </w:rPr>
        <w:t xml:space="preserve">from milk, meat, eggs, vegetables and energy sources </w:t>
      </w:r>
      <w:r w:rsidR="00047AAF">
        <w:rPr>
          <w:sz w:val="24"/>
          <w:szCs w:val="24"/>
        </w:rPr>
        <w:t xml:space="preserve">enable </w:t>
      </w:r>
      <w:r w:rsidR="00270D41">
        <w:rPr>
          <w:sz w:val="24"/>
          <w:szCs w:val="24"/>
        </w:rPr>
        <w:t>higher productivity</w:t>
      </w:r>
      <w:r w:rsidR="00CD1F01">
        <w:rPr>
          <w:sz w:val="24"/>
          <w:szCs w:val="24"/>
        </w:rPr>
        <w:t xml:space="preserve"> and income, which, at its turn, </w:t>
      </w:r>
      <w:r w:rsidR="0029797B">
        <w:rPr>
          <w:sz w:val="24"/>
          <w:szCs w:val="24"/>
        </w:rPr>
        <w:t xml:space="preserve">enables </w:t>
      </w:r>
      <w:r w:rsidR="00287BA4">
        <w:rPr>
          <w:sz w:val="24"/>
          <w:szCs w:val="24"/>
        </w:rPr>
        <w:t>p</w:t>
      </w:r>
      <w:r w:rsidR="00CD1F01">
        <w:rPr>
          <w:sz w:val="24"/>
          <w:szCs w:val="24"/>
        </w:rPr>
        <w:t xml:space="preserve">urchasing </w:t>
      </w:r>
      <w:r w:rsidR="00792E3F">
        <w:rPr>
          <w:sz w:val="24"/>
          <w:szCs w:val="24"/>
        </w:rPr>
        <w:t xml:space="preserve">basic food and other needs. </w:t>
      </w:r>
      <w:r w:rsidR="000F4E09">
        <w:rPr>
          <w:sz w:val="24"/>
          <w:szCs w:val="24"/>
        </w:rPr>
        <w:t xml:space="preserve">More </w:t>
      </w:r>
      <w:r w:rsidR="003472A7">
        <w:rPr>
          <w:sz w:val="24"/>
          <w:szCs w:val="24"/>
        </w:rPr>
        <w:t>produce</w:t>
      </w:r>
      <w:r w:rsidR="00ED3FFC">
        <w:rPr>
          <w:sz w:val="24"/>
          <w:szCs w:val="24"/>
        </w:rPr>
        <w:t xml:space="preserve"> </w:t>
      </w:r>
      <w:r w:rsidR="003472A7">
        <w:rPr>
          <w:sz w:val="24"/>
          <w:szCs w:val="24"/>
        </w:rPr>
        <w:t>in local market</w:t>
      </w:r>
      <w:r w:rsidR="004810AD">
        <w:rPr>
          <w:sz w:val="24"/>
          <w:szCs w:val="24"/>
        </w:rPr>
        <w:t>s lowers the</w:t>
      </w:r>
      <w:r w:rsidR="003472A7">
        <w:rPr>
          <w:sz w:val="24"/>
          <w:szCs w:val="24"/>
        </w:rPr>
        <w:t xml:space="preserve"> prices for net food consumers</w:t>
      </w:r>
      <w:r w:rsidR="00340F03">
        <w:rPr>
          <w:sz w:val="24"/>
          <w:szCs w:val="24"/>
        </w:rPr>
        <w:t xml:space="preserve">. </w:t>
      </w:r>
      <w:r w:rsidR="00B66B3D">
        <w:rPr>
          <w:sz w:val="24"/>
          <w:szCs w:val="24"/>
        </w:rPr>
        <w:t xml:space="preserve">Thus, multiple mutually reinforcing dimensions of water-related wellbeing trigger virtuous circles out of poverty. </w:t>
      </w:r>
    </w:p>
    <w:p w14:paraId="0FBBDA44" w14:textId="6D7B8733" w:rsidR="002D1F24" w:rsidRDefault="0091161E" w:rsidP="00D164E3">
      <w:pPr>
        <w:spacing w:after="160" w:line="259" w:lineRule="auto"/>
        <w:jc w:val="both"/>
        <w:rPr>
          <w:sz w:val="24"/>
          <w:szCs w:val="24"/>
        </w:rPr>
      </w:pPr>
      <w:r>
        <w:rPr>
          <w:sz w:val="24"/>
          <w:szCs w:val="24"/>
        </w:rPr>
        <w:t xml:space="preserve">Moreover, </w:t>
      </w:r>
      <w:r w:rsidR="0063458C">
        <w:rPr>
          <w:sz w:val="24"/>
          <w:szCs w:val="24"/>
        </w:rPr>
        <w:t xml:space="preserve">the Special Rapporteur’s </w:t>
      </w:r>
      <w:r w:rsidR="002661FD">
        <w:rPr>
          <w:sz w:val="24"/>
          <w:szCs w:val="24"/>
        </w:rPr>
        <w:t>intersecting rights</w:t>
      </w:r>
      <w:r w:rsidR="001C260A">
        <w:rPr>
          <w:sz w:val="24"/>
          <w:szCs w:val="24"/>
        </w:rPr>
        <w:t xml:space="preserve"> enable</w:t>
      </w:r>
      <w:r w:rsidR="0063458C">
        <w:rPr>
          <w:sz w:val="24"/>
          <w:szCs w:val="24"/>
        </w:rPr>
        <w:t xml:space="preserve"> </w:t>
      </w:r>
      <w:r w:rsidR="00D5628C">
        <w:rPr>
          <w:sz w:val="24"/>
          <w:szCs w:val="24"/>
        </w:rPr>
        <w:t>a common vision towards gender equality start</w:t>
      </w:r>
      <w:r w:rsidR="001C260A">
        <w:rPr>
          <w:sz w:val="24"/>
          <w:szCs w:val="24"/>
        </w:rPr>
        <w:t xml:space="preserve">ing with </w:t>
      </w:r>
      <w:r w:rsidR="00E96E7D">
        <w:rPr>
          <w:sz w:val="24"/>
          <w:szCs w:val="24"/>
        </w:rPr>
        <w:t xml:space="preserve">the need of both </w:t>
      </w:r>
      <w:r w:rsidR="0063458C">
        <w:rPr>
          <w:sz w:val="24"/>
          <w:szCs w:val="24"/>
        </w:rPr>
        <w:t xml:space="preserve">women and men for </w:t>
      </w:r>
      <w:r w:rsidR="00726F8F">
        <w:rPr>
          <w:sz w:val="24"/>
          <w:szCs w:val="24"/>
        </w:rPr>
        <w:t xml:space="preserve">water to meet </w:t>
      </w:r>
      <w:r w:rsidR="0063458C">
        <w:rPr>
          <w:sz w:val="24"/>
          <w:szCs w:val="24"/>
        </w:rPr>
        <w:t>both domestic and productive uses</w:t>
      </w:r>
      <w:r w:rsidR="00E123EB">
        <w:rPr>
          <w:sz w:val="24"/>
          <w:szCs w:val="24"/>
        </w:rPr>
        <w:t xml:space="preserve"> </w:t>
      </w:r>
      <w:r w:rsidR="00B1057B">
        <w:rPr>
          <w:sz w:val="24"/>
          <w:szCs w:val="24"/>
        </w:rPr>
        <w:t>(</w:t>
      </w:r>
      <w:r w:rsidR="001C260A">
        <w:rPr>
          <w:sz w:val="24"/>
          <w:szCs w:val="24"/>
        </w:rPr>
        <w:t xml:space="preserve">Hellum et al </w:t>
      </w:r>
      <w:r w:rsidR="00B1057B">
        <w:rPr>
          <w:sz w:val="24"/>
          <w:szCs w:val="24"/>
        </w:rPr>
        <w:t>2015)</w:t>
      </w:r>
      <w:r w:rsidR="003218B0">
        <w:rPr>
          <w:sz w:val="24"/>
          <w:szCs w:val="24"/>
        </w:rPr>
        <w:t xml:space="preserve">. </w:t>
      </w:r>
      <w:r w:rsidR="00B92292">
        <w:rPr>
          <w:sz w:val="24"/>
          <w:szCs w:val="24"/>
        </w:rPr>
        <w:t>P</w:t>
      </w:r>
      <w:r w:rsidR="00D147DE">
        <w:rPr>
          <w:sz w:val="24"/>
          <w:szCs w:val="24"/>
        </w:rPr>
        <w:t xml:space="preserve">utting people first </w:t>
      </w:r>
      <w:r w:rsidR="00A00380">
        <w:rPr>
          <w:sz w:val="24"/>
          <w:szCs w:val="24"/>
        </w:rPr>
        <w:t>overcomes rigid sectoral divides</w:t>
      </w:r>
      <w:r w:rsidR="008F27F5">
        <w:rPr>
          <w:sz w:val="24"/>
          <w:szCs w:val="24"/>
        </w:rPr>
        <w:t>, even with</w:t>
      </w:r>
      <w:r w:rsidR="00A00380">
        <w:rPr>
          <w:sz w:val="24"/>
          <w:szCs w:val="24"/>
        </w:rPr>
        <w:t>in the water sector</w:t>
      </w:r>
      <w:r w:rsidR="008F27F5">
        <w:rPr>
          <w:sz w:val="24"/>
          <w:szCs w:val="24"/>
        </w:rPr>
        <w:t>,</w:t>
      </w:r>
      <w:r w:rsidR="00A00380">
        <w:rPr>
          <w:sz w:val="24"/>
          <w:szCs w:val="24"/>
        </w:rPr>
        <w:t xml:space="preserve"> </w:t>
      </w:r>
      <w:r w:rsidR="000135CB">
        <w:rPr>
          <w:sz w:val="24"/>
          <w:szCs w:val="24"/>
        </w:rPr>
        <w:t>and recognizes</w:t>
      </w:r>
      <w:r w:rsidR="00AD5932">
        <w:rPr>
          <w:sz w:val="24"/>
          <w:szCs w:val="24"/>
        </w:rPr>
        <w:t xml:space="preserve"> </w:t>
      </w:r>
      <w:r w:rsidR="000135CB">
        <w:rPr>
          <w:sz w:val="24"/>
          <w:szCs w:val="24"/>
        </w:rPr>
        <w:t>intra-sectoral differences</w:t>
      </w:r>
      <w:r w:rsidR="0053507F">
        <w:rPr>
          <w:sz w:val="24"/>
          <w:szCs w:val="24"/>
        </w:rPr>
        <w:t xml:space="preserve">. </w:t>
      </w:r>
      <w:r w:rsidR="00AD5932">
        <w:rPr>
          <w:sz w:val="24"/>
          <w:szCs w:val="24"/>
        </w:rPr>
        <w:t>R</w:t>
      </w:r>
      <w:r w:rsidR="00AD5932">
        <w:rPr>
          <w:sz w:val="24"/>
          <w:szCs w:val="24"/>
        </w:rPr>
        <w:t>ural people stop being reduced to ‘passively paying single-use customers’ or ‘beneficiaries’ needing water for one particular use only, but, instead, entitled to water that meets all their intertwined basic needs.</w:t>
      </w:r>
      <w:r w:rsidR="009038DA">
        <w:rPr>
          <w:sz w:val="24"/>
          <w:szCs w:val="24"/>
        </w:rPr>
        <w:t xml:space="preserve"> </w:t>
      </w:r>
      <w:r w:rsidR="00352BB8">
        <w:rPr>
          <w:sz w:val="24"/>
          <w:szCs w:val="24"/>
        </w:rPr>
        <w:t xml:space="preserve">This reflects </w:t>
      </w:r>
      <w:r w:rsidR="00DA7B2A">
        <w:rPr>
          <w:sz w:val="24"/>
          <w:szCs w:val="24"/>
        </w:rPr>
        <w:t xml:space="preserve">their age-old agency, as follows. </w:t>
      </w:r>
    </w:p>
    <w:p w14:paraId="68AADCBE" w14:textId="33EA4793" w:rsidR="00C47B06" w:rsidRDefault="008E1D0B" w:rsidP="00C47B06">
      <w:pPr>
        <w:pStyle w:val="Heading1"/>
      </w:pPr>
      <w:r>
        <w:t>P</w:t>
      </w:r>
      <w:r w:rsidR="00C47B06">
        <w:t>utting rural communities</w:t>
      </w:r>
      <w:r>
        <w:t>’</w:t>
      </w:r>
      <w:r w:rsidR="00046080">
        <w:t xml:space="preserve"> </w:t>
      </w:r>
      <w:r w:rsidR="001758BC">
        <w:t xml:space="preserve">collective </w:t>
      </w:r>
      <w:r w:rsidR="00046080">
        <w:t>water tenure first</w:t>
      </w:r>
    </w:p>
    <w:p w14:paraId="1F36B357" w14:textId="2391BFD8" w:rsidR="00A72650" w:rsidRDefault="00EE71CD" w:rsidP="00A24201">
      <w:pPr>
        <w:spacing w:after="160" w:line="259" w:lineRule="auto"/>
        <w:jc w:val="both"/>
        <w:rPr>
          <w:sz w:val="24"/>
          <w:szCs w:val="24"/>
        </w:rPr>
      </w:pPr>
      <w:r>
        <w:rPr>
          <w:sz w:val="24"/>
          <w:szCs w:val="24"/>
        </w:rPr>
        <w:t xml:space="preserve">External </w:t>
      </w:r>
      <w:r w:rsidR="009649A0">
        <w:rPr>
          <w:sz w:val="24"/>
          <w:szCs w:val="24"/>
        </w:rPr>
        <w:t>support</w:t>
      </w:r>
      <w:r>
        <w:rPr>
          <w:sz w:val="24"/>
          <w:szCs w:val="24"/>
        </w:rPr>
        <w:t xml:space="preserve"> to </w:t>
      </w:r>
      <w:r w:rsidR="009649A0">
        <w:rPr>
          <w:sz w:val="24"/>
          <w:szCs w:val="24"/>
        </w:rPr>
        <w:t>realiz</w:t>
      </w:r>
      <w:r>
        <w:rPr>
          <w:sz w:val="24"/>
          <w:szCs w:val="24"/>
        </w:rPr>
        <w:t xml:space="preserve">e </w:t>
      </w:r>
      <w:r w:rsidR="009649A0">
        <w:rPr>
          <w:sz w:val="24"/>
          <w:szCs w:val="24"/>
        </w:rPr>
        <w:t>human right</w:t>
      </w:r>
      <w:r>
        <w:rPr>
          <w:sz w:val="24"/>
          <w:szCs w:val="24"/>
        </w:rPr>
        <w:t>s</w:t>
      </w:r>
      <w:r w:rsidR="009649A0">
        <w:rPr>
          <w:sz w:val="24"/>
          <w:szCs w:val="24"/>
        </w:rPr>
        <w:t xml:space="preserve"> to water for domestic </w:t>
      </w:r>
      <w:r w:rsidR="00713394">
        <w:rPr>
          <w:sz w:val="24"/>
          <w:szCs w:val="24"/>
        </w:rPr>
        <w:t xml:space="preserve">and productive </w:t>
      </w:r>
      <w:r w:rsidR="009649A0">
        <w:rPr>
          <w:sz w:val="24"/>
          <w:szCs w:val="24"/>
        </w:rPr>
        <w:t>uses</w:t>
      </w:r>
      <w:r w:rsidR="00713394">
        <w:rPr>
          <w:sz w:val="24"/>
          <w:szCs w:val="24"/>
        </w:rPr>
        <w:t xml:space="preserve"> </w:t>
      </w:r>
      <w:r w:rsidR="008E37CF">
        <w:rPr>
          <w:sz w:val="24"/>
          <w:szCs w:val="24"/>
        </w:rPr>
        <w:t xml:space="preserve">does not happen in a vacuum. </w:t>
      </w:r>
      <w:r w:rsidR="002B429D">
        <w:rPr>
          <w:sz w:val="24"/>
          <w:szCs w:val="24"/>
        </w:rPr>
        <w:t>Since time immemorial</w:t>
      </w:r>
      <w:r w:rsidR="0022664B">
        <w:rPr>
          <w:sz w:val="24"/>
          <w:szCs w:val="24"/>
        </w:rPr>
        <w:t xml:space="preserve"> </w:t>
      </w:r>
      <w:r w:rsidR="00103582">
        <w:rPr>
          <w:sz w:val="24"/>
          <w:szCs w:val="24"/>
        </w:rPr>
        <w:t>marginalized communities already s</w:t>
      </w:r>
      <w:r w:rsidR="00A802B2">
        <w:rPr>
          <w:sz w:val="24"/>
          <w:szCs w:val="24"/>
        </w:rPr>
        <w:t xml:space="preserve">ought </w:t>
      </w:r>
      <w:r w:rsidR="00103582">
        <w:rPr>
          <w:sz w:val="24"/>
          <w:szCs w:val="24"/>
        </w:rPr>
        <w:t>to realize their rights to water and food</w:t>
      </w:r>
      <w:r w:rsidR="00A802B2">
        <w:rPr>
          <w:sz w:val="24"/>
          <w:szCs w:val="24"/>
        </w:rPr>
        <w:t xml:space="preserve"> </w:t>
      </w:r>
      <w:r w:rsidR="00A802B2">
        <w:rPr>
          <w:sz w:val="24"/>
          <w:szCs w:val="24"/>
        </w:rPr>
        <w:t xml:space="preserve">for </w:t>
      </w:r>
      <w:r w:rsidR="00A802B2">
        <w:rPr>
          <w:sz w:val="24"/>
          <w:szCs w:val="24"/>
        </w:rPr>
        <w:t xml:space="preserve">mere </w:t>
      </w:r>
      <w:r w:rsidR="00A802B2">
        <w:rPr>
          <w:sz w:val="24"/>
          <w:szCs w:val="24"/>
        </w:rPr>
        <w:t>survival</w:t>
      </w:r>
      <w:r w:rsidR="005923B8">
        <w:rPr>
          <w:sz w:val="24"/>
          <w:szCs w:val="24"/>
        </w:rPr>
        <w:t xml:space="preserve">, coping </w:t>
      </w:r>
      <w:r w:rsidR="005923B8">
        <w:rPr>
          <w:sz w:val="24"/>
          <w:szCs w:val="24"/>
        </w:rPr>
        <w:t xml:space="preserve">with seasonal and perennial </w:t>
      </w:r>
      <w:r w:rsidR="005923B8">
        <w:rPr>
          <w:sz w:val="24"/>
          <w:szCs w:val="24"/>
        </w:rPr>
        <w:lastRenderedPageBreak/>
        <w:t>weather and climate variability</w:t>
      </w:r>
      <w:r w:rsidR="0022664B">
        <w:rPr>
          <w:sz w:val="24"/>
          <w:szCs w:val="24"/>
        </w:rPr>
        <w:t xml:space="preserve"> (</w:t>
      </w:r>
      <w:proofErr w:type="spellStart"/>
      <w:r w:rsidR="0022664B">
        <w:rPr>
          <w:sz w:val="24"/>
          <w:szCs w:val="24"/>
        </w:rPr>
        <w:t>Ramazzotti</w:t>
      </w:r>
      <w:proofErr w:type="spellEnd"/>
      <w:r w:rsidR="0022664B">
        <w:rPr>
          <w:sz w:val="24"/>
          <w:szCs w:val="24"/>
        </w:rPr>
        <w:t xml:space="preserve"> 1996)</w:t>
      </w:r>
      <w:r w:rsidR="005923B8">
        <w:rPr>
          <w:sz w:val="24"/>
          <w:szCs w:val="24"/>
        </w:rPr>
        <w:t>.</w:t>
      </w:r>
      <w:r w:rsidR="00766EC0">
        <w:rPr>
          <w:sz w:val="24"/>
          <w:szCs w:val="24"/>
        </w:rPr>
        <w:t xml:space="preserve"> </w:t>
      </w:r>
      <w:r w:rsidR="000151C5">
        <w:rPr>
          <w:sz w:val="24"/>
          <w:szCs w:val="24"/>
        </w:rPr>
        <w:t xml:space="preserve">Communities’ relations among people with regard to water is </w:t>
      </w:r>
      <w:r w:rsidR="00D97CAE">
        <w:rPr>
          <w:sz w:val="24"/>
          <w:szCs w:val="24"/>
        </w:rPr>
        <w:t xml:space="preserve">defined as </w:t>
      </w:r>
      <w:r w:rsidR="000151C5">
        <w:rPr>
          <w:sz w:val="24"/>
          <w:szCs w:val="24"/>
        </w:rPr>
        <w:t xml:space="preserve">community-based </w:t>
      </w:r>
      <w:r w:rsidR="00D97CAE">
        <w:rPr>
          <w:sz w:val="24"/>
          <w:szCs w:val="24"/>
        </w:rPr>
        <w:t xml:space="preserve">(or customary) </w:t>
      </w:r>
      <w:r w:rsidR="000151C5">
        <w:rPr>
          <w:sz w:val="24"/>
          <w:szCs w:val="24"/>
        </w:rPr>
        <w:t>water tenure (FAO 2020)</w:t>
      </w:r>
      <w:r w:rsidR="00D97CAE">
        <w:rPr>
          <w:sz w:val="24"/>
          <w:szCs w:val="24"/>
        </w:rPr>
        <w:t xml:space="preserve">. </w:t>
      </w:r>
      <w:r w:rsidR="00EE5C27">
        <w:rPr>
          <w:sz w:val="24"/>
          <w:szCs w:val="24"/>
        </w:rPr>
        <w:t xml:space="preserve">Without romanticizing </w:t>
      </w:r>
      <w:r w:rsidR="00B94C9E">
        <w:rPr>
          <w:sz w:val="24"/>
          <w:szCs w:val="24"/>
        </w:rPr>
        <w:t>the continuing marginalization of c</w:t>
      </w:r>
      <w:r w:rsidR="00B50630">
        <w:rPr>
          <w:sz w:val="24"/>
          <w:szCs w:val="24"/>
        </w:rPr>
        <w:t>ommunities</w:t>
      </w:r>
      <w:r w:rsidR="00B94C9E">
        <w:rPr>
          <w:sz w:val="24"/>
          <w:szCs w:val="24"/>
        </w:rPr>
        <w:t xml:space="preserve"> in low- and middle</w:t>
      </w:r>
      <w:r w:rsidR="007070B2">
        <w:rPr>
          <w:sz w:val="24"/>
          <w:szCs w:val="24"/>
        </w:rPr>
        <w:t>-</w:t>
      </w:r>
      <w:r w:rsidR="00B94C9E">
        <w:rPr>
          <w:sz w:val="24"/>
          <w:szCs w:val="24"/>
        </w:rPr>
        <w:t>income countries, they</w:t>
      </w:r>
      <w:r w:rsidR="00B50630">
        <w:rPr>
          <w:sz w:val="24"/>
          <w:szCs w:val="24"/>
        </w:rPr>
        <w:t xml:space="preserve"> rightful</w:t>
      </w:r>
      <w:r w:rsidR="00310C5E">
        <w:rPr>
          <w:sz w:val="24"/>
          <w:szCs w:val="24"/>
        </w:rPr>
        <w:t>ly</w:t>
      </w:r>
      <w:r w:rsidR="00B50630">
        <w:rPr>
          <w:sz w:val="24"/>
          <w:szCs w:val="24"/>
        </w:rPr>
        <w:t xml:space="preserve"> claim</w:t>
      </w:r>
      <w:r w:rsidR="00F114B5">
        <w:rPr>
          <w:sz w:val="24"/>
          <w:szCs w:val="24"/>
        </w:rPr>
        <w:t xml:space="preserve"> to protect, respect and support these assets</w:t>
      </w:r>
      <w:r w:rsidR="00B50630">
        <w:rPr>
          <w:sz w:val="24"/>
          <w:szCs w:val="24"/>
        </w:rPr>
        <w:t>: ‘nothing about us without us</w:t>
      </w:r>
      <w:r w:rsidR="001C2328">
        <w:rPr>
          <w:sz w:val="24"/>
          <w:szCs w:val="24"/>
        </w:rPr>
        <w:t>’</w:t>
      </w:r>
      <w:r w:rsidR="00B50630">
        <w:rPr>
          <w:sz w:val="24"/>
          <w:szCs w:val="24"/>
        </w:rPr>
        <w:t>.</w:t>
      </w:r>
      <w:r w:rsidR="004733CC">
        <w:rPr>
          <w:sz w:val="24"/>
          <w:szCs w:val="24"/>
        </w:rPr>
        <w:t xml:space="preserve"> </w:t>
      </w:r>
    </w:p>
    <w:p w14:paraId="1415EBB2" w14:textId="6DC77591" w:rsidR="00B751EA" w:rsidRDefault="0019221D" w:rsidP="00A24201">
      <w:pPr>
        <w:spacing w:after="160" w:line="259" w:lineRule="auto"/>
        <w:jc w:val="both"/>
        <w:rPr>
          <w:sz w:val="24"/>
          <w:szCs w:val="24"/>
        </w:rPr>
      </w:pPr>
      <w:r>
        <w:rPr>
          <w:sz w:val="24"/>
          <w:szCs w:val="24"/>
        </w:rPr>
        <w:t>T</w:t>
      </w:r>
      <w:r w:rsidR="00764169">
        <w:rPr>
          <w:sz w:val="24"/>
          <w:szCs w:val="24"/>
        </w:rPr>
        <w:t xml:space="preserve">hree components </w:t>
      </w:r>
      <w:r>
        <w:rPr>
          <w:sz w:val="24"/>
          <w:szCs w:val="24"/>
        </w:rPr>
        <w:t>of c</w:t>
      </w:r>
      <w:r w:rsidR="001C2328">
        <w:rPr>
          <w:sz w:val="24"/>
          <w:szCs w:val="24"/>
        </w:rPr>
        <w:t>ommunity-based w</w:t>
      </w:r>
      <w:r w:rsidR="0047099B">
        <w:rPr>
          <w:sz w:val="24"/>
          <w:szCs w:val="24"/>
        </w:rPr>
        <w:t xml:space="preserve">ater tenure </w:t>
      </w:r>
      <w:r>
        <w:rPr>
          <w:sz w:val="24"/>
          <w:szCs w:val="24"/>
        </w:rPr>
        <w:t xml:space="preserve">are directly </w:t>
      </w:r>
      <w:r w:rsidR="0063224B">
        <w:rPr>
          <w:sz w:val="24"/>
          <w:szCs w:val="24"/>
        </w:rPr>
        <w:t xml:space="preserve">linked </w:t>
      </w:r>
      <w:r>
        <w:rPr>
          <w:sz w:val="24"/>
          <w:szCs w:val="24"/>
        </w:rPr>
        <w:t>to intersecting human rights to water and food</w:t>
      </w:r>
      <w:r w:rsidR="009C73AB">
        <w:rPr>
          <w:sz w:val="24"/>
          <w:szCs w:val="24"/>
        </w:rPr>
        <w:t xml:space="preserve">: </w:t>
      </w:r>
      <w:r w:rsidR="000B09C4">
        <w:rPr>
          <w:sz w:val="24"/>
          <w:szCs w:val="24"/>
        </w:rPr>
        <w:t>infrastructure</w:t>
      </w:r>
      <w:r w:rsidR="0063224B">
        <w:rPr>
          <w:sz w:val="24"/>
          <w:szCs w:val="24"/>
        </w:rPr>
        <w:t xml:space="preserve">; </w:t>
      </w:r>
      <w:r w:rsidR="000B09C4">
        <w:rPr>
          <w:sz w:val="24"/>
          <w:szCs w:val="24"/>
        </w:rPr>
        <w:t>water resource</w:t>
      </w:r>
      <w:r w:rsidR="00CF1B38">
        <w:rPr>
          <w:sz w:val="24"/>
          <w:szCs w:val="24"/>
        </w:rPr>
        <w:t>s</w:t>
      </w:r>
      <w:r w:rsidR="000B09C4">
        <w:rPr>
          <w:sz w:val="24"/>
          <w:szCs w:val="24"/>
        </w:rPr>
        <w:t xml:space="preserve"> </w:t>
      </w:r>
      <w:r w:rsidR="00CF1B38">
        <w:rPr>
          <w:sz w:val="24"/>
          <w:szCs w:val="24"/>
        </w:rPr>
        <w:t>allocation</w:t>
      </w:r>
      <w:r w:rsidR="0063224B">
        <w:rPr>
          <w:sz w:val="24"/>
          <w:szCs w:val="24"/>
        </w:rPr>
        <w:t>;</w:t>
      </w:r>
      <w:r w:rsidR="000B09C4">
        <w:rPr>
          <w:sz w:val="24"/>
          <w:szCs w:val="24"/>
        </w:rPr>
        <w:t xml:space="preserve"> and</w:t>
      </w:r>
      <w:r w:rsidR="00D809B8">
        <w:rPr>
          <w:sz w:val="24"/>
          <w:szCs w:val="24"/>
        </w:rPr>
        <w:t xml:space="preserve"> </w:t>
      </w:r>
      <w:r w:rsidR="000B09C4">
        <w:rPr>
          <w:sz w:val="24"/>
          <w:szCs w:val="24"/>
        </w:rPr>
        <w:t>pollution</w:t>
      </w:r>
      <w:r w:rsidR="0059045D">
        <w:rPr>
          <w:sz w:val="24"/>
          <w:szCs w:val="24"/>
        </w:rPr>
        <w:t xml:space="preserve"> prevention</w:t>
      </w:r>
      <w:r w:rsidR="000B09C4">
        <w:rPr>
          <w:sz w:val="24"/>
          <w:szCs w:val="24"/>
        </w:rPr>
        <w:t xml:space="preserve">. </w:t>
      </w:r>
      <w:r w:rsidR="006470CD">
        <w:rPr>
          <w:sz w:val="24"/>
          <w:szCs w:val="24"/>
        </w:rPr>
        <w:t>Infrastructure enables water</w:t>
      </w:r>
      <w:r w:rsidR="00E97302">
        <w:rPr>
          <w:sz w:val="24"/>
          <w:szCs w:val="24"/>
        </w:rPr>
        <w:t xml:space="preserve"> s</w:t>
      </w:r>
      <w:r w:rsidR="00400DCA">
        <w:rPr>
          <w:sz w:val="24"/>
          <w:szCs w:val="24"/>
        </w:rPr>
        <w:t xml:space="preserve">torage and conveyance </w:t>
      </w:r>
      <w:r w:rsidR="006470CD">
        <w:rPr>
          <w:sz w:val="24"/>
          <w:szCs w:val="24"/>
        </w:rPr>
        <w:t xml:space="preserve">to </w:t>
      </w:r>
      <w:r w:rsidR="00881B16">
        <w:rPr>
          <w:sz w:val="24"/>
          <w:szCs w:val="24"/>
        </w:rPr>
        <w:t>bring</w:t>
      </w:r>
      <w:r w:rsidR="006470CD">
        <w:rPr>
          <w:sz w:val="24"/>
          <w:szCs w:val="24"/>
        </w:rPr>
        <w:t xml:space="preserve"> </w:t>
      </w:r>
      <w:r w:rsidR="00881B16">
        <w:rPr>
          <w:sz w:val="24"/>
          <w:szCs w:val="24"/>
        </w:rPr>
        <w:t>water in the right quantity and quality at the right moment to the right place</w:t>
      </w:r>
      <w:r w:rsidR="00F04E8C">
        <w:rPr>
          <w:sz w:val="24"/>
          <w:szCs w:val="24"/>
        </w:rPr>
        <w:t xml:space="preserve">. </w:t>
      </w:r>
      <w:r w:rsidR="006B7E7E">
        <w:rPr>
          <w:sz w:val="24"/>
          <w:szCs w:val="24"/>
        </w:rPr>
        <w:t xml:space="preserve">Infrastructure can be self-financed or externally supported. </w:t>
      </w:r>
      <w:r w:rsidR="00D02F7C">
        <w:rPr>
          <w:sz w:val="24"/>
          <w:szCs w:val="24"/>
        </w:rPr>
        <w:t xml:space="preserve">Both the Water, Sanitation and Hygiene (WASH) sector (Sutton </w:t>
      </w:r>
      <w:r w:rsidR="00657CF3">
        <w:rPr>
          <w:sz w:val="24"/>
          <w:szCs w:val="24"/>
        </w:rPr>
        <w:t>2021</w:t>
      </w:r>
      <w:r w:rsidR="00D02F7C">
        <w:rPr>
          <w:sz w:val="24"/>
          <w:szCs w:val="24"/>
        </w:rPr>
        <w:t>) and the irrigation sector (</w:t>
      </w:r>
      <w:r w:rsidR="006418B1">
        <w:rPr>
          <w:sz w:val="24"/>
          <w:szCs w:val="24"/>
        </w:rPr>
        <w:t>Izzi et al 2021</w:t>
      </w:r>
      <w:r w:rsidR="00D02F7C">
        <w:rPr>
          <w:sz w:val="24"/>
          <w:szCs w:val="24"/>
        </w:rPr>
        <w:t xml:space="preserve">) have recognized </w:t>
      </w:r>
      <w:r w:rsidR="00254708">
        <w:rPr>
          <w:sz w:val="24"/>
          <w:szCs w:val="24"/>
        </w:rPr>
        <w:t xml:space="preserve">expanding </w:t>
      </w:r>
      <w:proofErr w:type="spellStart"/>
      <w:r w:rsidR="00254708">
        <w:rPr>
          <w:sz w:val="24"/>
          <w:szCs w:val="24"/>
        </w:rPr>
        <w:t>self supply</w:t>
      </w:r>
      <w:proofErr w:type="spellEnd"/>
      <w:r w:rsidR="00254708">
        <w:rPr>
          <w:sz w:val="24"/>
          <w:szCs w:val="24"/>
        </w:rPr>
        <w:t xml:space="preserve"> and </w:t>
      </w:r>
      <w:r w:rsidR="0009353B">
        <w:rPr>
          <w:sz w:val="24"/>
          <w:szCs w:val="24"/>
        </w:rPr>
        <w:t xml:space="preserve">started to </w:t>
      </w:r>
      <w:r w:rsidR="00254708">
        <w:rPr>
          <w:sz w:val="24"/>
          <w:szCs w:val="24"/>
        </w:rPr>
        <w:t xml:space="preserve">support </w:t>
      </w:r>
      <w:r w:rsidR="0009353B">
        <w:rPr>
          <w:sz w:val="24"/>
          <w:szCs w:val="24"/>
        </w:rPr>
        <w:t xml:space="preserve">this, by promoting </w:t>
      </w:r>
      <w:r w:rsidR="00D02F7C">
        <w:rPr>
          <w:sz w:val="24"/>
          <w:szCs w:val="24"/>
        </w:rPr>
        <w:t>affordable technologies and solar power and other energy sources.</w:t>
      </w:r>
      <w:r w:rsidR="00C062E3">
        <w:rPr>
          <w:sz w:val="24"/>
          <w:szCs w:val="24"/>
        </w:rPr>
        <w:t xml:space="preserve"> </w:t>
      </w:r>
    </w:p>
    <w:p w14:paraId="1111A89D" w14:textId="7673C621" w:rsidR="009111CB" w:rsidRDefault="006B7E7E" w:rsidP="009111CB">
      <w:pPr>
        <w:spacing w:after="160" w:line="259" w:lineRule="auto"/>
        <w:jc w:val="both"/>
        <w:rPr>
          <w:sz w:val="24"/>
          <w:szCs w:val="24"/>
        </w:rPr>
      </w:pPr>
      <w:r>
        <w:rPr>
          <w:sz w:val="24"/>
          <w:szCs w:val="24"/>
        </w:rPr>
        <w:t xml:space="preserve">Not surprisingly, </w:t>
      </w:r>
      <w:r w:rsidR="00D00D70">
        <w:rPr>
          <w:sz w:val="24"/>
          <w:szCs w:val="24"/>
        </w:rPr>
        <w:t xml:space="preserve">communities use any </w:t>
      </w:r>
      <w:r>
        <w:rPr>
          <w:sz w:val="24"/>
          <w:szCs w:val="24"/>
        </w:rPr>
        <w:t xml:space="preserve">infrastructure </w:t>
      </w:r>
      <w:r w:rsidR="00D00D70">
        <w:rPr>
          <w:sz w:val="24"/>
          <w:szCs w:val="24"/>
        </w:rPr>
        <w:t xml:space="preserve">to </w:t>
      </w:r>
      <w:r>
        <w:rPr>
          <w:sz w:val="24"/>
          <w:szCs w:val="24"/>
        </w:rPr>
        <w:t>meet</w:t>
      </w:r>
      <w:r w:rsidR="00D00D70">
        <w:rPr>
          <w:sz w:val="24"/>
          <w:szCs w:val="24"/>
        </w:rPr>
        <w:t xml:space="preserve"> </w:t>
      </w:r>
      <w:r w:rsidR="00B751EA">
        <w:rPr>
          <w:sz w:val="24"/>
          <w:szCs w:val="24"/>
        </w:rPr>
        <w:t xml:space="preserve">all </w:t>
      </w:r>
      <w:r>
        <w:rPr>
          <w:sz w:val="24"/>
          <w:szCs w:val="24"/>
        </w:rPr>
        <w:t>the</w:t>
      </w:r>
      <w:r w:rsidR="00D00D70">
        <w:rPr>
          <w:sz w:val="24"/>
          <w:szCs w:val="24"/>
        </w:rPr>
        <w:t>ir</w:t>
      </w:r>
      <w:r>
        <w:rPr>
          <w:sz w:val="24"/>
          <w:szCs w:val="24"/>
        </w:rPr>
        <w:t xml:space="preserve"> </w:t>
      </w:r>
      <w:r w:rsidR="00B751EA">
        <w:rPr>
          <w:sz w:val="24"/>
          <w:szCs w:val="24"/>
        </w:rPr>
        <w:t xml:space="preserve">water </w:t>
      </w:r>
      <w:r>
        <w:rPr>
          <w:sz w:val="24"/>
          <w:szCs w:val="24"/>
        </w:rPr>
        <w:t xml:space="preserve">needs at that site, especially at or near homesteads. </w:t>
      </w:r>
      <w:r w:rsidR="00D00D70">
        <w:rPr>
          <w:sz w:val="24"/>
          <w:szCs w:val="24"/>
        </w:rPr>
        <w:t>A single use of water i</w:t>
      </w:r>
      <w:r>
        <w:rPr>
          <w:sz w:val="24"/>
          <w:szCs w:val="24"/>
        </w:rPr>
        <w:t>nfrastructure is the exception.</w:t>
      </w:r>
      <w:r w:rsidR="00B751EA">
        <w:rPr>
          <w:sz w:val="24"/>
          <w:szCs w:val="24"/>
        </w:rPr>
        <w:t xml:space="preserve"> Further, </w:t>
      </w:r>
      <w:r w:rsidR="00565BA8">
        <w:rPr>
          <w:sz w:val="24"/>
          <w:szCs w:val="24"/>
        </w:rPr>
        <w:t xml:space="preserve">households have </w:t>
      </w:r>
      <w:r w:rsidR="00B510B6">
        <w:rPr>
          <w:sz w:val="24"/>
          <w:szCs w:val="24"/>
        </w:rPr>
        <w:t xml:space="preserve">typically </w:t>
      </w:r>
      <w:r w:rsidR="00565BA8">
        <w:rPr>
          <w:sz w:val="24"/>
          <w:szCs w:val="24"/>
        </w:rPr>
        <w:t xml:space="preserve">access to various sources, depending on </w:t>
      </w:r>
      <w:r w:rsidR="00150EF1">
        <w:rPr>
          <w:sz w:val="24"/>
          <w:szCs w:val="24"/>
        </w:rPr>
        <w:t xml:space="preserve">the functionality of infrastructure </w:t>
      </w:r>
      <w:r w:rsidR="00F416EA">
        <w:rPr>
          <w:sz w:val="24"/>
          <w:szCs w:val="24"/>
        </w:rPr>
        <w:t xml:space="preserve">and </w:t>
      </w:r>
      <w:r w:rsidR="00150EF1">
        <w:rPr>
          <w:sz w:val="24"/>
          <w:szCs w:val="24"/>
        </w:rPr>
        <w:t xml:space="preserve">the </w:t>
      </w:r>
      <w:r w:rsidR="00F416EA">
        <w:rPr>
          <w:sz w:val="24"/>
          <w:szCs w:val="24"/>
        </w:rPr>
        <w:t xml:space="preserve">ever-changing availability of </w:t>
      </w:r>
      <w:r w:rsidR="00B510B6">
        <w:rPr>
          <w:sz w:val="24"/>
          <w:szCs w:val="24"/>
        </w:rPr>
        <w:t>surface or ground</w:t>
      </w:r>
      <w:r w:rsidR="00F416EA">
        <w:rPr>
          <w:sz w:val="24"/>
          <w:szCs w:val="24"/>
        </w:rPr>
        <w:t>water resources</w:t>
      </w:r>
      <w:r w:rsidR="009D7A0E">
        <w:rPr>
          <w:sz w:val="24"/>
          <w:szCs w:val="24"/>
        </w:rPr>
        <w:t xml:space="preserve"> from which the infrastructure taps</w:t>
      </w:r>
      <w:r w:rsidR="00F416EA">
        <w:rPr>
          <w:sz w:val="24"/>
          <w:szCs w:val="24"/>
        </w:rPr>
        <w:t xml:space="preserve">. </w:t>
      </w:r>
      <w:r w:rsidR="009111CB">
        <w:rPr>
          <w:sz w:val="24"/>
          <w:szCs w:val="24"/>
        </w:rPr>
        <w:t>Multiple uses of multiple (</w:t>
      </w:r>
      <w:proofErr w:type="spellStart"/>
      <w:r w:rsidR="009111CB">
        <w:rPr>
          <w:sz w:val="24"/>
          <w:szCs w:val="24"/>
        </w:rPr>
        <w:t>self-supply</w:t>
      </w:r>
      <w:proofErr w:type="spellEnd"/>
      <w:r w:rsidR="009111CB">
        <w:rPr>
          <w:sz w:val="24"/>
          <w:szCs w:val="24"/>
        </w:rPr>
        <w:t xml:space="preserve"> or supported) infrastructures from multiple, shared</w:t>
      </w:r>
      <w:r w:rsidR="00A24201">
        <w:rPr>
          <w:sz w:val="24"/>
          <w:szCs w:val="24"/>
        </w:rPr>
        <w:t>,</w:t>
      </w:r>
      <w:r w:rsidR="009111CB">
        <w:rPr>
          <w:sz w:val="24"/>
          <w:szCs w:val="24"/>
        </w:rPr>
        <w:t xml:space="preserve"> and variable surface or groundwater resources may sound complex. Communities can </w:t>
      </w:r>
      <w:r w:rsidR="009F3AE3">
        <w:rPr>
          <w:sz w:val="24"/>
          <w:szCs w:val="24"/>
        </w:rPr>
        <w:t xml:space="preserve">draw </w:t>
      </w:r>
      <w:r w:rsidR="003457D4">
        <w:rPr>
          <w:sz w:val="24"/>
          <w:szCs w:val="24"/>
        </w:rPr>
        <w:t xml:space="preserve">this resource </w:t>
      </w:r>
      <w:r w:rsidR="009111CB">
        <w:rPr>
          <w:sz w:val="24"/>
          <w:szCs w:val="24"/>
        </w:rPr>
        <w:t>map</w:t>
      </w:r>
      <w:r w:rsidR="003457D4">
        <w:rPr>
          <w:sz w:val="24"/>
          <w:szCs w:val="24"/>
        </w:rPr>
        <w:t xml:space="preserve"> </w:t>
      </w:r>
      <w:r w:rsidR="009111CB">
        <w:rPr>
          <w:sz w:val="24"/>
          <w:szCs w:val="24"/>
        </w:rPr>
        <w:t>in a few hours</w:t>
      </w:r>
      <w:r w:rsidR="00A24201">
        <w:rPr>
          <w:sz w:val="24"/>
          <w:szCs w:val="24"/>
        </w:rPr>
        <w:t xml:space="preserve"> (Van Koppen et al 2021)</w:t>
      </w:r>
      <w:r w:rsidR="009111CB">
        <w:rPr>
          <w:sz w:val="24"/>
          <w:szCs w:val="24"/>
        </w:rPr>
        <w:t xml:space="preserve">. </w:t>
      </w:r>
    </w:p>
    <w:p w14:paraId="7052CB30" w14:textId="37111236" w:rsidR="00D25BE6" w:rsidRDefault="00C23BAC" w:rsidP="0090543D">
      <w:pPr>
        <w:spacing w:after="160" w:line="259" w:lineRule="auto"/>
        <w:jc w:val="both"/>
        <w:rPr>
          <w:sz w:val="24"/>
          <w:szCs w:val="24"/>
        </w:rPr>
      </w:pPr>
      <w:r>
        <w:rPr>
          <w:sz w:val="24"/>
          <w:szCs w:val="24"/>
        </w:rPr>
        <w:t xml:space="preserve">When these </w:t>
      </w:r>
      <w:r w:rsidR="007179C1">
        <w:rPr>
          <w:sz w:val="24"/>
          <w:szCs w:val="24"/>
        </w:rPr>
        <w:t xml:space="preserve">surface or groundwater </w:t>
      </w:r>
      <w:r>
        <w:rPr>
          <w:sz w:val="24"/>
          <w:szCs w:val="24"/>
        </w:rPr>
        <w:t xml:space="preserve">resources </w:t>
      </w:r>
      <w:r w:rsidR="007179C1">
        <w:rPr>
          <w:sz w:val="24"/>
          <w:szCs w:val="24"/>
        </w:rPr>
        <w:t>flowing over or under the community’s territories</w:t>
      </w:r>
      <w:r w:rsidR="00726285">
        <w:rPr>
          <w:sz w:val="24"/>
          <w:szCs w:val="24"/>
        </w:rPr>
        <w:t xml:space="preserve"> </w:t>
      </w:r>
      <w:r w:rsidR="0058271A">
        <w:rPr>
          <w:sz w:val="24"/>
          <w:szCs w:val="24"/>
        </w:rPr>
        <w:t xml:space="preserve">or pastoral routes </w:t>
      </w:r>
      <w:r>
        <w:rPr>
          <w:sz w:val="24"/>
          <w:szCs w:val="24"/>
        </w:rPr>
        <w:t xml:space="preserve">become scarce, </w:t>
      </w:r>
      <w:r w:rsidR="005B4B1F">
        <w:rPr>
          <w:sz w:val="24"/>
          <w:szCs w:val="24"/>
        </w:rPr>
        <w:t>especially in dry seasons</w:t>
      </w:r>
      <w:r w:rsidR="00BE3859">
        <w:rPr>
          <w:sz w:val="24"/>
          <w:szCs w:val="24"/>
        </w:rPr>
        <w:t xml:space="preserve"> or droughts, </w:t>
      </w:r>
      <w:r>
        <w:rPr>
          <w:sz w:val="24"/>
          <w:szCs w:val="24"/>
        </w:rPr>
        <w:t xml:space="preserve">customary </w:t>
      </w:r>
      <w:r w:rsidR="00EA03C1">
        <w:rPr>
          <w:sz w:val="24"/>
          <w:szCs w:val="24"/>
        </w:rPr>
        <w:t>n</w:t>
      </w:r>
      <w:r w:rsidR="005B7451">
        <w:rPr>
          <w:sz w:val="24"/>
          <w:szCs w:val="24"/>
        </w:rPr>
        <w:t xml:space="preserve">ormative frameworks </w:t>
      </w:r>
      <w:r w:rsidR="00726285">
        <w:rPr>
          <w:sz w:val="24"/>
          <w:szCs w:val="24"/>
        </w:rPr>
        <w:t xml:space="preserve">evolved </w:t>
      </w:r>
      <w:r w:rsidR="005B7451">
        <w:rPr>
          <w:sz w:val="24"/>
          <w:szCs w:val="24"/>
        </w:rPr>
        <w:t>for sharing</w:t>
      </w:r>
      <w:r w:rsidR="00BE3859">
        <w:rPr>
          <w:sz w:val="24"/>
          <w:szCs w:val="24"/>
        </w:rPr>
        <w:t xml:space="preserve">. </w:t>
      </w:r>
      <w:r w:rsidR="00BE3859">
        <w:rPr>
          <w:sz w:val="24"/>
          <w:szCs w:val="24"/>
        </w:rPr>
        <w:t>Water resources are fundamentally seen as a commons</w:t>
      </w:r>
      <w:r w:rsidR="00BE3859">
        <w:rPr>
          <w:sz w:val="24"/>
          <w:szCs w:val="24"/>
        </w:rPr>
        <w:t>,</w:t>
      </w:r>
      <w:r w:rsidR="00BE3859">
        <w:rPr>
          <w:sz w:val="24"/>
          <w:szCs w:val="24"/>
        </w:rPr>
        <w:t xml:space="preserve"> given by nature for free.</w:t>
      </w:r>
      <w:r w:rsidR="00BE3859">
        <w:rPr>
          <w:sz w:val="24"/>
          <w:szCs w:val="24"/>
        </w:rPr>
        <w:t xml:space="preserve"> </w:t>
      </w:r>
      <w:r w:rsidR="0090543D">
        <w:rPr>
          <w:sz w:val="24"/>
          <w:szCs w:val="24"/>
        </w:rPr>
        <w:t>Or, a</w:t>
      </w:r>
      <w:r w:rsidR="0090543D" w:rsidRPr="0090543D">
        <w:rPr>
          <w:sz w:val="24"/>
          <w:szCs w:val="24"/>
        </w:rPr>
        <w:t>s the pastoralist</w:t>
      </w:r>
      <w:r w:rsidR="0090543D">
        <w:rPr>
          <w:sz w:val="24"/>
          <w:szCs w:val="24"/>
        </w:rPr>
        <w:t xml:space="preserve"> </w:t>
      </w:r>
      <w:r w:rsidR="0090543D" w:rsidRPr="0090543D">
        <w:rPr>
          <w:sz w:val="24"/>
          <w:szCs w:val="24"/>
        </w:rPr>
        <w:t>Boran say: “Water is either a source that you ‘share in’</w:t>
      </w:r>
      <w:r w:rsidR="0090543D">
        <w:rPr>
          <w:sz w:val="24"/>
          <w:szCs w:val="24"/>
        </w:rPr>
        <w:t xml:space="preserve"> </w:t>
      </w:r>
      <w:r w:rsidR="0090543D" w:rsidRPr="0090543D">
        <w:rPr>
          <w:sz w:val="24"/>
          <w:szCs w:val="24"/>
        </w:rPr>
        <w:t xml:space="preserve">as a member of a descent-based </w:t>
      </w:r>
      <w:proofErr w:type="spellStart"/>
      <w:r w:rsidR="0090543D" w:rsidRPr="0090543D">
        <w:rPr>
          <w:sz w:val="24"/>
          <w:szCs w:val="24"/>
        </w:rPr>
        <w:t>collectivity</w:t>
      </w:r>
      <w:proofErr w:type="spellEnd"/>
      <w:r w:rsidR="0090543D" w:rsidRPr="0090543D">
        <w:rPr>
          <w:sz w:val="24"/>
          <w:szCs w:val="24"/>
        </w:rPr>
        <w:t>, or one that</w:t>
      </w:r>
      <w:r w:rsidR="0090543D">
        <w:rPr>
          <w:sz w:val="24"/>
          <w:szCs w:val="24"/>
        </w:rPr>
        <w:t xml:space="preserve"> </w:t>
      </w:r>
      <w:r w:rsidR="0090543D" w:rsidRPr="0090543D">
        <w:rPr>
          <w:sz w:val="24"/>
          <w:szCs w:val="24"/>
        </w:rPr>
        <w:t xml:space="preserve">you ‘share out’ to signify respect” (Dahl and </w:t>
      </w:r>
      <w:proofErr w:type="spellStart"/>
      <w:r w:rsidR="0090543D" w:rsidRPr="0090543D">
        <w:rPr>
          <w:sz w:val="24"/>
          <w:szCs w:val="24"/>
        </w:rPr>
        <w:t>Megerssa</w:t>
      </w:r>
      <w:proofErr w:type="spellEnd"/>
      <w:r w:rsidR="0090543D">
        <w:rPr>
          <w:sz w:val="24"/>
          <w:szCs w:val="24"/>
        </w:rPr>
        <w:t xml:space="preserve"> </w:t>
      </w:r>
      <w:r w:rsidR="0090543D" w:rsidRPr="0090543D">
        <w:rPr>
          <w:sz w:val="24"/>
          <w:szCs w:val="24"/>
        </w:rPr>
        <w:t>1990</w:t>
      </w:r>
      <w:r w:rsidR="0090543D">
        <w:rPr>
          <w:sz w:val="24"/>
          <w:szCs w:val="24"/>
        </w:rPr>
        <w:t>).</w:t>
      </w:r>
      <w:r w:rsidR="0059104E">
        <w:rPr>
          <w:sz w:val="24"/>
          <w:szCs w:val="24"/>
        </w:rPr>
        <w:t xml:space="preserve">Without ignoring </w:t>
      </w:r>
      <w:r w:rsidR="00850BB5">
        <w:rPr>
          <w:sz w:val="24"/>
          <w:szCs w:val="24"/>
        </w:rPr>
        <w:t xml:space="preserve">internal </w:t>
      </w:r>
      <w:r w:rsidR="001F23E1">
        <w:rPr>
          <w:sz w:val="24"/>
          <w:szCs w:val="24"/>
        </w:rPr>
        <w:t>gender</w:t>
      </w:r>
      <w:r w:rsidR="001339E7">
        <w:rPr>
          <w:sz w:val="24"/>
          <w:szCs w:val="24"/>
        </w:rPr>
        <w:t>, class</w:t>
      </w:r>
      <w:r w:rsidR="001F23E1">
        <w:rPr>
          <w:sz w:val="24"/>
          <w:szCs w:val="24"/>
        </w:rPr>
        <w:t xml:space="preserve"> and other power relations, </w:t>
      </w:r>
      <w:r w:rsidR="005B7451">
        <w:rPr>
          <w:sz w:val="24"/>
          <w:szCs w:val="24"/>
        </w:rPr>
        <w:t xml:space="preserve">basic domestic or productive water needs </w:t>
      </w:r>
      <w:r w:rsidR="00B939FC">
        <w:rPr>
          <w:sz w:val="24"/>
          <w:szCs w:val="24"/>
        </w:rPr>
        <w:t>of everyone</w:t>
      </w:r>
      <w:r w:rsidR="001339E7">
        <w:rPr>
          <w:sz w:val="24"/>
          <w:szCs w:val="24"/>
        </w:rPr>
        <w:t xml:space="preserve"> tend to be respected</w:t>
      </w:r>
      <w:r w:rsidR="00B939FC">
        <w:rPr>
          <w:sz w:val="24"/>
          <w:szCs w:val="24"/>
        </w:rPr>
        <w:t xml:space="preserve">, reflecting </w:t>
      </w:r>
      <w:r w:rsidR="001339E7">
        <w:rPr>
          <w:sz w:val="24"/>
          <w:szCs w:val="24"/>
        </w:rPr>
        <w:t xml:space="preserve">similar </w:t>
      </w:r>
      <w:r w:rsidR="00B939FC">
        <w:rPr>
          <w:sz w:val="24"/>
          <w:szCs w:val="24"/>
        </w:rPr>
        <w:t>human rights to water and food (</w:t>
      </w:r>
      <w:r w:rsidR="008760D9">
        <w:rPr>
          <w:sz w:val="24"/>
          <w:szCs w:val="24"/>
        </w:rPr>
        <w:t xml:space="preserve">Derman and Hellum 2002; </w:t>
      </w:r>
      <w:r w:rsidR="00B939FC">
        <w:rPr>
          <w:sz w:val="24"/>
          <w:szCs w:val="24"/>
        </w:rPr>
        <w:t xml:space="preserve">Derman et </w:t>
      </w:r>
      <w:r w:rsidR="00103978">
        <w:rPr>
          <w:sz w:val="24"/>
          <w:szCs w:val="24"/>
        </w:rPr>
        <w:t>al 2007</w:t>
      </w:r>
      <w:r w:rsidR="00B939FC">
        <w:rPr>
          <w:sz w:val="24"/>
          <w:szCs w:val="24"/>
        </w:rPr>
        <w:t>)</w:t>
      </w:r>
      <w:r w:rsidR="001339E7">
        <w:rPr>
          <w:sz w:val="24"/>
          <w:szCs w:val="24"/>
        </w:rPr>
        <w:t xml:space="preserve">. </w:t>
      </w:r>
      <w:r w:rsidR="00BE3859">
        <w:rPr>
          <w:sz w:val="24"/>
          <w:szCs w:val="24"/>
        </w:rPr>
        <w:t>C</w:t>
      </w:r>
      <w:r w:rsidR="00435772">
        <w:rPr>
          <w:sz w:val="24"/>
          <w:szCs w:val="24"/>
        </w:rPr>
        <w:t xml:space="preserve">ommunities </w:t>
      </w:r>
      <w:r w:rsidR="00BE3859">
        <w:rPr>
          <w:sz w:val="24"/>
          <w:szCs w:val="24"/>
        </w:rPr>
        <w:t xml:space="preserve">may even </w:t>
      </w:r>
      <w:r w:rsidR="00435772">
        <w:rPr>
          <w:sz w:val="24"/>
          <w:szCs w:val="24"/>
        </w:rPr>
        <w:t>a</w:t>
      </w:r>
      <w:r w:rsidR="001339E7">
        <w:rPr>
          <w:sz w:val="24"/>
          <w:szCs w:val="24"/>
        </w:rPr>
        <w:t xml:space="preserve">llow </w:t>
      </w:r>
      <w:r w:rsidR="00FA1824">
        <w:rPr>
          <w:sz w:val="24"/>
          <w:szCs w:val="24"/>
        </w:rPr>
        <w:t>some ‘</w:t>
      </w:r>
      <w:r w:rsidR="001339E7">
        <w:rPr>
          <w:sz w:val="24"/>
          <w:szCs w:val="24"/>
        </w:rPr>
        <w:t>stealing</w:t>
      </w:r>
      <w:r w:rsidR="00FA1824">
        <w:rPr>
          <w:sz w:val="24"/>
          <w:szCs w:val="24"/>
        </w:rPr>
        <w:t>’</w:t>
      </w:r>
      <w:r w:rsidR="001339E7">
        <w:rPr>
          <w:sz w:val="24"/>
          <w:szCs w:val="24"/>
        </w:rPr>
        <w:t xml:space="preserve"> of water</w:t>
      </w:r>
      <w:r w:rsidR="00435772">
        <w:rPr>
          <w:sz w:val="24"/>
          <w:szCs w:val="24"/>
        </w:rPr>
        <w:t>,</w:t>
      </w:r>
      <w:r w:rsidR="00BE3859">
        <w:rPr>
          <w:sz w:val="24"/>
          <w:szCs w:val="24"/>
        </w:rPr>
        <w:t xml:space="preserve"> because this </w:t>
      </w:r>
      <w:r w:rsidR="00C8681C">
        <w:rPr>
          <w:sz w:val="24"/>
          <w:szCs w:val="24"/>
        </w:rPr>
        <w:t>avoid</w:t>
      </w:r>
      <w:r w:rsidR="00BE3859">
        <w:rPr>
          <w:sz w:val="24"/>
          <w:szCs w:val="24"/>
        </w:rPr>
        <w:t>s</w:t>
      </w:r>
      <w:r w:rsidR="00435772">
        <w:rPr>
          <w:sz w:val="24"/>
          <w:szCs w:val="24"/>
        </w:rPr>
        <w:t xml:space="preserve"> </w:t>
      </w:r>
      <w:r w:rsidR="00C8681C">
        <w:rPr>
          <w:sz w:val="24"/>
          <w:szCs w:val="24"/>
        </w:rPr>
        <w:t xml:space="preserve">the </w:t>
      </w:r>
      <w:r w:rsidR="00A562C4">
        <w:rPr>
          <w:sz w:val="24"/>
          <w:szCs w:val="24"/>
        </w:rPr>
        <w:t xml:space="preserve">community’s </w:t>
      </w:r>
      <w:r w:rsidR="005B7451">
        <w:rPr>
          <w:sz w:val="24"/>
          <w:szCs w:val="24"/>
        </w:rPr>
        <w:t>bigger problem</w:t>
      </w:r>
      <w:r w:rsidR="00C8681C">
        <w:rPr>
          <w:sz w:val="24"/>
          <w:szCs w:val="24"/>
        </w:rPr>
        <w:t xml:space="preserve"> that some members remain poor (Komakech</w:t>
      </w:r>
      <w:r w:rsidR="006418B1">
        <w:rPr>
          <w:sz w:val="24"/>
          <w:szCs w:val="24"/>
        </w:rPr>
        <w:t xml:space="preserve"> 2013</w:t>
      </w:r>
      <w:r w:rsidR="00C8681C">
        <w:rPr>
          <w:sz w:val="24"/>
          <w:szCs w:val="24"/>
        </w:rPr>
        <w:t xml:space="preserve">). </w:t>
      </w:r>
    </w:p>
    <w:p w14:paraId="293F9F11" w14:textId="061EA425" w:rsidR="00FA1824" w:rsidRDefault="00AF3E42" w:rsidP="00D164E3">
      <w:pPr>
        <w:spacing w:after="160" w:line="259" w:lineRule="auto"/>
        <w:jc w:val="both"/>
        <w:rPr>
          <w:sz w:val="24"/>
          <w:szCs w:val="24"/>
        </w:rPr>
      </w:pPr>
      <w:r>
        <w:rPr>
          <w:sz w:val="24"/>
          <w:szCs w:val="24"/>
        </w:rPr>
        <w:t>N</w:t>
      </w:r>
      <w:r w:rsidR="002B62FE">
        <w:rPr>
          <w:sz w:val="24"/>
          <w:szCs w:val="24"/>
        </w:rPr>
        <w:t xml:space="preserve">orms of </w:t>
      </w:r>
      <w:r w:rsidR="00E930B5">
        <w:rPr>
          <w:sz w:val="24"/>
          <w:szCs w:val="24"/>
        </w:rPr>
        <w:t>show</w:t>
      </w:r>
      <w:r w:rsidR="002B62FE">
        <w:rPr>
          <w:sz w:val="24"/>
          <w:szCs w:val="24"/>
        </w:rPr>
        <w:t>ing</w:t>
      </w:r>
      <w:r w:rsidR="00E930B5">
        <w:rPr>
          <w:sz w:val="24"/>
          <w:szCs w:val="24"/>
        </w:rPr>
        <w:t xml:space="preserve"> respect hold </w:t>
      </w:r>
      <w:r w:rsidR="00C64719">
        <w:rPr>
          <w:sz w:val="24"/>
          <w:szCs w:val="24"/>
        </w:rPr>
        <w:t xml:space="preserve">for the </w:t>
      </w:r>
      <w:r w:rsidR="002B62FE">
        <w:rPr>
          <w:sz w:val="24"/>
          <w:szCs w:val="24"/>
        </w:rPr>
        <w:t xml:space="preserve">‘sharing out’ of </w:t>
      </w:r>
      <w:r w:rsidR="00A91799">
        <w:rPr>
          <w:sz w:val="24"/>
          <w:szCs w:val="24"/>
        </w:rPr>
        <w:t xml:space="preserve">surface and groundwater resources </w:t>
      </w:r>
      <w:r w:rsidR="002B62FE">
        <w:rPr>
          <w:sz w:val="24"/>
          <w:szCs w:val="24"/>
        </w:rPr>
        <w:t xml:space="preserve">with neighbouring </w:t>
      </w:r>
      <w:r w:rsidR="0058271A">
        <w:rPr>
          <w:sz w:val="24"/>
          <w:szCs w:val="24"/>
        </w:rPr>
        <w:t xml:space="preserve">customary </w:t>
      </w:r>
      <w:r w:rsidR="002B62FE">
        <w:rPr>
          <w:sz w:val="24"/>
          <w:szCs w:val="24"/>
        </w:rPr>
        <w:t>communities. However, communit</w:t>
      </w:r>
      <w:r w:rsidR="00D91703">
        <w:rPr>
          <w:sz w:val="24"/>
          <w:szCs w:val="24"/>
        </w:rPr>
        <w:t xml:space="preserve">ies remain </w:t>
      </w:r>
      <w:r w:rsidR="006B0BD7">
        <w:rPr>
          <w:sz w:val="24"/>
          <w:szCs w:val="24"/>
        </w:rPr>
        <w:t xml:space="preserve">very vulnerable </w:t>
      </w:r>
      <w:r w:rsidR="002B62FE">
        <w:rPr>
          <w:sz w:val="24"/>
          <w:szCs w:val="24"/>
        </w:rPr>
        <w:t xml:space="preserve">when </w:t>
      </w:r>
      <w:r w:rsidR="006B0BD7">
        <w:rPr>
          <w:sz w:val="24"/>
          <w:szCs w:val="24"/>
        </w:rPr>
        <w:t xml:space="preserve">water </w:t>
      </w:r>
      <w:r w:rsidR="009D1EF1">
        <w:rPr>
          <w:sz w:val="24"/>
          <w:szCs w:val="24"/>
        </w:rPr>
        <w:t xml:space="preserve">resources </w:t>
      </w:r>
      <w:r w:rsidR="00A91799">
        <w:rPr>
          <w:sz w:val="24"/>
          <w:szCs w:val="24"/>
        </w:rPr>
        <w:t xml:space="preserve">are </w:t>
      </w:r>
      <w:r w:rsidR="00BD0C60">
        <w:rPr>
          <w:sz w:val="24"/>
          <w:szCs w:val="24"/>
        </w:rPr>
        <w:t>‘</w:t>
      </w:r>
      <w:r w:rsidR="00A91799">
        <w:rPr>
          <w:sz w:val="24"/>
          <w:szCs w:val="24"/>
        </w:rPr>
        <w:t xml:space="preserve">shared </w:t>
      </w:r>
      <w:r w:rsidR="00BD0C60">
        <w:rPr>
          <w:sz w:val="24"/>
          <w:szCs w:val="24"/>
        </w:rPr>
        <w:t xml:space="preserve">out’ </w:t>
      </w:r>
      <w:r w:rsidR="00A91799">
        <w:rPr>
          <w:sz w:val="24"/>
          <w:szCs w:val="24"/>
        </w:rPr>
        <w:t>with powerful external parties</w:t>
      </w:r>
      <w:r w:rsidR="00BD0C60">
        <w:rPr>
          <w:sz w:val="24"/>
          <w:szCs w:val="24"/>
        </w:rPr>
        <w:t xml:space="preserve"> upstream or downstream of the </w:t>
      </w:r>
      <w:r w:rsidR="00712BF7">
        <w:rPr>
          <w:sz w:val="24"/>
          <w:szCs w:val="24"/>
        </w:rPr>
        <w:t>community’s territories or pastoral routes</w:t>
      </w:r>
      <w:r w:rsidR="006B0BD7">
        <w:rPr>
          <w:sz w:val="24"/>
          <w:szCs w:val="24"/>
        </w:rPr>
        <w:t xml:space="preserve"> </w:t>
      </w:r>
      <w:r w:rsidR="0095338C">
        <w:rPr>
          <w:sz w:val="24"/>
          <w:szCs w:val="24"/>
        </w:rPr>
        <w:t xml:space="preserve">(Van Koppen 2023). </w:t>
      </w:r>
    </w:p>
    <w:p w14:paraId="331A3B09" w14:textId="2D8BB54C" w:rsidR="00EE5C27" w:rsidRDefault="007A18C1" w:rsidP="00EE5C27">
      <w:pPr>
        <w:spacing w:after="160" w:line="259" w:lineRule="auto"/>
        <w:jc w:val="both"/>
        <w:rPr>
          <w:sz w:val="24"/>
          <w:szCs w:val="24"/>
        </w:rPr>
      </w:pPr>
      <w:r>
        <w:rPr>
          <w:sz w:val="24"/>
          <w:szCs w:val="24"/>
        </w:rPr>
        <w:t>Regarding</w:t>
      </w:r>
      <w:r w:rsidR="003457D4">
        <w:rPr>
          <w:sz w:val="24"/>
          <w:szCs w:val="24"/>
        </w:rPr>
        <w:t xml:space="preserve"> </w:t>
      </w:r>
      <w:r>
        <w:rPr>
          <w:sz w:val="24"/>
          <w:szCs w:val="24"/>
        </w:rPr>
        <w:t xml:space="preserve">water quality, </w:t>
      </w:r>
      <w:r w:rsidR="003457D4">
        <w:rPr>
          <w:sz w:val="24"/>
          <w:szCs w:val="24"/>
        </w:rPr>
        <w:t xml:space="preserve">the </w:t>
      </w:r>
      <w:r w:rsidR="00961FBB">
        <w:rPr>
          <w:sz w:val="24"/>
          <w:szCs w:val="24"/>
        </w:rPr>
        <w:t>th</w:t>
      </w:r>
      <w:r w:rsidR="00D8606D">
        <w:rPr>
          <w:sz w:val="24"/>
          <w:szCs w:val="24"/>
        </w:rPr>
        <w:t>ird</w:t>
      </w:r>
      <w:r w:rsidR="00961FBB">
        <w:rPr>
          <w:sz w:val="24"/>
          <w:szCs w:val="24"/>
        </w:rPr>
        <w:t xml:space="preserve"> component of </w:t>
      </w:r>
      <w:r w:rsidR="00D8606D">
        <w:rPr>
          <w:sz w:val="24"/>
          <w:szCs w:val="24"/>
        </w:rPr>
        <w:t>community-based water tenure</w:t>
      </w:r>
      <w:r w:rsidR="003457D4">
        <w:rPr>
          <w:sz w:val="24"/>
          <w:szCs w:val="24"/>
        </w:rPr>
        <w:t>,</w:t>
      </w:r>
      <w:r w:rsidR="00D8606D">
        <w:rPr>
          <w:sz w:val="24"/>
          <w:szCs w:val="24"/>
        </w:rPr>
        <w:t xml:space="preserve"> </w:t>
      </w:r>
      <w:r>
        <w:rPr>
          <w:sz w:val="24"/>
          <w:szCs w:val="24"/>
        </w:rPr>
        <w:t xml:space="preserve">local </w:t>
      </w:r>
      <w:r w:rsidR="00316B28">
        <w:rPr>
          <w:sz w:val="24"/>
          <w:szCs w:val="24"/>
        </w:rPr>
        <w:t>r</w:t>
      </w:r>
      <w:r w:rsidR="00C65D2A">
        <w:rPr>
          <w:sz w:val="24"/>
          <w:szCs w:val="24"/>
        </w:rPr>
        <w:t>ules for p</w:t>
      </w:r>
      <w:r w:rsidR="00466B85">
        <w:rPr>
          <w:sz w:val="24"/>
          <w:szCs w:val="24"/>
        </w:rPr>
        <w:t>ollution prevent</w:t>
      </w:r>
      <w:r w:rsidR="00C65D2A">
        <w:rPr>
          <w:sz w:val="24"/>
          <w:szCs w:val="24"/>
        </w:rPr>
        <w:t xml:space="preserve">ion are </w:t>
      </w:r>
      <w:r w:rsidR="00CE17E1">
        <w:rPr>
          <w:sz w:val="24"/>
          <w:szCs w:val="24"/>
        </w:rPr>
        <w:t>based on (spiritual) respect for nature’s water resources.</w:t>
      </w:r>
      <w:r>
        <w:rPr>
          <w:sz w:val="24"/>
          <w:szCs w:val="24"/>
        </w:rPr>
        <w:t xml:space="preserve"> Enforcement may be difficult, though.</w:t>
      </w:r>
      <w:r w:rsidR="003B6DCA">
        <w:rPr>
          <w:sz w:val="24"/>
          <w:szCs w:val="24"/>
        </w:rPr>
        <w:t xml:space="preserve"> </w:t>
      </w:r>
      <w:r w:rsidR="005936B3">
        <w:rPr>
          <w:sz w:val="24"/>
          <w:szCs w:val="24"/>
        </w:rPr>
        <w:t>P</w:t>
      </w:r>
      <w:r w:rsidR="00140150">
        <w:rPr>
          <w:sz w:val="24"/>
          <w:szCs w:val="24"/>
        </w:rPr>
        <w:t>overty limits pollution</w:t>
      </w:r>
      <w:r w:rsidR="005936B3">
        <w:rPr>
          <w:sz w:val="24"/>
          <w:szCs w:val="24"/>
        </w:rPr>
        <w:t xml:space="preserve"> by </w:t>
      </w:r>
      <w:r w:rsidR="00140150">
        <w:rPr>
          <w:sz w:val="24"/>
          <w:szCs w:val="24"/>
        </w:rPr>
        <w:t>requir</w:t>
      </w:r>
      <w:r w:rsidR="005936B3">
        <w:rPr>
          <w:sz w:val="24"/>
          <w:szCs w:val="24"/>
        </w:rPr>
        <w:t xml:space="preserve">ing </w:t>
      </w:r>
      <w:r w:rsidR="00140150">
        <w:rPr>
          <w:sz w:val="24"/>
          <w:szCs w:val="24"/>
        </w:rPr>
        <w:t xml:space="preserve">careful re-use of assets, </w:t>
      </w:r>
      <w:r w:rsidR="00D3490D">
        <w:rPr>
          <w:sz w:val="24"/>
          <w:szCs w:val="24"/>
        </w:rPr>
        <w:t xml:space="preserve">e.g., </w:t>
      </w:r>
      <w:r w:rsidR="00140150">
        <w:rPr>
          <w:sz w:val="24"/>
          <w:szCs w:val="24"/>
        </w:rPr>
        <w:t>applying manure on crops or recovering ‘waste’ otherwise. Fertilizer</w:t>
      </w:r>
      <w:r w:rsidR="00D3490D">
        <w:rPr>
          <w:sz w:val="24"/>
          <w:szCs w:val="24"/>
        </w:rPr>
        <w:t xml:space="preserve">s are </w:t>
      </w:r>
      <w:r w:rsidR="00140150">
        <w:rPr>
          <w:sz w:val="24"/>
          <w:szCs w:val="24"/>
        </w:rPr>
        <w:t xml:space="preserve">expensive and risky and </w:t>
      </w:r>
      <w:r w:rsidR="00D3490D">
        <w:rPr>
          <w:sz w:val="24"/>
          <w:szCs w:val="24"/>
        </w:rPr>
        <w:t>hardly used</w:t>
      </w:r>
      <w:r w:rsidR="00140150">
        <w:rPr>
          <w:sz w:val="24"/>
          <w:szCs w:val="24"/>
        </w:rPr>
        <w:t xml:space="preserve">. </w:t>
      </w:r>
      <w:r w:rsidR="00515B55">
        <w:rPr>
          <w:sz w:val="24"/>
          <w:szCs w:val="24"/>
        </w:rPr>
        <w:t xml:space="preserve">For the one or few litres per capita per day </w:t>
      </w:r>
      <w:r w:rsidR="006157F3">
        <w:rPr>
          <w:sz w:val="24"/>
          <w:szCs w:val="24"/>
        </w:rPr>
        <w:t xml:space="preserve">for </w:t>
      </w:r>
      <w:r w:rsidR="00BB1F41">
        <w:rPr>
          <w:sz w:val="24"/>
          <w:szCs w:val="24"/>
        </w:rPr>
        <w:t>safe</w:t>
      </w:r>
      <w:r w:rsidR="00D3490D">
        <w:rPr>
          <w:sz w:val="24"/>
          <w:szCs w:val="24"/>
        </w:rPr>
        <w:t>,</w:t>
      </w:r>
      <w:r w:rsidR="00BB1F41">
        <w:rPr>
          <w:sz w:val="24"/>
          <w:szCs w:val="24"/>
        </w:rPr>
        <w:t xml:space="preserve"> tasty </w:t>
      </w:r>
      <w:r w:rsidR="002A36E7">
        <w:rPr>
          <w:sz w:val="24"/>
          <w:szCs w:val="24"/>
        </w:rPr>
        <w:t xml:space="preserve">drinking, </w:t>
      </w:r>
      <w:r w:rsidR="006157F3">
        <w:rPr>
          <w:sz w:val="24"/>
          <w:szCs w:val="24"/>
        </w:rPr>
        <w:t xml:space="preserve">communities may reserve </w:t>
      </w:r>
      <w:r w:rsidR="002A36E7">
        <w:rPr>
          <w:sz w:val="24"/>
          <w:szCs w:val="24"/>
        </w:rPr>
        <w:t xml:space="preserve">specific </w:t>
      </w:r>
      <w:r w:rsidR="00BB1F41">
        <w:rPr>
          <w:sz w:val="24"/>
          <w:szCs w:val="24"/>
        </w:rPr>
        <w:t xml:space="preserve">water </w:t>
      </w:r>
      <w:r w:rsidR="002A36E7">
        <w:rPr>
          <w:sz w:val="24"/>
          <w:szCs w:val="24"/>
        </w:rPr>
        <w:t>sources</w:t>
      </w:r>
      <w:r w:rsidR="006157F3">
        <w:rPr>
          <w:sz w:val="24"/>
          <w:szCs w:val="24"/>
        </w:rPr>
        <w:t xml:space="preserve">, or applying </w:t>
      </w:r>
      <w:r w:rsidR="00515B55">
        <w:rPr>
          <w:sz w:val="24"/>
          <w:szCs w:val="24"/>
        </w:rPr>
        <w:t xml:space="preserve">traditional </w:t>
      </w:r>
      <w:r w:rsidR="00BB1F41">
        <w:rPr>
          <w:sz w:val="24"/>
          <w:szCs w:val="24"/>
        </w:rPr>
        <w:t xml:space="preserve">point-of-use treatment. </w:t>
      </w:r>
    </w:p>
    <w:p w14:paraId="2AE427ED" w14:textId="36349FE5" w:rsidR="00C86E14" w:rsidRDefault="00FC7E87" w:rsidP="00D164E3">
      <w:pPr>
        <w:spacing w:after="160" w:line="259" w:lineRule="auto"/>
        <w:jc w:val="both"/>
        <w:rPr>
          <w:sz w:val="24"/>
          <w:szCs w:val="24"/>
        </w:rPr>
      </w:pPr>
      <w:r>
        <w:rPr>
          <w:sz w:val="24"/>
          <w:szCs w:val="24"/>
        </w:rPr>
        <w:t>The following ongoing initiatives accelerate t</w:t>
      </w:r>
      <w:r w:rsidR="0085040D">
        <w:rPr>
          <w:sz w:val="24"/>
          <w:szCs w:val="24"/>
        </w:rPr>
        <w:t>he realization of h</w:t>
      </w:r>
      <w:r w:rsidR="00185B77">
        <w:rPr>
          <w:sz w:val="24"/>
          <w:szCs w:val="24"/>
        </w:rPr>
        <w:t xml:space="preserve">uman rights to water and food </w:t>
      </w:r>
      <w:r w:rsidR="00A253B6">
        <w:rPr>
          <w:sz w:val="24"/>
          <w:szCs w:val="24"/>
        </w:rPr>
        <w:t xml:space="preserve">through </w:t>
      </w:r>
      <w:r w:rsidR="00DB3EB6">
        <w:rPr>
          <w:sz w:val="24"/>
          <w:szCs w:val="24"/>
        </w:rPr>
        <w:t xml:space="preserve">all </w:t>
      </w:r>
      <w:r w:rsidR="0067681B">
        <w:rPr>
          <w:sz w:val="24"/>
          <w:szCs w:val="24"/>
        </w:rPr>
        <w:t>three components</w:t>
      </w:r>
      <w:r w:rsidR="00DF5243">
        <w:rPr>
          <w:sz w:val="24"/>
          <w:szCs w:val="24"/>
        </w:rPr>
        <w:t xml:space="preserve">. </w:t>
      </w:r>
    </w:p>
    <w:p w14:paraId="7CFF15AE" w14:textId="6032B665" w:rsidR="00CF245E" w:rsidRDefault="00E349D4" w:rsidP="00276D2E">
      <w:pPr>
        <w:pStyle w:val="Heading1"/>
      </w:pPr>
      <w:r>
        <w:lastRenderedPageBreak/>
        <w:t>Leaving no one behind in i</w:t>
      </w:r>
      <w:r w:rsidR="00276D2E">
        <w:t xml:space="preserve">nfrastructure </w:t>
      </w:r>
      <w:r w:rsidR="00301283">
        <w:t>development for multiple uses</w:t>
      </w:r>
      <w:r w:rsidR="00576B3F">
        <w:t xml:space="preserve"> </w:t>
      </w:r>
    </w:p>
    <w:p w14:paraId="27325CF4" w14:textId="13ED554F" w:rsidR="00285D52" w:rsidRDefault="007B4095" w:rsidP="00494C66">
      <w:pPr>
        <w:spacing w:after="160" w:line="259" w:lineRule="auto"/>
        <w:jc w:val="both"/>
        <w:rPr>
          <w:sz w:val="24"/>
          <w:szCs w:val="24"/>
        </w:rPr>
      </w:pPr>
      <w:r>
        <w:rPr>
          <w:sz w:val="24"/>
          <w:szCs w:val="24"/>
        </w:rPr>
        <w:t xml:space="preserve">Focusing on those </w:t>
      </w:r>
      <w:r w:rsidR="006651AC">
        <w:rPr>
          <w:sz w:val="24"/>
          <w:szCs w:val="24"/>
        </w:rPr>
        <w:t xml:space="preserve">still </w:t>
      </w:r>
      <w:r>
        <w:rPr>
          <w:sz w:val="24"/>
          <w:szCs w:val="24"/>
        </w:rPr>
        <w:t xml:space="preserve">left behind </w:t>
      </w:r>
      <w:r w:rsidR="006651AC">
        <w:rPr>
          <w:sz w:val="24"/>
          <w:szCs w:val="24"/>
        </w:rPr>
        <w:t xml:space="preserve">in the realization of the </w:t>
      </w:r>
      <w:r w:rsidR="00E349D4">
        <w:rPr>
          <w:sz w:val="24"/>
          <w:szCs w:val="24"/>
        </w:rPr>
        <w:t xml:space="preserve">UN </w:t>
      </w:r>
      <w:r w:rsidR="00124F81">
        <w:rPr>
          <w:sz w:val="24"/>
          <w:szCs w:val="24"/>
        </w:rPr>
        <w:t>human right to water</w:t>
      </w:r>
      <w:r w:rsidR="000D3308">
        <w:rPr>
          <w:sz w:val="24"/>
          <w:szCs w:val="24"/>
        </w:rPr>
        <w:t xml:space="preserve"> infrastructure</w:t>
      </w:r>
      <w:r w:rsidR="006651AC">
        <w:rPr>
          <w:sz w:val="24"/>
          <w:szCs w:val="24"/>
        </w:rPr>
        <w:t xml:space="preserve"> for domestic uses</w:t>
      </w:r>
      <w:r w:rsidR="0098429F">
        <w:rPr>
          <w:sz w:val="24"/>
          <w:szCs w:val="24"/>
        </w:rPr>
        <w:t xml:space="preserve">, </w:t>
      </w:r>
      <w:r w:rsidR="005E776E">
        <w:rPr>
          <w:sz w:val="24"/>
          <w:szCs w:val="24"/>
        </w:rPr>
        <w:t xml:space="preserve">the following </w:t>
      </w:r>
      <w:r w:rsidR="00B77A09">
        <w:rPr>
          <w:sz w:val="24"/>
          <w:szCs w:val="24"/>
        </w:rPr>
        <w:t>cost-effective</w:t>
      </w:r>
      <w:r w:rsidR="007762C4">
        <w:rPr>
          <w:sz w:val="24"/>
          <w:szCs w:val="24"/>
        </w:rPr>
        <w:t>, gender-equitable</w:t>
      </w:r>
      <w:r w:rsidR="00B77A09">
        <w:rPr>
          <w:sz w:val="24"/>
          <w:szCs w:val="24"/>
        </w:rPr>
        <w:t xml:space="preserve"> and sustainable </w:t>
      </w:r>
      <w:r w:rsidR="001D0E3C">
        <w:rPr>
          <w:sz w:val="24"/>
          <w:szCs w:val="24"/>
        </w:rPr>
        <w:t xml:space="preserve">opportunities </w:t>
      </w:r>
      <w:r w:rsidR="00D25B07">
        <w:rPr>
          <w:sz w:val="24"/>
          <w:szCs w:val="24"/>
        </w:rPr>
        <w:t xml:space="preserve">are being implemented </w:t>
      </w:r>
      <w:r w:rsidR="00A25A52">
        <w:rPr>
          <w:sz w:val="24"/>
          <w:szCs w:val="24"/>
        </w:rPr>
        <w:t>to realize rights to both water and food</w:t>
      </w:r>
      <w:r w:rsidR="00E349D4">
        <w:rPr>
          <w:sz w:val="24"/>
          <w:szCs w:val="24"/>
        </w:rPr>
        <w:t>.</w:t>
      </w:r>
      <w:r w:rsidR="00285D52">
        <w:rPr>
          <w:sz w:val="24"/>
          <w:szCs w:val="24"/>
        </w:rPr>
        <w:t xml:space="preserve"> </w:t>
      </w:r>
    </w:p>
    <w:p w14:paraId="3179BA68" w14:textId="3FB44F9F" w:rsidR="00B9008E" w:rsidRDefault="00DF237A" w:rsidP="00E349D4">
      <w:pPr>
        <w:pStyle w:val="ListParagraph"/>
        <w:numPr>
          <w:ilvl w:val="0"/>
          <w:numId w:val="12"/>
        </w:numPr>
        <w:spacing w:after="160" w:line="259" w:lineRule="auto"/>
        <w:jc w:val="both"/>
        <w:rPr>
          <w:sz w:val="24"/>
          <w:szCs w:val="24"/>
        </w:rPr>
      </w:pPr>
      <w:r w:rsidRPr="00E349D4">
        <w:rPr>
          <w:sz w:val="24"/>
          <w:szCs w:val="24"/>
        </w:rPr>
        <w:t xml:space="preserve">Cross-sectoral collaboration between the WASH and irrigation sectors, </w:t>
      </w:r>
      <w:r w:rsidR="00B9008E" w:rsidRPr="00E349D4">
        <w:rPr>
          <w:sz w:val="24"/>
          <w:szCs w:val="24"/>
        </w:rPr>
        <w:t xml:space="preserve">by jointly promoting </w:t>
      </w:r>
      <w:r w:rsidR="0058318D" w:rsidRPr="00E349D4">
        <w:rPr>
          <w:sz w:val="24"/>
          <w:szCs w:val="24"/>
        </w:rPr>
        <w:t xml:space="preserve">a priority for domestic uses and </w:t>
      </w:r>
      <w:r w:rsidR="003D0A32" w:rsidRPr="00E349D4">
        <w:rPr>
          <w:sz w:val="24"/>
          <w:szCs w:val="24"/>
        </w:rPr>
        <w:t xml:space="preserve">point-of-use treatment of </w:t>
      </w:r>
      <w:r w:rsidR="00B9008E" w:rsidRPr="00E349D4">
        <w:rPr>
          <w:sz w:val="24"/>
          <w:szCs w:val="24"/>
        </w:rPr>
        <w:t>3 l</w:t>
      </w:r>
      <w:r w:rsidR="003D0A32" w:rsidRPr="00E349D4">
        <w:rPr>
          <w:sz w:val="24"/>
          <w:szCs w:val="24"/>
        </w:rPr>
        <w:t xml:space="preserve">itres per capita per day for drinking, and </w:t>
      </w:r>
      <w:r w:rsidR="0058318D" w:rsidRPr="00E349D4">
        <w:rPr>
          <w:sz w:val="24"/>
          <w:szCs w:val="24"/>
        </w:rPr>
        <w:t xml:space="preserve">simultaneously </w:t>
      </w:r>
      <w:r w:rsidR="00F16936" w:rsidRPr="00E349D4">
        <w:rPr>
          <w:sz w:val="24"/>
          <w:szCs w:val="24"/>
        </w:rPr>
        <w:t xml:space="preserve">ensuring sufficient water for </w:t>
      </w:r>
      <w:r w:rsidR="00BD6E52">
        <w:rPr>
          <w:sz w:val="24"/>
          <w:szCs w:val="24"/>
        </w:rPr>
        <w:t xml:space="preserve">productive </w:t>
      </w:r>
      <w:r w:rsidR="00F16936" w:rsidRPr="00E349D4">
        <w:rPr>
          <w:sz w:val="24"/>
          <w:szCs w:val="24"/>
        </w:rPr>
        <w:t xml:space="preserve">uses in a </w:t>
      </w:r>
      <w:r w:rsidR="00F16936" w:rsidRPr="00E349D4">
        <w:rPr>
          <w:sz w:val="24"/>
          <w:szCs w:val="24"/>
        </w:rPr>
        <w:t>Multiple water Use Services (MUS) approach</w:t>
      </w:r>
      <w:r w:rsidR="00F16936" w:rsidRPr="00E349D4">
        <w:rPr>
          <w:sz w:val="24"/>
          <w:szCs w:val="24"/>
        </w:rPr>
        <w:t xml:space="preserve"> (</w:t>
      </w:r>
      <w:hyperlink r:id="rId8" w:history="1">
        <w:r w:rsidR="00553C79" w:rsidRPr="00285B39">
          <w:rPr>
            <w:rStyle w:val="Hyperlink"/>
            <w:sz w:val="24"/>
            <w:szCs w:val="24"/>
          </w:rPr>
          <w:t>www.musgroup.net</w:t>
        </w:r>
      </w:hyperlink>
      <w:r w:rsidR="00553C79">
        <w:rPr>
          <w:sz w:val="24"/>
          <w:szCs w:val="24"/>
        </w:rPr>
        <w:t>;</w:t>
      </w:r>
      <w:r w:rsidR="00BD6E52">
        <w:rPr>
          <w:sz w:val="24"/>
          <w:szCs w:val="24"/>
        </w:rPr>
        <w:t xml:space="preserve"> </w:t>
      </w:r>
      <w:hyperlink r:id="rId9" w:history="1">
        <w:r w:rsidR="00BD6E52" w:rsidRPr="00285B39">
          <w:rPr>
            <w:rStyle w:val="Hyperlink"/>
            <w:sz w:val="24"/>
            <w:szCs w:val="24"/>
          </w:rPr>
          <w:t>https://www.rural-water-supply.net/en/mus</w:t>
        </w:r>
      </w:hyperlink>
      <w:r w:rsidR="00BD6E52">
        <w:rPr>
          <w:sz w:val="24"/>
          <w:szCs w:val="24"/>
        </w:rPr>
        <w:t xml:space="preserve">; </w:t>
      </w:r>
      <w:r w:rsidR="00BF5AD9">
        <w:rPr>
          <w:sz w:val="24"/>
          <w:szCs w:val="24"/>
        </w:rPr>
        <w:t xml:space="preserve">Renwick et al 2007; </w:t>
      </w:r>
      <w:r w:rsidR="00101320">
        <w:rPr>
          <w:sz w:val="24"/>
          <w:szCs w:val="24"/>
        </w:rPr>
        <w:t>Van Koppen et al 202</w:t>
      </w:r>
      <w:r w:rsidR="00633585">
        <w:rPr>
          <w:sz w:val="24"/>
          <w:szCs w:val="24"/>
        </w:rPr>
        <w:t>1</w:t>
      </w:r>
      <w:r w:rsidR="00101320">
        <w:rPr>
          <w:sz w:val="24"/>
          <w:szCs w:val="24"/>
        </w:rPr>
        <w:t xml:space="preserve">; </w:t>
      </w:r>
      <w:r w:rsidR="00BD6E52">
        <w:rPr>
          <w:sz w:val="24"/>
          <w:szCs w:val="24"/>
        </w:rPr>
        <w:t>Jepson et al 2023</w:t>
      </w:r>
      <w:r w:rsidR="0058318D" w:rsidRPr="00E349D4">
        <w:rPr>
          <w:sz w:val="24"/>
          <w:szCs w:val="24"/>
        </w:rPr>
        <w:t xml:space="preserve">). </w:t>
      </w:r>
    </w:p>
    <w:p w14:paraId="370E9D5E" w14:textId="19D51F39" w:rsidR="00553C79" w:rsidRPr="00E349D4" w:rsidRDefault="00553C79" w:rsidP="00E349D4">
      <w:pPr>
        <w:pStyle w:val="ListParagraph"/>
        <w:numPr>
          <w:ilvl w:val="0"/>
          <w:numId w:val="12"/>
        </w:numPr>
        <w:spacing w:after="160" w:line="259" w:lineRule="auto"/>
        <w:jc w:val="both"/>
        <w:rPr>
          <w:sz w:val="24"/>
          <w:szCs w:val="24"/>
        </w:rPr>
      </w:pPr>
      <w:r w:rsidRPr="00E349D4">
        <w:rPr>
          <w:sz w:val="24"/>
          <w:szCs w:val="24"/>
        </w:rPr>
        <w:t>Respecting people’s water and food nexus by participatory planning of water services, which prioritize water for livestock or other productive uses besides basic domestic uses</w:t>
      </w:r>
      <w:r>
        <w:rPr>
          <w:sz w:val="24"/>
          <w:szCs w:val="24"/>
        </w:rPr>
        <w:t>.</w:t>
      </w:r>
      <w:r>
        <w:rPr>
          <w:sz w:val="24"/>
          <w:szCs w:val="24"/>
        </w:rPr>
        <w:t xml:space="preserve"> </w:t>
      </w:r>
    </w:p>
    <w:p w14:paraId="107168F6" w14:textId="4B316527" w:rsidR="00494C66" w:rsidRPr="00E349D4" w:rsidRDefault="002875F8" w:rsidP="00E349D4">
      <w:pPr>
        <w:pStyle w:val="ListParagraph"/>
        <w:numPr>
          <w:ilvl w:val="0"/>
          <w:numId w:val="12"/>
        </w:numPr>
        <w:spacing w:after="160" w:line="259" w:lineRule="auto"/>
        <w:jc w:val="both"/>
        <w:rPr>
          <w:sz w:val="24"/>
          <w:szCs w:val="24"/>
        </w:rPr>
      </w:pPr>
      <w:r w:rsidRPr="00E349D4">
        <w:rPr>
          <w:sz w:val="24"/>
          <w:szCs w:val="24"/>
        </w:rPr>
        <w:t>Support</w:t>
      </w:r>
      <w:r w:rsidR="0058318D" w:rsidRPr="00E349D4">
        <w:rPr>
          <w:sz w:val="24"/>
          <w:szCs w:val="24"/>
        </w:rPr>
        <w:t xml:space="preserve"> to </w:t>
      </w:r>
      <w:proofErr w:type="spellStart"/>
      <w:r w:rsidRPr="00E349D4">
        <w:rPr>
          <w:sz w:val="24"/>
          <w:szCs w:val="24"/>
        </w:rPr>
        <w:t>self supply</w:t>
      </w:r>
      <w:proofErr w:type="spellEnd"/>
      <w:r w:rsidRPr="00E349D4">
        <w:rPr>
          <w:sz w:val="24"/>
          <w:szCs w:val="24"/>
        </w:rPr>
        <w:t xml:space="preserve"> by p</w:t>
      </w:r>
      <w:r w:rsidR="009072BB" w:rsidRPr="00E349D4">
        <w:rPr>
          <w:sz w:val="24"/>
          <w:szCs w:val="24"/>
        </w:rPr>
        <w:t>romot</w:t>
      </w:r>
      <w:r w:rsidRPr="00E349D4">
        <w:rPr>
          <w:sz w:val="24"/>
          <w:szCs w:val="24"/>
        </w:rPr>
        <w:t xml:space="preserve">ing </w:t>
      </w:r>
      <w:r w:rsidR="00494C66" w:rsidRPr="00E349D4">
        <w:rPr>
          <w:sz w:val="24"/>
          <w:szCs w:val="24"/>
        </w:rPr>
        <w:t xml:space="preserve">affordable technologies </w:t>
      </w:r>
      <w:r w:rsidR="00F43E5E" w:rsidRPr="00E349D4">
        <w:rPr>
          <w:sz w:val="24"/>
          <w:szCs w:val="24"/>
        </w:rPr>
        <w:t>and energy sources (technical design, capacity development, supply and repair chains</w:t>
      </w:r>
      <w:r w:rsidR="00513E5E" w:rsidRPr="00E349D4">
        <w:rPr>
          <w:sz w:val="24"/>
          <w:szCs w:val="24"/>
        </w:rPr>
        <w:t>, financing facilities for purchase</w:t>
      </w:r>
      <w:r w:rsidR="00F43E5E" w:rsidRPr="00E349D4">
        <w:rPr>
          <w:sz w:val="24"/>
          <w:szCs w:val="24"/>
        </w:rPr>
        <w:t xml:space="preserve">) </w:t>
      </w:r>
      <w:r w:rsidR="00494C66" w:rsidRPr="00E349D4">
        <w:rPr>
          <w:sz w:val="24"/>
          <w:szCs w:val="24"/>
        </w:rPr>
        <w:t>(</w:t>
      </w:r>
      <w:hyperlink r:id="rId10" w:history="1">
        <w:r w:rsidR="00C11786" w:rsidRPr="00285B39">
          <w:rPr>
            <w:rStyle w:val="Hyperlink"/>
            <w:sz w:val="24"/>
            <w:szCs w:val="24"/>
          </w:rPr>
          <w:t>https://smartcentregroup.com/</w:t>
        </w:r>
      </w:hyperlink>
      <w:r w:rsidR="00494C66" w:rsidRPr="00E349D4">
        <w:rPr>
          <w:sz w:val="24"/>
          <w:szCs w:val="24"/>
        </w:rPr>
        <w:t xml:space="preserve">) </w:t>
      </w:r>
    </w:p>
    <w:p w14:paraId="64216F31" w14:textId="2680886D" w:rsidR="008C5A55" w:rsidRPr="00E349D4" w:rsidRDefault="007741BF" w:rsidP="00E349D4">
      <w:pPr>
        <w:pStyle w:val="ListParagraph"/>
        <w:numPr>
          <w:ilvl w:val="0"/>
          <w:numId w:val="12"/>
        </w:numPr>
        <w:spacing w:after="160" w:line="259" w:lineRule="auto"/>
        <w:jc w:val="both"/>
        <w:rPr>
          <w:sz w:val="24"/>
          <w:szCs w:val="24"/>
        </w:rPr>
      </w:pPr>
      <w:r w:rsidRPr="00E349D4">
        <w:rPr>
          <w:sz w:val="24"/>
          <w:szCs w:val="24"/>
        </w:rPr>
        <w:t xml:space="preserve">Empowering </w:t>
      </w:r>
      <w:r w:rsidR="005E776E" w:rsidRPr="00E349D4">
        <w:rPr>
          <w:sz w:val="24"/>
          <w:szCs w:val="24"/>
        </w:rPr>
        <w:t xml:space="preserve">marginalized women </w:t>
      </w:r>
      <w:r w:rsidR="005E776E" w:rsidRPr="00E349D4">
        <w:rPr>
          <w:sz w:val="24"/>
          <w:szCs w:val="24"/>
        </w:rPr>
        <w:t xml:space="preserve">in </w:t>
      </w:r>
      <w:r w:rsidRPr="00E349D4">
        <w:rPr>
          <w:sz w:val="24"/>
          <w:szCs w:val="24"/>
        </w:rPr>
        <w:t>access</w:t>
      </w:r>
      <w:r w:rsidR="005E776E" w:rsidRPr="00E349D4">
        <w:rPr>
          <w:sz w:val="24"/>
          <w:szCs w:val="24"/>
        </w:rPr>
        <w:t>ing</w:t>
      </w:r>
      <w:r w:rsidRPr="00E349D4">
        <w:rPr>
          <w:sz w:val="24"/>
          <w:szCs w:val="24"/>
        </w:rPr>
        <w:t xml:space="preserve"> </w:t>
      </w:r>
      <w:r w:rsidR="005E776E" w:rsidRPr="00E349D4">
        <w:rPr>
          <w:sz w:val="24"/>
          <w:szCs w:val="24"/>
        </w:rPr>
        <w:t xml:space="preserve">water and energy technologies. </w:t>
      </w:r>
    </w:p>
    <w:p w14:paraId="3A560C0C" w14:textId="2700986B" w:rsidR="00FA25E6" w:rsidRDefault="00576B3F" w:rsidP="00276D2E">
      <w:pPr>
        <w:pStyle w:val="Heading1"/>
      </w:pPr>
      <w:r>
        <w:t>R</w:t>
      </w:r>
      <w:r w:rsidR="000F614E">
        <w:t xml:space="preserve">ights-based </w:t>
      </w:r>
      <w:r w:rsidR="00CF245E" w:rsidRPr="00276D2E">
        <w:t>water resources</w:t>
      </w:r>
      <w:r w:rsidR="00494C66">
        <w:t xml:space="preserve"> allocation</w:t>
      </w:r>
    </w:p>
    <w:p w14:paraId="62267A2E" w14:textId="131C4348" w:rsidR="00EF699F" w:rsidRDefault="00175B67" w:rsidP="00993B74">
      <w:pPr>
        <w:spacing w:after="160" w:line="259" w:lineRule="auto"/>
        <w:jc w:val="both"/>
        <w:rPr>
          <w:sz w:val="24"/>
          <w:szCs w:val="24"/>
        </w:rPr>
      </w:pPr>
      <w:r>
        <w:rPr>
          <w:sz w:val="24"/>
          <w:szCs w:val="24"/>
        </w:rPr>
        <w:t xml:space="preserve">A </w:t>
      </w:r>
      <w:r w:rsidR="00604548">
        <w:rPr>
          <w:sz w:val="24"/>
          <w:szCs w:val="24"/>
        </w:rPr>
        <w:t xml:space="preserve">human </w:t>
      </w:r>
      <w:r>
        <w:rPr>
          <w:sz w:val="24"/>
          <w:szCs w:val="24"/>
        </w:rPr>
        <w:t xml:space="preserve">rights-based </w:t>
      </w:r>
      <w:r>
        <w:rPr>
          <w:sz w:val="24"/>
          <w:szCs w:val="24"/>
        </w:rPr>
        <w:t>water resource</w:t>
      </w:r>
      <w:r w:rsidR="00B20C73">
        <w:rPr>
          <w:sz w:val="24"/>
          <w:szCs w:val="24"/>
        </w:rPr>
        <w:t>s</w:t>
      </w:r>
      <w:r>
        <w:rPr>
          <w:sz w:val="24"/>
          <w:szCs w:val="24"/>
        </w:rPr>
        <w:t xml:space="preserve"> allocation </w:t>
      </w:r>
      <w:r w:rsidR="00604548">
        <w:rPr>
          <w:sz w:val="24"/>
          <w:szCs w:val="24"/>
        </w:rPr>
        <w:t>w</w:t>
      </w:r>
      <w:r>
        <w:rPr>
          <w:sz w:val="24"/>
          <w:szCs w:val="24"/>
        </w:rPr>
        <w:t xml:space="preserve">ould prioritize all </w:t>
      </w:r>
      <w:r w:rsidR="00290D6F">
        <w:rPr>
          <w:sz w:val="24"/>
          <w:szCs w:val="24"/>
        </w:rPr>
        <w:t xml:space="preserve">water resources that contribute to </w:t>
      </w:r>
      <w:r>
        <w:rPr>
          <w:sz w:val="24"/>
          <w:szCs w:val="24"/>
        </w:rPr>
        <w:t>the realization of the human rights to water and food</w:t>
      </w:r>
      <w:r w:rsidR="00152534">
        <w:rPr>
          <w:sz w:val="24"/>
          <w:szCs w:val="24"/>
        </w:rPr>
        <w:t xml:space="preserve">, whether realized with or without external support. </w:t>
      </w:r>
      <w:r w:rsidR="00C8103F">
        <w:rPr>
          <w:sz w:val="24"/>
          <w:szCs w:val="24"/>
        </w:rPr>
        <w:t xml:space="preserve">The distribution of water resources </w:t>
      </w:r>
      <w:r w:rsidR="00D95B08">
        <w:rPr>
          <w:sz w:val="24"/>
          <w:szCs w:val="24"/>
        </w:rPr>
        <w:t xml:space="preserve">tends to be highly unequal: relatively very few high-impact users take up the bulk of water resources. For example, </w:t>
      </w:r>
      <w:r w:rsidR="00F104C0">
        <w:rPr>
          <w:sz w:val="24"/>
          <w:szCs w:val="24"/>
        </w:rPr>
        <w:t xml:space="preserve">South Africa has </w:t>
      </w:r>
      <w:r w:rsidR="00C8103F">
        <w:rPr>
          <w:sz w:val="24"/>
          <w:szCs w:val="24"/>
        </w:rPr>
        <w:t>a Gini coefficient 0.96</w:t>
      </w:r>
      <w:r w:rsidR="00290D6F">
        <w:rPr>
          <w:sz w:val="24"/>
          <w:szCs w:val="24"/>
        </w:rPr>
        <w:t xml:space="preserve"> (Cullis and Van Koppen 2007)</w:t>
      </w:r>
      <w:r w:rsidR="00C8103F">
        <w:rPr>
          <w:sz w:val="24"/>
          <w:szCs w:val="24"/>
        </w:rPr>
        <w:t>.</w:t>
      </w:r>
      <w:r w:rsidR="00F104C0">
        <w:rPr>
          <w:sz w:val="24"/>
          <w:szCs w:val="24"/>
        </w:rPr>
        <w:t xml:space="preserve"> </w:t>
      </w:r>
      <w:r w:rsidR="00250654">
        <w:rPr>
          <w:sz w:val="24"/>
          <w:szCs w:val="24"/>
        </w:rPr>
        <w:t xml:space="preserve">Equitable distribution is governed by </w:t>
      </w:r>
      <w:r w:rsidR="0019612A">
        <w:rPr>
          <w:sz w:val="24"/>
          <w:szCs w:val="24"/>
        </w:rPr>
        <w:t xml:space="preserve">states </w:t>
      </w:r>
      <w:r w:rsidR="00250654">
        <w:rPr>
          <w:sz w:val="24"/>
          <w:szCs w:val="24"/>
        </w:rPr>
        <w:t xml:space="preserve">as </w:t>
      </w:r>
      <w:r w:rsidR="00B20C73">
        <w:rPr>
          <w:sz w:val="24"/>
          <w:szCs w:val="24"/>
        </w:rPr>
        <w:t>public trustees of the nation’s water resources</w:t>
      </w:r>
      <w:r w:rsidR="0099324D">
        <w:rPr>
          <w:sz w:val="24"/>
          <w:szCs w:val="24"/>
        </w:rPr>
        <w:t xml:space="preserve">. </w:t>
      </w:r>
      <w:r w:rsidR="00363EB3">
        <w:rPr>
          <w:sz w:val="24"/>
          <w:szCs w:val="24"/>
        </w:rPr>
        <w:t xml:space="preserve">This counts most </w:t>
      </w:r>
      <w:r w:rsidR="00294821">
        <w:rPr>
          <w:sz w:val="24"/>
          <w:szCs w:val="24"/>
        </w:rPr>
        <w:t xml:space="preserve">when </w:t>
      </w:r>
      <w:r w:rsidR="00604548">
        <w:rPr>
          <w:sz w:val="24"/>
          <w:szCs w:val="24"/>
        </w:rPr>
        <w:t xml:space="preserve">parties compete </w:t>
      </w:r>
      <w:r w:rsidR="00A53294">
        <w:rPr>
          <w:sz w:val="24"/>
          <w:szCs w:val="24"/>
        </w:rPr>
        <w:t xml:space="preserve">in a zero-sum situation, </w:t>
      </w:r>
      <w:r w:rsidR="00604548">
        <w:rPr>
          <w:sz w:val="24"/>
          <w:szCs w:val="24"/>
        </w:rPr>
        <w:t xml:space="preserve">typically </w:t>
      </w:r>
      <w:r w:rsidR="00A53294">
        <w:rPr>
          <w:sz w:val="24"/>
          <w:szCs w:val="24"/>
        </w:rPr>
        <w:t>during dry seasons, spells or droughts.</w:t>
      </w:r>
      <w:r w:rsidR="00A53294">
        <w:rPr>
          <w:sz w:val="24"/>
          <w:szCs w:val="24"/>
        </w:rPr>
        <w:t xml:space="preserve"> </w:t>
      </w:r>
      <w:r w:rsidR="00AB68B2">
        <w:rPr>
          <w:sz w:val="24"/>
          <w:szCs w:val="24"/>
        </w:rPr>
        <w:t xml:space="preserve">The colonial legacy of water law </w:t>
      </w:r>
      <w:r w:rsidR="001A7AB9">
        <w:rPr>
          <w:sz w:val="24"/>
          <w:szCs w:val="24"/>
        </w:rPr>
        <w:t>continues to render c</w:t>
      </w:r>
      <w:r w:rsidR="00B22A6E">
        <w:rPr>
          <w:sz w:val="24"/>
          <w:szCs w:val="24"/>
        </w:rPr>
        <w:t xml:space="preserve">ommunities in </w:t>
      </w:r>
      <w:r w:rsidR="00363EB3">
        <w:rPr>
          <w:sz w:val="24"/>
          <w:szCs w:val="24"/>
        </w:rPr>
        <w:t xml:space="preserve">many </w:t>
      </w:r>
      <w:r w:rsidR="00B22A6E">
        <w:rPr>
          <w:sz w:val="24"/>
          <w:szCs w:val="24"/>
        </w:rPr>
        <w:t xml:space="preserve">low- and middle-income rural areas in the South </w:t>
      </w:r>
      <w:r w:rsidR="00AE605C">
        <w:rPr>
          <w:sz w:val="24"/>
          <w:szCs w:val="24"/>
        </w:rPr>
        <w:t xml:space="preserve">very vulnerable </w:t>
      </w:r>
      <w:r w:rsidR="001A7AB9">
        <w:rPr>
          <w:sz w:val="24"/>
          <w:szCs w:val="24"/>
        </w:rPr>
        <w:t>(see box)</w:t>
      </w:r>
      <w:r w:rsidR="00AE605C">
        <w:rPr>
          <w:sz w:val="24"/>
          <w:szCs w:val="24"/>
        </w:rPr>
        <w:t xml:space="preserve">. </w:t>
      </w:r>
    </w:p>
    <w:p w14:paraId="5A6F1E6A" w14:textId="1658B5E2" w:rsidR="00326CF8" w:rsidRDefault="00326CF8" w:rsidP="00993B74">
      <w:pPr>
        <w:spacing w:after="160" w:line="259" w:lineRule="auto"/>
        <w:jc w:val="both"/>
        <w:rPr>
          <w:sz w:val="24"/>
          <w:szCs w:val="24"/>
        </w:rPr>
      </w:pPr>
      <w:r>
        <w:rPr>
          <w:sz w:val="24"/>
          <w:szCs w:val="24"/>
        </w:rPr>
        <w:t xml:space="preserve">Box: </w:t>
      </w:r>
      <w:r w:rsidR="00DD2D7B">
        <w:rPr>
          <w:sz w:val="24"/>
          <w:szCs w:val="24"/>
        </w:rPr>
        <w:t xml:space="preserve">administrative discrimination as </w:t>
      </w:r>
      <w:r>
        <w:rPr>
          <w:sz w:val="24"/>
          <w:szCs w:val="24"/>
        </w:rPr>
        <w:t>colonial legacy of water law</w:t>
      </w:r>
    </w:p>
    <w:tbl>
      <w:tblPr>
        <w:tblStyle w:val="TableGrid"/>
        <w:tblW w:w="0" w:type="auto"/>
        <w:tblLook w:val="04A0" w:firstRow="1" w:lastRow="0" w:firstColumn="1" w:lastColumn="0" w:noHBand="0" w:noVBand="1"/>
      </w:tblPr>
      <w:tblGrid>
        <w:gridCol w:w="9016"/>
      </w:tblGrid>
      <w:tr w:rsidR="004F5BAB" w:rsidRPr="002B4376" w14:paraId="3F7E081C" w14:textId="77777777" w:rsidTr="004F5BAB">
        <w:tc>
          <w:tcPr>
            <w:tcW w:w="9016" w:type="dxa"/>
          </w:tcPr>
          <w:p w14:paraId="6FD43DFE" w14:textId="6439FA46" w:rsidR="00326CF8" w:rsidRDefault="00326CF8" w:rsidP="00326CF8">
            <w:pPr>
              <w:spacing w:after="160" w:line="259" w:lineRule="auto"/>
              <w:jc w:val="both"/>
              <w:rPr>
                <w:sz w:val="24"/>
                <w:szCs w:val="24"/>
              </w:rPr>
            </w:pPr>
            <w:r>
              <w:rPr>
                <w:sz w:val="24"/>
                <w:szCs w:val="24"/>
              </w:rPr>
              <w:t>Most Latin American and African countries have permit systems inherited from the colonial era</w:t>
            </w:r>
            <w:r w:rsidR="008469BB">
              <w:rPr>
                <w:sz w:val="24"/>
                <w:szCs w:val="24"/>
              </w:rPr>
              <w:t xml:space="preserve">, which were </w:t>
            </w:r>
            <w:r>
              <w:rPr>
                <w:sz w:val="24"/>
                <w:szCs w:val="24"/>
              </w:rPr>
              <w:t xml:space="preserve">designed to overrule customary water tenure. At independence, or when permit systems were adopted later, also in Asian countries, states became the public trustee of the nation’s water resources. Permits became the legal tool to register existing uses and set conditions, including quantitative and qualitative limits, dam safety rules, payment of water resource management charges, </w:t>
            </w:r>
            <w:proofErr w:type="spellStart"/>
            <w:r>
              <w:rPr>
                <w:sz w:val="24"/>
                <w:szCs w:val="24"/>
              </w:rPr>
              <w:t>etceteras</w:t>
            </w:r>
            <w:proofErr w:type="spellEnd"/>
            <w:r>
              <w:rPr>
                <w:sz w:val="24"/>
                <w:szCs w:val="24"/>
              </w:rPr>
              <w:t xml:space="preserve">. Newly planned water uptake </w:t>
            </w:r>
            <w:r w:rsidR="008469BB">
              <w:rPr>
                <w:sz w:val="24"/>
                <w:szCs w:val="24"/>
              </w:rPr>
              <w:t xml:space="preserve">is </w:t>
            </w:r>
            <w:r>
              <w:rPr>
                <w:sz w:val="24"/>
                <w:szCs w:val="24"/>
              </w:rPr>
              <w:t xml:space="preserve">preceded by public ex-ante impact assessments that enable those affected to redesign or reject the plan. The relatively small number of formal high-impact users can be effectively regulated in this way. </w:t>
            </w:r>
          </w:p>
          <w:p w14:paraId="3C5B1CA1" w14:textId="449DB9A6" w:rsidR="00326CF8" w:rsidRPr="001E7CCE" w:rsidRDefault="00326CF8" w:rsidP="00326CF8">
            <w:pPr>
              <w:spacing w:after="160" w:line="259" w:lineRule="auto"/>
              <w:jc w:val="both"/>
              <w:rPr>
                <w:sz w:val="24"/>
                <w:szCs w:val="24"/>
              </w:rPr>
            </w:pPr>
            <w:r>
              <w:rPr>
                <w:sz w:val="24"/>
                <w:szCs w:val="24"/>
              </w:rPr>
              <w:t>However, permitting and exemptions discriminate the large majorities</w:t>
            </w:r>
            <w:r w:rsidR="00AE5C3B">
              <w:rPr>
                <w:sz w:val="24"/>
                <w:szCs w:val="24"/>
              </w:rPr>
              <w:t xml:space="preserve"> of </w:t>
            </w:r>
            <w:r>
              <w:rPr>
                <w:sz w:val="24"/>
                <w:szCs w:val="24"/>
              </w:rPr>
              <w:t xml:space="preserve">small users obliged to register and </w:t>
            </w:r>
            <w:r>
              <w:rPr>
                <w:i/>
                <w:iCs/>
                <w:sz w:val="24"/>
                <w:szCs w:val="24"/>
              </w:rPr>
              <w:t xml:space="preserve">de minimis </w:t>
            </w:r>
            <w:r>
              <w:rPr>
                <w:sz w:val="24"/>
                <w:szCs w:val="24"/>
              </w:rPr>
              <w:t xml:space="preserve">micro-scale users exempted from that obligation. </w:t>
            </w:r>
          </w:p>
          <w:p w14:paraId="0E6620F0" w14:textId="485BCA33" w:rsidR="00326CF8" w:rsidRPr="008E79EF" w:rsidRDefault="00326CF8" w:rsidP="00326CF8">
            <w:pPr>
              <w:pStyle w:val="ListParagraph"/>
              <w:numPr>
                <w:ilvl w:val="0"/>
                <w:numId w:val="11"/>
              </w:numPr>
              <w:spacing w:after="160" w:line="259" w:lineRule="auto"/>
              <w:jc w:val="both"/>
              <w:rPr>
                <w:sz w:val="24"/>
                <w:szCs w:val="24"/>
              </w:rPr>
            </w:pPr>
            <w:r>
              <w:rPr>
                <w:sz w:val="24"/>
                <w:szCs w:val="24"/>
              </w:rPr>
              <w:t xml:space="preserve">Individual registration of permits by </w:t>
            </w:r>
            <w:r w:rsidR="00AE5C3B">
              <w:rPr>
                <w:sz w:val="24"/>
                <w:szCs w:val="24"/>
              </w:rPr>
              <w:t xml:space="preserve">some </w:t>
            </w:r>
            <w:r>
              <w:rPr>
                <w:sz w:val="24"/>
                <w:szCs w:val="24"/>
              </w:rPr>
              <w:t>erodes t</w:t>
            </w:r>
            <w:r w:rsidRPr="008E79EF">
              <w:rPr>
                <w:sz w:val="24"/>
                <w:szCs w:val="24"/>
              </w:rPr>
              <w:t>he collective character of community-based water tenure.</w:t>
            </w:r>
            <w:r>
              <w:rPr>
                <w:sz w:val="24"/>
                <w:szCs w:val="24"/>
              </w:rPr>
              <w:t xml:space="preserve"> Even customary land registration is already highly complex.  </w:t>
            </w:r>
          </w:p>
          <w:p w14:paraId="34F3595A" w14:textId="6FCF8FA1" w:rsidR="00326CF8" w:rsidRDefault="00326CF8" w:rsidP="00326CF8">
            <w:pPr>
              <w:pStyle w:val="ListParagraph"/>
              <w:numPr>
                <w:ilvl w:val="0"/>
                <w:numId w:val="11"/>
              </w:numPr>
              <w:spacing w:after="160" w:line="259" w:lineRule="auto"/>
              <w:jc w:val="both"/>
              <w:rPr>
                <w:sz w:val="24"/>
                <w:szCs w:val="24"/>
              </w:rPr>
            </w:pPr>
            <w:r w:rsidRPr="008E79EF">
              <w:rPr>
                <w:sz w:val="24"/>
                <w:szCs w:val="24"/>
              </w:rPr>
              <w:lastRenderedPageBreak/>
              <w:t xml:space="preserve">States lack the logistic capacity to formalize </w:t>
            </w:r>
            <w:r w:rsidR="00EC5594">
              <w:rPr>
                <w:sz w:val="24"/>
                <w:szCs w:val="24"/>
              </w:rPr>
              <w:t xml:space="preserve">the many </w:t>
            </w:r>
            <w:r w:rsidRPr="008E79EF">
              <w:rPr>
                <w:sz w:val="24"/>
                <w:szCs w:val="24"/>
              </w:rPr>
              <w:t>small-scale existing users</w:t>
            </w:r>
            <w:r w:rsidR="001E29E3">
              <w:rPr>
                <w:sz w:val="24"/>
                <w:szCs w:val="24"/>
              </w:rPr>
              <w:t xml:space="preserve">, let alone </w:t>
            </w:r>
            <w:r>
              <w:rPr>
                <w:sz w:val="24"/>
                <w:szCs w:val="24"/>
              </w:rPr>
              <w:t xml:space="preserve">the </w:t>
            </w:r>
            <w:r w:rsidRPr="008E79EF">
              <w:rPr>
                <w:sz w:val="24"/>
                <w:szCs w:val="24"/>
              </w:rPr>
              <w:t>intensive due diligence process to approve plans for new small-scale water uptake.</w:t>
            </w:r>
            <w:r>
              <w:rPr>
                <w:sz w:val="24"/>
                <w:szCs w:val="24"/>
              </w:rPr>
              <w:t xml:space="preserve"> </w:t>
            </w:r>
          </w:p>
          <w:p w14:paraId="3537D6E9" w14:textId="77777777" w:rsidR="004F5BAB" w:rsidRDefault="00326CF8" w:rsidP="00326CF8">
            <w:pPr>
              <w:pStyle w:val="ListParagraph"/>
              <w:numPr>
                <w:ilvl w:val="0"/>
                <w:numId w:val="11"/>
              </w:numPr>
              <w:spacing w:after="160" w:line="259" w:lineRule="auto"/>
              <w:jc w:val="both"/>
              <w:rPr>
                <w:sz w:val="24"/>
                <w:szCs w:val="24"/>
              </w:rPr>
            </w:pPr>
            <w:r w:rsidRPr="008E79EF">
              <w:rPr>
                <w:sz w:val="24"/>
                <w:szCs w:val="24"/>
              </w:rPr>
              <w:t xml:space="preserve">The </w:t>
            </w:r>
            <w:r>
              <w:rPr>
                <w:sz w:val="24"/>
                <w:szCs w:val="24"/>
              </w:rPr>
              <w:t xml:space="preserve">exempted </w:t>
            </w:r>
            <w:r w:rsidRPr="008E79EF">
              <w:rPr>
                <w:sz w:val="24"/>
                <w:szCs w:val="24"/>
              </w:rPr>
              <w:t xml:space="preserve">micro-scale </w:t>
            </w:r>
            <w:r w:rsidRPr="008E79EF">
              <w:rPr>
                <w:i/>
                <w:iCs/>
                <w:sz w:val="24"/>
                <w:szCs w:val="24"/>
              </w:rPr>
              <w:t xml:space="preserve">de minimis </w:t>
            </w:r>
            <w:r w:rsidRPr="008E79EF">
              <w:rPr>
                <w:sz w:val="24"/>
                <w:szCs w:val="24"/>
              </w:rPr>
              <w:t>uses remain invisible</w:t>
            </w:r>
            <w:r>
              <w:rPr>
                <w:sz w:val="24"/>
                <w:szCs w:val="24"/>
              </w:rPr>
              <w:t>, enabling p</w:t>
            </w:r>
            <w:r w:rsidRPr="008E79EF">
              <w:rPr>
                <w:sz w:val="24"/>
                <w:szCs w:val="24"/>
              </w:rPr>
              <w:t xml:space="preserve">owerful third parties </w:t>
            </w:r>
            <w:r>
              <w:rPr>
                <w:sz w:val="24"/>
                <w:szCs w:val="24"/>
              </w:rPr>
              <w:t xml:space="preserve">to override </w:t>
            </w:r>
            <w:r w:rsidRPr="008E79EF">
              <w:rPr>
                <w:sz w:val="24"/>
                <w:szCs w:val="24"/>
              </w:rPr>
              <w:t>such uses.</w:t>
            </w:r>
          </w:p>
          <w:p w14:paraId="3F446FB3" w14:textId="76788456" w:rsidR="00CD5FEC" w:rsidRPr="002B4376" w:rsidRDefault="00CD5FEC" w:rsidP="00CD5FEC">
            <w:pPr>
              <w:spacing w:after="160" w:line="259" w:lineRule="auto"/>
              <w:jc w:val="both"/>
              <w:rPr>
                <w:sz w:val="24"/>
                <w:szCs w:val="24"/>
              </w:rPr>
            </w:pPr>
            <w:r w:rsidRPr="002B4376">
              <w:rPr>
                <w:sz w:val="24"/>
                <w:szCs w:val="24"/>
              </w:rPr>
              <w:t xml:space="preserve">Schreiner and Van Koppen (2018) </w:t>
            </w:r>
            <w:r w:rsidR="002B4376" w:rsidRPr="002B4376">
              <w:rPr>
                <w:sz w:val="24"/>
                <w:szCs w:val="24"/>
              </w:rPr>
              <w:t xml:space="preserve">propose </w:t>
            </w:r>
            <w:r w:rsidR="009705BA">
              <w:rPr>
                <w:sz w:val="24"/>
                <w:szCs w:val="24"/>
              </w:rPr>
              <w:t xml:space="preserve">equitable </w:t>
            </w:r>
            <w:r w:rsidR="002B4376" w:rsidRPr="002B4376">
              <w:rPr>
                <w:sz w:val="24"/>
                <w:szCs w:val="24"/>
              </w:rPr>
              <w:t>hybrid water rights regimes to</w:t>
            </w:r>
            <w:r w:rsidR="002B4376">
              <w:rPr>
                <w:sz w:val="24"/>
                <w:szCs w:val="24"/>
              </w:rPr>
              <w:t xml:space="preserve"> </w:t>
            </w:r>
            <w:r w:rsidR="001C60DD">
              <w:rPr>
                <w:sz w:val="24"/>
                <w:szCs w:val="24"/>
              </w:rPr>
              <w:t xml:space="preserve">implement the strengths of permitting </w:t>
            </w:r>
            <w:r w:rsidR="009705BA">
              <w:rPr>
                <w:sz w:val="24"/>
                <w:szCs w:val="24"/>
              </w:rPr>
              <w:t xml:space="preserve">the few high-impact users to protect </w:t>
            </w:r>
            <w:r w:rsidR="00286FC3">
              <w:rPr>
                <w:sz w:val="24"/>
                <w:szCs w:val="24"/>
              </w:rPr>
              <w:t xml:space="preserve">marginalized </w:t>
            </w:r>
            <w:r w:rsidR="001C60DD">
              <w:rPr>
                <w:sz w:val="24"/>
                <w:szCs w:val="24"/>
              </w:rPr>
              <w:t xml:space="preserve">users.  </w:t>
            </w:r>
          </w:p>
        </w:tc>
      </w:tr>
    </w:tbl>
    <w:p w14:paraId="4B81F903" w14:textId="77777777" w:rsidR="00A04F2B" w:rsidRPr="002B4376" w:rsidRDefault="00A04F2B" w:rsidP="00993B74">
      <w:pPr>
        <w:spacing w:after="160" w:line="259" w:lineRule="auto"/>
        <w:jc w:val="both"/>
        <w:rPr>
          <w:sz w:val="24"/>
          <w:szCs w:val="24"/>
        </w:rPr>
      </w:pPr>
    </w:p>
    <w:p w14:paraId="1D71C127" w14:textId="0B83A4A8" w:rsidR="00326CF8" w:rsidRDefault="008F12AD" w:rsidP="0076060F">
      <w:pPr>
        <w:spacing w:after="160" w:line="259" w:lineRule="auto"/>
        <w:jc w:val="both"/>
        <w:rPr>
          <w:sz w:val="24"/>
          <w:szCs w:val="24"/>
        </w:rPr>
      </w:pPr>
      <w:r>
        <w:rPr>
          <w:sz w:val="24"/>
          <w:szCs w:val="24"/>
        </w:rPr>
        <w:t xml:space="preserve">Water resource allocation </w:t>
      </w:r>
      <w:r w:rsidR="00E54BE5">
        <w:rPr>
          <w:sz w:val="24"/>
          <w:szCs w:val="24"/>
        </w:rPr>
        <w:t xml:space="preserve">in a zero-sum situation is, inevitably, a matter of </w:t>
      </w:r>
      <w:r w:rsidR="00925DA9">
        <w:rPr>
          <w:sz w:val="24"/>
          <w:szCs w:val="24"/>
        </w:rPr>
        <w:t xml:space="preserve">prioritization. Most current water law </w:t>
      </w:r>
      <w:r w:rsidR="003533C9">
        <w:rPr>
          <w:sz w:val="24"/>
          <w:szCs w:val="24"/>
        </w:rPr>
        <w:t xml:space="preserve">simply ranks </w:t>
      </w:r>
      <w:r w:rsidR="00326CF8">
        <w:rPr>
          <w:sz w:val="24"/>
          <w:szCs w:val="24"/>
        </w:rPr>
        <w:t xml:space="preserve">monolithic silos that ignore intra-sectoral differences and ignore the </w:t>
      </w:r>
      <w:r w:rsidR="00F46925">
        <w:rPr>
          <w:sz w:val="24"/>
          <w:szCs w:val="24"/>
        </w:rPr>
        <w:t>water and food nexus</w:t>
      </w:r>
      <w:r w:rsidR="000718C4">
        <w:rPr>
          <w:sz w:val="24"/>
          <w:szCs w:val="24"/>
        </w:rPr>
        <w:t xml:space="preserve">. </w:t>
      </w:r>
      <w:r w:rsidR="00272854">
        <w:rPr>
          <w:sz w:val="24"/>
          <w:szCs w:val="24"/>
        </w:rPr>
        <w:t xml:space="preserve">The following best </w:t>
      </w:r>
      <w:r w:rsidR="00AC3A45">
        <w:rPr>
          <w:sz w:val="24"/>
          <w:szCs w:val="24"/>
        </w:rPr>
        <w:t xml:space="preserve">practice examples </w:t>
      </w:r>
      <w:r w:rsidR="00272854">
        <w:rPr>
          <w:sz w:val="24"/>
          <w:szCs w:val="24"/>
        </w:rPr>
        <w:t>overcome that</w:t>
      </w:r>
      <w:r w:rsidR="00B00269">
        <w:rPr>
          <w:sz w:val="24"/>
          <w:szCs w:val="24"/>
        </w:rPr>
        <w:t xml:space="preserve">. </w:t>
      </w:r>
    </w:p>
    <w:p w14:paraId="3EAFDCCC" w14:textId="01D1DA6A" w:rsidR="00E349D4" w:rsidRDefault="00C35D5D" w:rsidP="00E858C7">
      <w:pPr>
        <w:pStyle w:val="ListParagraph"/>
        <w:numPr>
          <w:ilvl w:val="0"/>
          <w:numId w:val="13"/>
        </w:numPr>
        <w:spacing w:after="160" w:line="259" w:lineRule="auto"/>
        <w:jc w:val="both"/>
        <w:rPr>
          <w:sz w:val="24"/>
          <w:szCs w:val="24"/>
        </w:rPr>
      </w:pPr>
      <w:r>
        <w:rPr>
          <w:sz w:val="24"/>
          <w:szCs w:val="24"/>
        </w:rPr>
        <w:t xml:space="preserve">The National Water Resources Strategy (2023) of </w:t>
      </w:r>
      <w:r w:rsidR="00533015" w:rsidRPr="00E349D4">
        <w:rPr>
          <w:sz w:val="24"/>
          <w:szCs w:val="24"/>
        </w:rPr>
        <w:t>South Africa</w:t>
      </w:r>
      <w:r w:rsidR="00272854" w:rsidRPr="00E349D4">
        <w:rPr>
          <w:sz w:val="24"/>
          <w:szCs w:val="24"/>
        </w:rPr>
        <w:t xml:space="preserve"> stipulates a </w:t>
      </w:r>
      <w:r w:rsidR="00025217" w:rsidRPr="00E349D4">
        <w:rPr>
          <w:sz w:val="24"/>
          <w:szCs w:val="24"/>
        </w:rPr>
        <w:t>legally binding prioritization</w:t>
      </w:r>
      <w:r w:rsidR="00FF6D64" w:rsidRPr="00E349D4">
        <w:rPr>
          <w:sz w:val="24"/>
          <w:szCs w:val="24"/>
        </w:rPr>
        <w:t xml:space="preserve">, </w:t>
      </w:r>
      <w:r w:rsidR="009F4C55" w:rsidRPr="00E349D4">
        <w:rPr>
          <w:sz w:val="24"/>
          <w:szCs w:val="24"/>
        </w:rPr>
        <w:t>ranking from high</w:t>
      </w:r>
      <w:r>
        <w:rPr>
          <w:sz w:val="24"/>
          <w:szCs w:val="24"/>
        </w:rPr>
        <w:t>est</w:t>
      </w:r>
      <w:r w:rsidR="009F4C55" w:rsidRPr="00E349D4">
        <w:rPr>
          <w:sz w:val="24"/>
          <w:szCs w:val="24"/>
        </w:rPr>
        <w:t xml:space="preserve"> </w:t>
      </w:r>
      <w:r>
        <w:rPr>
          <w:sz w:val="24"/>
          <w:szCs w:val="24"/>
        </w:rPr>
        <w:t xml:space="preserve">(winners) </w:t>
      </w:r>
      <w:r w:rsidR="009F4C55" w:rsidRPr="00E349D4">
        <w:rPr>
          <w:sz w:val="24"/>
          <w:szCs w:val="24"/>
        </w:rPr>
        <w:t>to low</w:t>
      </w:r>
      <w:r>
        <w:rPr>
          <w:sz w:val="24"/>
          <w:szCs w:val="24"/>
        </w:rPr>
        <w:t xml:space="preserve">est </w:t>
      </w:r>
      <w:r w:rsidR="00CD5FEC">
        <w:rPr>
          <w:sz w:val="24"/>
          <w:szCs w:val="24"/>
        </w:rPr>
        <w:t xml:space="preserve">priorities </w:t>
      </w:r>
      <w:r>
        <w:rPr>
          <w:sz w:val="24"/>
          <w:szCs w:val="24"/>
        </w:rPr>
        <w:t>(</w:t>
      </w:r>
      <w:r w:rsidR="00CD5FEC">
        <w:rPr>
          <w:sz w:val="24"/>
          <w:szCs w:val="24"/>
        </w:rPr>
        <w:t xml:space="preserve">inevitably </w:t>
      </w:r>
      <w:r>
        <w:rPr>
          <w:sz w:val="24"/>
          <w:szCs w:val="24"/>
        </w:rPr>
        <w:t>losers)</w:t>
      </w:r>
      <w:r w:rsidR="009F4C55" w:rsidRPr="00E349D4">
        <w:rPr>
          <w:sz w:val="24"/>
          <w:szCs w:val="24"/>
        </w:rPr>
        <w:t xml:space="preserve">: </w:t>
      </w:r>
      <w:r w:rsidR="009C55F9" w:rsidRPr="00E349D4">
        <w:rPr>
          <w:sz w:val="24"/>
          <w:szCs w:val="24"/>
        </w:rPr>
        <w:t xml:space="preserve">1. </w:t>
      </w:r>
      <w:r w:rsidR="009F4C55" w:rsidRPr="00E349D4">
        <w:rPr>
          <w:sz w:val="24"/>
          <w:szCs w:val="24"/>
        </w:rPr>
        <w:t xml:space="preserve">the Reserve, consisting of </w:t>
      </w:r>
      <w:r w:rsidR="009C55F9" w:rsidRPr="00E349D4">
        <w:rPr>
          <w:sz w:val="24"/>
          <w:szCs w:val="24"/>
        </w:rPr>
        <w:t xml:space="preserve">an Ecological and a </w:t>
      </w:r>
      <w:r w:rsidR="009F4C55" w:rsidRPr="00E349D4">
        <w:rPr>
          <w:sz w:val="24"/>
          <w:szCs w:val="24"/>
        </w:rPr>
        <w:t xml:space="preserve">Basic Human Needs </w:t>
      </w:r>
      <w:r w:rsidR="009C55F9" w:rsidRPr="00E349D4">
        <w:rPr>
          <w:sz w:val="24"/>
          <w:szCs w:val="24"/>
        </w:rPr>
        <w:t>Reserve</w:t>
      </w:r>
      <w:r w:rsidR="005C7D7A" w:rsidRPr="00E349D4">
        <w:rPr>
          <w:sz w:val="24"/>
          <w:szCs w:val="24"/>
        </w:rPr>
        <w:t xml:space="preserve"> (currently operationalized as basic domestic uses only)</w:t>
      </w:r>
      <w:r w:rsidR="009C55F9" w:rsidRPr="00E349D4">
        <w:rPr>
          <w:sz w:val="24"/>
          <w:szCs w:val="24"/>
        </w:rPr>
        <w:t xml:space="preserve">; 2. International obligations; 3. </w:t>
      </w:r>
      <w:r w:rsidR="009C55F9" w:rsidRPr="00E349D4">
        <w:rPr>
          <w:i/>
          <w:iCs/>
          <w:sz w:val="24"/>
          <w:szCs w:val="24"/>
        </w:rPr>
        <w:t xml:space="preserve">Water </w:t>
      </w:r>
      <w:r w:rsidR="00FF6D64" w:rsidRPr="00E349D4">
        <w:rPr>
          <w:i/>
          <w:iCs/>
          <w:sz w:val="24"/>
          <w:szCs w:val="24"/>
        </w:rPr>
        <w:t xml:space="preserve">uses </w:t>
      </w:r>
      <w:r w:rsidR="009C55F9" w:rsidRPr="00E349D4">
        <w:rPr>
          <w:i/>
          <w:iCs/>
          <w:sz w:val="24"/>
          <w:szCs w:val="24"/>
        </w:rPr>
        <w:t>that contribute</w:t>
      </w:r>
      <w:r w:rsidR="00FF6D64" w:rsidRPr="00E349D4">
        <w:rPr>
          <w:i/>
          <w:iCs/>
          <w:sz w:val="24"/>
          <w:szCs w:val="24"/>
        </w:rPr>
        <w:t xml:space="preserve"> </w:t>
      </w:r>
      <w:r w:rsidR="009C55F9" w:rsidRPr="00E349D4">
        <w:rPr>
          <w:i/>
          <w:iCs/>
          <w:sz w:val="24"/>
          <w:szCs w:val="24"/>
        </w:rPr>
        <w:t>to poverty eradication, livelihoods and racial and gender equity</w:t>
      </w:r>
      <w:r w:rsidR="00FF6D64" w:rsidRPr="00E349D4">
        <w:rPr>
          <w:i/>
          <w:iCs/>
          <w:sz w:val="24"/>
          <w:szCs w:val="24"/>
        </w:rPr>
        <w:t>;</w:t>
      </w:r>
      <w:r w:rsidR="00FF6D64" w:rsidRPr="00E349D4">
        <w:rPr>
          <w:sz w:val="24"/>
          <w:szCs w:val="24"/>
        </w:rPr>
        <w:t xml:space="preserve"> 4. Strategic uses</w:t>
      </w:r>
      <w:r w:rsidR="004366A9" w:rsidRPr="00E349D4">
        <w:rPr>
          <w:sz w:val="24"/>
          <w:szCs w:val="24"/>
        </w:rPr>
        <w:t xml:space="preserve"> (mainly the cooling of power plants)</w:t>
      </w:r>
      <w:r w:rsidR="00FF6D64" w:rsidRPr="00E349D4">
        <w:rPr>
          <w:sz w:val="24"/>
          <w:szCs w:val="24"/>
        </w:rPr>
        <w:t xml:space="preserve">, and 5. </w:t>
      </w:r>
      <w:r w:rsidR="00E858C7" w:rsidRPr="00E349D4">
        <w:rPr>
          <w:sz w:val="24"/>
          <w:szCs w:val="24"/>
        </w:rPr>
        <w:t>Large-scale commercial farming, mining and industries</w:t>
      </w:r>
      <w:r w:rsidR="000A288F" w:rsidRPr="00E349D4">
        <w:rPr>
          <w:sz w:val="24"/>
          <w:szCs w:val="24"/>
        </w:rPr>
        <w:t xml:space="preserve"> (</w:t>
      </w:r>
      <w:r w:rsidR="007C6E08" w:rsidRPr="00E349D4">
        <w:rPr>
          <w:sz w:val="24"/>
          <w:szCs w:val="24"/>
        </w:rPr>
        <w:t>DWS 2023)</w:t>
      </w:r>
      <w:r w:rsidR="0033792F" w:rsidRPr="00E349D4">
        <w:rPr>
          <w:sz w:val="24"/>
          <w:szCs w:val="24"/>
        </w:rPr>
        <w:t xml:space="preserve">. </w:t>
      </w:r>
    </w:p>
    <w:p w14:paraId="04C52067" w14:textId="77777777" w:rsidR="00FC7E87" w:rsidRDefault="00FC7E87" w:rsidP="00FC7E87">
      <w:pPr>
        <w:pStyle w:val="ListParagraph"/>
        <w:spacing w:after="160" w:line="259" w:lineRule="auto"/>
        <w:ind w:left="360"/>
        <w:jc w:val="both"/>
        <w:rPr>
          <w:sz w:val="24"/>
          <w:szCs w:val="24"/>
        </w:rPr>
      </w:pPr>
    </w:p>
    <w:p w14:paraId="041D3C5C" w14:textId="1D3F3D43" w:rsidR="00E349D4" w:rsidRDefault="005B47FB" w:rsidP="00E349D4">
      <w:pPr>
        <w:pStyle w:val="ListParagraph"/>
        <w:numPr>
          <w:ilvl w:val="0"/>
          <w:numId w:val="13"/>
        </w:numPr>
        <w:spacing w:after="160" w:line="259" w:lineRule="auto"/>
        <w:jc w:val="both"/>
        <w:rPr>
          <w:sz w:val="24"/>
          <w:szCs w:val="24"/>
        </w:rPr>
      </w:pPr>
      <w:r w:rsidRPr="00E349D4">
        <w:rPr>
          <w:sz w:val="24"/>
          <w:szCs w:val="24"/>
        </w:rPr>
        <w:t>The South African government contest</w:t>
      </w:r>
      <w:r w:rsidR="00E97698" w:rsidRPr="00E349D4">
        <w:rPr>
          <w:sz w:val="24"/>
          <w:szCs w:val="24"/>
        </w:rPr>
        <w:t>s</w:t>
      </w:r>
      <w:r w:rsidRPr="00E349D4">
        <w:rPr>
          <w:sz w:val="24"/>
          <w:szCs w:val="24"/>
        </w:rPr>
        <w:t xml:space="preserve"> bilateral water </w:t>
      </w:r>
      <w:r w:rsidR="005D0AC0">
        <w:rPr>
          <w:sz w:val="24"/>
          <w:szCs w:val="24"/>
        </w:rPr>
        <w:t xml:space="preserve">entitlement </w:t>
      </w:r>
      <w:r w:rsidRPr="00E349D4">
        <w:rPr>
          <w:sz w:val="24"/>
          <w:szCs w:val="24"/>
        </w:rPr>
        <w:t>transfers</w:t>
      </w:r>
      <w:r w:rsidR="005D7A64" w:rsidRPr="00E349D4">
        <w:rPr>
          <w:sz w:val="24"/>
          <w:szCs w:val="24"/>
        </w:rPr>
        <w:t xml:space="preserve"> (for money, so trade)</w:t>
      </w:r>
      <w:r w:rsidRPr="00E349D4">
        <w:rPr>
          <w:sz w:val="24"/>
          <w:szCs w:val="24"/>
        </w:rPr>
        <w:t xml:space="preserve"> </w:t>
      </w:r>
      <w:r w:rsidR="005D7A64" w:rsidRPr="00E349D4">
        <w:rPr>
          <w:sz w:val="24"/>
          <w:szCs w:val="24"/>
        </w:rPr>
        <w:t xml:space="preserve">by </w:t>
      </w:r>
      <w:r w:rsidR="00E97698" w:rsidRPr="00E349D4">
        <w:rPr>
          <w:sz w:val="24"/>
          <w:szCs w:val="24"/>
        </w:rPr>
        <w:t>the relatively few ‘haves’</w:t>
      </w:r>
      <w:r w:rsidR="00CB249A" w:rsidRPr="00E349D4">
        <w:rPr>
          <w:sz w:val="24"/>
          <w:szCs w:val="24"/>
        </w:rPr>
        <w:t xml:space="preserve"> </w:t>
      </w:r>
      <w:r w:rsidR="00C35D5D">
        <w:rPr>
          <w:sz w:val="24"/>
          <w:szCs w:val="24"/>
        </w:rPr>
        <w:t xml:space="preserve">among </w:t>
      </w:r>
      <w:r w:rsidR="00CB249A" w:rsidRPr="00E349D4">
        <w:rPr>
          <w:sz w:val="24"/>
          <w:szCs w:val="24"/>
        </w:rPr>
        <w:t>one another. Instead, the use-it-or-lose-it principle hold</w:t>
      </w:r>
      <w:r w:rsidR="00314472">
        <w:rPr>
          <w:sz w:val="24"/>
          <w:szCs w:val="24"/>
        </w:rPr>
        <w:t>s</w:t>
      </w:r>
      <w:r w:rsidR="00CB249A" w:rsidRPr="00E349D4">
        <w:rPr>
          <w:sz w:val="24"/>
          <w:szCs w:val="24"/>
        </w:rPr>
        <w:t xml:space="preserve">: trading means you don’t </w:t>
      </w:r>
      <w:r w:rsidR="00656C52" w:rsidRPr="00E349D4">
        <w:rPr>
          <w:sz w:val="24"/>
          <w:szCs w:val="24"/>
        </w:rPr>
        <w:t xml:space="preserve">need water, so </w:t>
      </w:r>
      <w:r w:rsidR="00314472">
        <w:rPr>
          <w:sz w:val="24"/>
          <w:szCs w:val="24"/>
        </w:rPr>
        <w:t xml:space="preserve">water </w:t>
      </w:r>
      <w:r w:rsidR="00656C52" w:rsidRPr="00E349D4">
        <w:rPr>
          <w:sz w:val="24"/>
          <w:szCs w:val="24"/>
        </w:rPr>
        <w:t>reverts to the public trust</w:t>
      </w:r>
      <w:r w:rsidR="00B571D2" w:rsidRPr="00E349D4">
        <w:rPr>
          <w:sz w:val="24"/>
          <w:szCs w:val="24"/>
        </w:rPr>
        <w:t xml:space="preserve"> for reallocation to the ‘have-nots’</w:t>
      </w:r>
      <w:r w:rsidR="00656C52" w:rsidRPr="00E349D4">
        <w:rPr>
          <w:sz w:val="24"/>
          <w:szCs w:val="24"/>
        </w:rPr>
        <w:t>.</w:t>
      </w:r>
      <w:r w:rsidR="00CB249A" w:rsidRPr="00E349D4">
        <w:rPr>
          <w:sz w:val="24"/>
          <w:szCs w:val="24"/>
        </w:rPr>
        <w:t xml:space="preserve"> </w:t>
      </w:r>
    </w:p>
    <w:p w14:paraId="0570CABD" w14:textId="77777777" w:rsidR="00E349D4" w:rsidRPr="00E349D4" w:rsidRDefault="00E349D4" w:rsidP="00E349D4">
      <w:pPr>
        <w:pStyle w:val="ListParagraph"/>
        <w:spacing w:after="160" w:line="259" w:lineRule="auto"/>
        <w:ind w:left="360"/>
        <w:jc w:val="both"/>
        <w:rPr>
          <w:sz w:val="24"/>
          <w:szCs w:val="24"/>
        </w:rPr>
      </w:pPr>
    </w:p>
    <w:p w14:paraId="0D499C80" w14:textId="2290A32F" w:rsidR="00CA4673" w:rsidRPr="00E349D4" w:rsidRDefault="00F70590" w:rsidP="00E349D4">
      <w:pPr>
        <w:pStyle w:val="ListParagraph"/>
        <w:numPr>
          <w:ilvl w:val="0"/>
          <w:numId w:val="13"/>
        </w:numPr>
        <w:spacing w:after="160" w:line="259" w:lineRule="auto"/>
        <w:jc w:val="both"/>
        <w:rPr>
          <w:sz w:val="24"/>
          <w:szCs w:val="24"/>
        </w:rPr>
      </w:pPr>
      <w:r>
        <w:rPr>
          <w:sz w:val="24"/>
          <w:szCs w:val="24"/>
        </w:rPr>
        <w:t xml:space="preserve">RRI and ELI (2020) </w:t>
      </w:r>
      <w:r w:rsidR="00947EAA" w:rsidRPr="00E349D4">
        <w:rPr>
          <w:sz w:val="24"/>
          <w:szCs w:val="24"/>
        </w:rPr>
        <w:t xml:space="preserve">examine </w:t>
      </w:r>
      <w:r w:rsidR="0000182E">
        <w:rPr>
          <w:sz w:val="24"/>
          <w:szCs w:val="24"/>
        </w:rPr>
        <w:t xml:space="preserve">the recognition of customary water tenure in </w:t>
      </w:r>
      <w:r w:rsidR="000A1F66">
        <w:rPr>
          <w:sz w:val="24"/>
          <w:szCs w:val="24"/>
        </w:rPr>
        <w:t>legal frameworks</w:t>
      </w:r>
      <w:r w:rsidR="00FA2D83">
        <w:rPr>
          <w:sz w:val="24"/>
          <w:szCs w:val="24"/>
        </w:rPr>
        <w:t xml:space="preserve"> of </w:t>
      </w:r>
      <w:r w:rsidR="00FA2D83" w:rsidRPr="00FA2D83">
        <w:rPr>
          <w:sz w:val="24"/>
          <w:szCs w:val="24"/>
        </w:rPr>
        <w:t>15 African, Asian and Latin American</w:t>
      </w:r>
      <w:r w:rsidR="00FA2D83">
        <w:rPr>
          <w:sz w:val="24"/>
          <w:szCs w:val="24"/>
        </w:rPr>
        <w:t xml:space="preserve"> countries</w:t>
      </w:r>
      <w:r w:rsidR="0000182E">
        <w:rPr>
          <w:sz w:val="24"/>
          <w:szCs w:val="24"/>
        </w:rPr>
        <w:t xml:space="preserve">. </w:t>
      </w:r>
      <w:r w:rsidR="0000182E" w:rsidRPr="00E349D4">
        <w:rPr>
          <w:sz w:val="24"/>
          <w:szCs w:val="24"/>
        </w:rPr>
        <w:t xml:space="preserve">Troell and Keene (2023) </w:t>
      </w:r>
      <w:r w:rsidR="00B62BB1">
        <w:rPr>
          <w:sz w:val="24"/>
          <w:szCs w:val="24"/>
        </w:rPr>
        <w:t xml:space="preserve">elaborate this </w:t>
      </w:r>
      <w:r w:rsidR="00E349D4">
        <w:rPr>
          <w:sz w:val="24"/>
          <w:szCs w:val="24"/>
        </w:rPr>
        <w:t>focus</w:t>
      </w:r>
      <w:r w:rsidR="001C463F">
        <w:rPr>
          <w:sz w:val="24"/>
          <w:szCs w:val="24"/>
        </w:rPr>
        <w:t xml:space="preserve"> </w:t>
      </w:r>
      <w:r w:rsidR="00B62BB1">
        <w:rPr>
          <w:sz w:val="24"/>
          <w:szCs w:val="24"/>
        </w:rPr>
        <w:t xml:space="preserve">for </w:t>
      </w:r>
      <w:r w:rsidR="00E349D4">
        <w:rPr>
          <w:sz w:val="24"/>
          <w:szCs w:val="24"/>
        </w:rPr>
        <w:t>Africa</w:t>
      </w:r>
      <w:r w:rsidR="00C877C0">
        <w:rPr>
          <w:sz w:val="24"/>
          <w:szCs w:val="24"/>
        </w:rPr>
        <w:t>, where 60 percent of the land is customarily governed</w:t>
      </w:r>
      <w:r w:rsidR="00947EAA" w:rsidRPr="00E349D4">
        <w:rPr>
          <w:sz w:val="24"/>
          <w:szCs w:val="24"/>
        </w:rPr>
        <w:t xml:space="preserve">. </w:t>
      </w:r>
      <w:r w:rsidR="00565D76">
        <w:rPr>
          <w:sz w:val="24"/>
          <w:szCs w:val="24"/>
        </w:rPr>
        <w:t xml:space="preserve">A </w:t>
      </w:r>
      <w:r w:rsidR="0005730A" w:rsidRPr="00E349D4">
        <w:rPr>
          <w:sz w:val="24"/>
          <w:szCs w:val="24"/>
        </w:rPr>
        <w:t xml:space="preserve">formal </w:t>
      </w:r>
      <w:r w:rsidR="000C5AD7" w:rsidRPr="00E349D4">
        <w:rPr>
          <w:sz w:val="24"/>
          <w:szCs w:val="24"/>
        </w:rPr>
        <w:t xml:space="preserve">recognition of </w:t>
      </w:r>
      <w:r w:rsidR="00B571D2" w:rsidRPr="00E349D4">
        <w:rPr>
          <w:sz w:val="24"/>
          <w:szCs w:val="24"/>
        </w:rPr>
        <w:t xml:space="preserve">customary land </w:t>
      </w:r>
      <w:r w:rsidR="00565D76">
        <w:rPr>
          <w:sz w:val="24"/>
          <w:szCs w:val="24"/>
        </w:rPr>
        <w:t xml:space="preserve">can </w:t>
      </w:r>
      <w:r w:rsidR="000C5AD7" w:rsidRPr="00E349D4">
        <w:rPr>
          <w:sz w:val="24"/>
          <w:szCs w:val="24"/>
        </w:rPr>
        <w:t>include</w:t>
      </w:r>
      <w:r w:rsidR="00565D76">
        <w:rPr>
          <w:sz w:val="24"/>
          <w:szCs w:val="24"/>
        </w:rPr>
        <w:t xml:space="preserve"> </w:t>
      </w:r>
      <w:r w:rsidR="000C5AD7" w:rsidRPr="00E349D4">
        <w:rPr>
          <w:sz w:val="24"/>
          <w:szCs w:val="24"/>
        </w:rPr>
        <w:t>the resources</w:t>
      </w:r>
      <w:r w:rsidR="00680F61" w:rsidRPr="00E349D4">
        <w:rPr>
          <w:sz w:val="24"/>
          <w:szCs w:val="24"/>
        </w:rPr>
        <w:t xml:space="preserve"> </w:t>
      </w:r>
      <w:r w:rsidR="000C5AD7" w:rsidRPr="00E349D4">
        <w:rPr>
          <w:sz w:val="24"/>
          <w:szCs w:val="24"/>
        </w:rPr>
        <w:t>appurtenant to the land</w:t>
      </w:r>
      <w:r w:rsidR="0005730A" w:rsidRPr="00E349D4">
        <w:rPr>
          <w:sz w:val="24"/>
          <w:szCs w:val="24"/>
        </w:rPr>
        <w:t xml:space="preserve">, </w:t>
      </w:r>
      <w:r w:rsidR="00120CA2" w:rsidRPr="00E349D4">
        <w:rPr>
          <w:sz w:val="24"/>
          <w:szCs w:val="24"/>
        </w:rPr>
        <w:t xml:space="preserve">also </w:t>
      </w:r>
      <w:r w:rsidR="0005730A" w:rsidRPr="00E349D4">
        <w:rPr>
          <w:sz w:val="24"/>
          <w:szCs w:val="24"/>
        </w:rPr>
        <w:t xml:space="preserve">water flowing or under the territories. </w:t>
      </w:r>
      <w:r w:rsidR="002E12F7" w:rsidRPr="00E349D4">
        <w:rPr>
          <w:sz w:val="24"/>
          <w:szCs w:val="24"/>
        </w:rPr>
        <w:t xml:space="preserve">Recognition of this land-water nexus protects </w:t>
      </w:r>
      <w:r w:rsidR="00960CAF" w:rsidRPr="00E349D4">
        <w:rPr>
          <w:sz w:val="24"/>
          <w:szCs w:val="24"/>
        </w:rPr>
        <w:t xml:space="preserve">communities </w:t>
      </w:r>
      <w:r w:rsidR="00F8411B" w:rsidRPr="00E349D4">
        <w:rPr>
          <w:sz w:val="24"/>
          <w:szCs w:val="24"/>
        </w:rPr>
        <w:t xml:space="preserve">in the ‘sharing out’ of water resources with </w:t>
      </w:r>
      <w:r w:rsidR="00C2109E">
        <w:rPr>
          <w:sz w:val="24"/>
          <w:szCs w:val="24"/>
        </w:rPr>
        <w:t>powerful, formalized users</w:t>
      </w:r>
      <w:r w:rsidR="00FA5DD2" w:rsidRPr="00E349D4">
        <w:rPr>
          <w:sz w:val="24"/>
          <w:szCs w:val="24"/>
        </w:rPr>
        <w:t>.</w:t>
      </w:r>
      <w:r w:rsidR="006352BE" w:rsidRPr="00E349D4">
        <w:rPr>
          <w:sz w:val="24"/>
          <w:szCs w:val="24"/>
        </w:rPr>
        <w:t xml:space="preserve"> </w:t>
      </w:r>
      <w:r w:rsidR="00B62BB1" w:rsidRPr="00E349D4">
        <w:rPr>
          <w:sz w:val="24"/>
          <w:szCs w:val="24"/>
        </w:rPr>
        <w:t xml:space="preserve">Pastoralists </w:t>
      </w:r>
      <w:r w:rsidR="00B62BB1">
        <w:rPr>
          <w:sz w:val="24"/>
          <w:szCs w:val="24"/>
        </w:rPr>
        <w:t xml:space="preserve">can also have </w:t>
      </w:r>
      <w:r w:rsidR="00B62BB1" w:rsidRPr="00E349D4">
        <w:rPr>
          <w:sz w:val="24"/>
          <w:szCs w:val="24"/>
        </w:rPr>
        <w:t>a priority</w:t>
      </w:r>
      <w:r w:rsidR="00B62BB1">
        <w:rPr>
          <w:sz w:val="24"/>
          <w:szCs w:val="24"/>
        </w:rPr>
        <w:t>, as</w:t>
      </w:r>
      <w:r w:rsidR="00B62BB1" w:rsidRPr="00E349D4">
        <w:rPr>
          <w:sz w:val="24"/>
          <w:szCs w:val="24"/>
        </w:rPr>
        <w:t xml:space="preserve"> in Mali. </w:t>
      </w:r>
      <w:r w:rsidR="00B62BB1">
        <w:rPr>
          <w:sz w:val="24"/>
          <w:szCs w:val="24"/>
        </w:rPr>
        <w:t xml:space="preserve"> </w:t>
      </w:r>
      <w:r w:rsidR="00A976DC" w:rsidRPr="00B62BB1">
        <w:rPr>
          <w:sz w:val="24"/>
          <w:szCs w:val="24"/>
        </w:rPr>
        <w:t>N</w:t>
      </w:r>
      <w:r w:rsidR="005E2DE1" w:rsidRPr="00B62BB1">
        <w:rPr>
          <w:rFonts w:cs="National Book"/>
          <w:color w:val="000000"/>
          <w:sz w:val="24"/>
          <w:szCs w:val="24"/>
        </w:rPr>
        <w:t>ational constitutions, national legislation governing water, land, forests, environmental protection and other related matters, international and national case law, and international and regional human rights laws</w:t>
      </w:r>
      <w:r w:rsidR="00A976DC" w:rsidRPr="00B62BB1">
        <w:rPr>
          <w:rFonts w:cs="National Book"/>
          <w:color w:val="000000"/>
          <w:sz w:val="24"/>
          <w:szCs w:val="24"/>
        </w:rPr>
        <w:t xml:space="preserve"> can also </w:t>
      </w:r>
      <w:r w:rsidR="00BA2CE4" w:rsidRPr="00B62BB1">
        <w:rPr>
          <w:sz w:val="24"/>
          <w:szCs w:val="24"/>
        </w:rPr>
        <w:t>be translated into prioritizat</w:t>
      </w:r>
      <w:r w:rsidR="00BA2CE4" w:rsidRPr="00E349D4">
        <w:rPr>
          <w:sz w:val="24"/>
          <w:szCs w:val="24"/>
        </w:rPr>
        <w:t>ion of water resource allocation</w:t>
      </w:r>
      <w:r w:rsidR="00E91BB8">
        <w:rPr>
          <w:sz w:val="24"/>
          <w:szCs w:val="24"/>
        </w:rPr>
        <w:t xml:space="preserve">. </w:t>
      </w:r>
      <w:r w:rsidR="003E21FD" w:rsidRPr="00E349D4">
        <w:rPr>
          <w:sz w:val="24"/>
          <w:szCs w:val="24"/>
        </w:rPr>
        <w:t>(Troell and Keene</w:t>
      </w:r>
      <w:r w:rsidR="00D14519" w:rsidRPr="00E349D4">
        <w:rPr>
          <w:sz w:val="24"/>
          <w:szCs w:val="24"/>
        </w:rPr>
        <w:t xml:space="preserve"> 2023</w:t>
      </w:r>
      <w:r w:rsidR="003E21FD" w:rsidRPr="00E349D4">
        <w:rPr>
          <w:sz w:val="24"/>
          <w:szCs w:val="24"/>
        </w:rPr>
        <w:t>)</w:t>
      </w:r>
      <w:r w:rsidR="00C72209" w:rsidRPr="00E349D4">
        <w:rPr>
          <w:sz w:val="24"/>
          <w:szCs w:val="24"/>
        </w:rPr>
        <w:t xml:space="preserve">. </w:t>
      </w:r>
    </w:p>
    <w:p w14:paraId="3A2E1500" w14:textId="2E499FF0" w:rsidR="00843CA5" w:rsidRDefault="00576B3F" w:rsidP="00576B3F">
      <w:pPr>
        <w:pStyle w:val="Heading1"/>
      </w:pPr>
      <w:r>
        <w:t>Pollution prevention</w:t>
      </w:r>
    </w:p>
    <w:p w14:paraId="1D0F90CF" w14:textId="44166BEB" w:rsidR="00843CA5" w:rsidRDefault="00970E19" w:rsidP="00843CA5">
      <w:pPr>
        <w:spacing w:after="160" w:line="259" w:lineRule="auto"/>
        <w:jc w:val="both"/>
        <w:rPr>
          <w:sz w:val="24"/>
          <w:szCs w:val="24"/>
        </w:rPr>
      </w:pPr>
      <w:r>
        <w:rPr>
          <w:sz w:val="24"/>
          <w:szCs w:val="24"/>
        </w:rPr>
        <w:t xml:space="preserve">Customary notions </w:t>
      </w:r>
      <w:r>
        <w:rPr>
          <w:sz w:val="24"/>
          <w:szCs w:val="24"/>
        </w:rPr>
        <w:t xml:space="preserve">to maintain water quality </w:t>
      </w:r>
      <w:r>
        <w:rPr>
          <w:sz w:val="24"/>
          <w:szCs w:val="24"/>
        </w:rPr>
        <w:t>can be invoked</w:t>
      </w:r>
      <w:r>
        <w:rPr>
          <w:sz w:val="24"/>
          <w:szCs w:val="24"/>
        </w:rPr>
        <w:t xml:space="preserve">. However, </w:t>
      </w:r>
      <w:r w:rsidR="00843CA5">
        <w:rPr>
          <w:sz w:val="24"/>
          <w:szCs w:val="24"/>
        </w:rPr>
        <w:t xml:space="preserve">pollution </w:t>
      </w:r>
      <w:r w:rsidR="006A7D4A">
        <w:rPr>
          <w:sz w:val="24"/>
          <w:szCs w:val="24"/>
        </w:rPr>
        <w:t xml:space="preserve">prevention is most effective </w:t>
      </w:r>
      <w:r w:rsidR="00843CA5">
        <w:rPr>
          <w:sz w:val="24"/>
          <w:szCs w:val="24"/>
        </w:rPr>
        <w:t xml:space="preserve">by </w:t>
      </w:r>
      <w:r w:rsidR="006A7D4A">
        <w:rPr>
          <w:sz w:val="24"/>
          <w:szCs w:val="24"/>
        </w:rPr>
        <w:t xml:space="preserve">targeting the </w:t>
      </w:r>
      <w:r w:rsidR="009E3F43">
        <w:rPr>
          <w:sz w:val="24"/>
          <w:szCs w:val="24"/>
        </w:rPr>
        <w:t xml:space="preserve">much </w:t>
      </w:r>
      <w:r w:rsidR="00D14519">
        <w:rPr>
          <w:sz w:val="24"/>
          <w:szCs w:val="24"/>
        </w:rPr>
        <w:t>bigger polluters</w:t>
      </w:r>
      <w:r w:rsidR="0069336A">
        <w:rPr>
          <w:sz w:val="24"/>
          <w:szCs w:val="24"/>
        </w:rPr>
        <w:t>, also recognizing intra-sectoral differences</w:t>
      </w:r>
      <w:r w:rsidR="00D14519">
        <w:rPr>
          <w:sz w:val="24"/>
          <w:szCs w:val="24"/>
        </w:rPr>
        <w:t xml:space="preserve">: </w:t>
      </w:r>
      <w:r w:rsidR="00843CA5">
        <w:rPr>
          <w:sz w:val="24"/>
          <w:szCs w:val="24"/>
        </w:rPr>
        <w:t>large-scale, highly mechanized livestock breeding and (export) crop cultivation with abundant, costly fertilizers and pesticides; or mines and industries</w:t>
      </w:r>
      <w:r w:rsidR="000A6C6D">
        <w:rPr>
          <w:sz w:val="24"/>
          <w:szCs w:val="24"/>
        </w:rPr>
        <w:t>.</w:t>
      </w:r>
    </w:p>
    <w:p w14:paraId="5EE10B83" w14:textId="77777777" w:rsidR="00861C41" w:rsidRDefault="00861C41" w:rsidP="00843CA5">
      <w:pPr>
        <w:spacing w:after="160" w:line="259" w:lineRule="auto"/>
        <w:jc w:val="both"/>
        <w:rPr>
          <w:sz w:val="24"/>
          <w:szCs w:val="24"/>
        </w:rPr>
      </w:pPr>
    </w:p>
    <w:p w14:paraId="2238D169" w14:textId="30AF9D84" w:rsidR="00861C41" w:rsidRDefault="00861C41" w:rsidP="00861C41">
      <w:pPr>
        <w:pStyle w:val="Heading1"/>
      </w:pPr>
      <w:r>
        <w:lastRenderedPageBreak/>
        <w:t>References</w:t>
      </w:r>
    </w:p>
    <w:p w14:paraId="5C2D76A7" w14:textId="77777777" w:rsidR="00861C41" w:rsidRDefault="00861C41" w:rsidP="00861C41"/>
    <w:p w14:paraId="4B28B3E0" w14:textId="17DA6E0B" w:rsidR="00A311BA" w:rsidRPr="004D7776" w:rsidRDefault="00A311BA" w:rsidP="00861C41">
      <w:pPr>
        <w:rPr>
          <w:sz w:val="24"/>
          <w:szCs w:val="24"/>
        </w:rPr>
      </w:pPr>
      <w:r w:rsidRPr="004D7776">
        <w:rPr>
          <w:sz w:val="24"/>
          <w:szCs w:val="24"/>
          <w:lang w:val="nl-NL"/>
        </w:rPr>
        <w:t xml:space="preserve">Cullis, J., </w:t>
      </w:r>
      <w:r w:rsidR="004D7776">
        <w:rPr>
          <w:sz w:val="24"/>
          <w:szCs w:val="24"/>
          <w:lang w:val="nl-NL"/>
        </w:rPr>
        <w:t xml:space="preserve">and </w:t>
      </w:r>
      <w:r w:rsidRPr="004D7776">
        <w:rPr>
          <w:sz w:val="24"/>
          <w:szCs w:val="24"/>
          <w:lang w:val="nl-NL"/>
        </w:rPr>
        <w:t>Van Koppen, B. (</w:t>
      </w:r>
      <w:r w:rsidRPr="004D7776">
        <w:rPr>
          <w:color w:val="00007F"/>
          <w:sz w:val="24"/>
          <w:szCs w:val="24"/>
          <w:lang w:val="nl-NL"/>
        </w:rPr>
        <w:t>2007</w:t>
      </w:r>
      <w:r w:rsidRPr="004D7776">
        <w:rPr>
          <w:sz w:val="24"/>
          <w:szCs w:val="24"/>
          <w:lang w:val="nl-NL"/>
        </w:rPr>
        <w:t xml:space="preserve">). </w:t>
      </w:r>
      <w:r w:rsidRPr="004D7776">
        <w:rPr>
          <w:i/>
          <w:iCs/>
          <w:sz w:val="24"/>
          <w:szCs w:val="24"/>
        </w:rPr>
        <w:t>Applying the Gini coefficient to measure inequality of water use in the Olifants river water management area</w:t>
      </w:r>
      <w:r w:rsidRPr="004D7776">
        <w:rPr>
          <w:sz w:val="24"/>
          <w:szCs w:val="24"/>
        </w:rPr>
        <w:t xml:space="preserve">. IWMI Research Report 113. International Water Management Institute </w:t>
      </w:r>
      <w:r w:rsidRPr="004D7776">
        <w:rPr>
          <w:color w:val="00007F"/>
          <w:sz w:val="24"/>
          <w:szCs w:val="24"/>
        </w:rPr>
        <w:t xml:space="preserve">https://core.ac.uk/download/pdf/6405153.pdf </w:t>
      </w:r>
      <w:r w:rsidRPr="004D7776">
        <w:rPr>
          <w:sz w:val="24"/>
          <w:szCs w:val="24"/>
        </w:rPr>
        <w:t xml:space="preserve"> </w:t>
      </w:r>
    </w:p>
    <w:p w14:paraId="0706F8A0" w14:textId="77777777" w:rsidR="00A311BA" w:rsidRPr="004D7776" w:rsidRDefault="00A311BA" w:rsidP="00861C41">
      <w:pPr>
        <w:rPr>
          <w:sz w:val="24"/>
          <w:szCs w:val="24"/>
        </w:rPr>
      </w:pPr>
    </w:p>
    <w:p w14:paraId="2807219B" w14:textId="74D2CBF8" w:rsidR="005D7E4A" w:rsidRDefault="005D7E4A" w:rsidP="005D7E4A">
      <w:pPr>
        <w:rPr>
          <w:sz w:val="24"/>
          <w:szCs w:val="24"/>
        </w:rPr>
      </w:pPr>
      <w:r w:rsidRPr="005D7E4A">
        <w:rPr>
          <w:sz w:val="24"/>
          <w:szCs w:val="24"/>
        </w:rPr>
        <w:t xml:space="preserve">Dahl, G.; </w:t>
      </w:r>
      <w:proofErr w:type="spellStart"/>
      <w:r w:rsidRPr="005D7E4A">
        <w:rPr>
          <w:sz w:val="24"/>
          <w:szCs w:val="24"/>
        </w:rPr>
        <w:t>Megerssa</w:t>
      </w:r>
      <w:proofErr w:type="spellEnd"/>
      <w:r w:rsidRPr="005D7E4A">
        <w:rPr>
          <w:sz w:val="24"/>
          <w:szCs w:val="24"/>
        </w:rPr>
        <w:t>, G. 1990. The sources of life: Boran conceptions of wells and water. In: Palsson, G. (ed.) From water to worldmaking.</w:t>
      </w:r>
      <w:r>
        <w:rPr>
          <w:sz w:val="24"/>
          <w:szCs w:val="24"/>
        </w:rPr>
        <w:t xml:space="preserve"> </w:t>
      </w:r>
      <w:r w:rsidRPr="005D7E4A">
        <w:rPr>
          <w:sz w:val="24"/>
          <w:szCs w:val="24"/>
        </w:rPr>
        <w:t>African models and arid lands. Uppsala, Sweden: The Scandinavia Institute of African Studies. pp.21–38.</w:t>
      </w:r>
    </w:p>
    <w:p w14:paraId="1D16CA4A" w14:textId="77777777" w:rsidR="005D7E4A" w:rsidRDefault="005D7E4A" w:rsidP="00861C41">
      <w:pPr>
        <w:rPr>
          <w:sz w:val="24"/>
          <w:szCs w:val="24"/>
        </w:rPr>
      </w:pPr>
    </w:p>
    <w:p w14:paraId="3211D266" w14:textId="34A0EFA8" w:rsidR="00A12D5B" w:rsidRDefault="00A12D5B" w:rsidP="00861C41">
      <w:pPr>
        <w:rPr>
          <w:sz w:val="24"/>
          <w:szCs w:val="24"/>
        </w:rPr>
      </w:pPr>
      <w:r w:rsidRPr="004D7776">
        <w:rPr>
          <w:sz w:val="24"/>
          <w:szCs w:val="24"/>
        </w:rPr>
        <w:t xml:space="preserve">Department of Water </w:t>
      </w:r>
      <w:r w:rsidRPr="004D7776">
        <w:rPr>
          <w:sz w:val="24"/>
          <w:szCs w:val="24"/>
        </w:rPr>
        <w:t>and Sanitation</w:t>
      </w:r>
      <w:r w:rsidR="004D7776">
        <w:rPr>
          <w:sz w:val="24"/>
          <w:szCs w:val="24"/>
        </w:rPr>
        <w:t xml:space="preserve">, South Africa. </w:t>
      </w:r>
      <w:r w:rsidRPr="004D7776">
        <w:rPr>
          <w:color w:val="00007F"/>
          <w:sz w:val="24"/>
          <w:szCs w:val="24"/>
        </w:rPr>
        <w:t>20</w:t>
      </w:r>
      <w:r w:rsidRPr="004D7776">
        <w:rPr>
          <w:color w:val="00007F"/>
          <w:sz w:val="24"/>
          <w:szCs w:val="24"/>
        </w:rPr>
        <w:t>2</w:t>
      </w:r>
      <w:r w:rsidRPr="004D7776">
        <w:rPr>
          <w:color w:val="00007F"/>
          <w:sz w:val="24"/>
          <w:szCs w:val="24"/>
        </w:rPr>
        <w:t>3</w:t>
      </w:r>
      <w:r w:rsidRPr="004D7776">
        <w:rPr>
          <w:sz w:val="24"/>
          <w:szCs w:val="24"/>
        </w:rPr>
        <w:t xml:space="preserve">. </w:t>
      </w:r>
      <w:r w:rsidRPr="004D7776">
        <w:rPr>
          <w:i/>
          <w:iCs/>
          <w:sz w:val="24"/>
          <w:szCs w:val="24"/>
        </w:rPr>
        <w:t xml:space="preserve">National water resources strategy </w:t>
      </w:r>
      <w:r w:rsidRPr="004D7776">
        <w:rPr>
          <w:sz w:val="24"/>
          <w:szCs w:val="24"/>
        </w:rPr>
        <w:t>(</w:t>
      </w:r>
      <w:r w:rsidRPr="004D7776">
        <w:rPr>
          <w:sz w:val="24"/>
          <w:szCs w:val="24"/>
        </w:rPr>
        <w:t>3rd</w:t>
      </w:r>
      <w:r w:rsidRPr="004D7776">
        <w:rPr>
          <w:sz w:val="24"/>
          <w:szCs w:val="24"/>
        </w:rPr>
        <w:t xml:space="preserve"> ed.).</w:t>
      </w:r>
    </w:p>
    <w:p w14:paraId="1DC3A56F" w14:textId="77777777" w:rsidR="008760D9" w:rsidRDefault="008760D9" w:rsidP="00861C41">
      <w:pPr>
        <w:rPr>
          <w:sz w:val="24"/>
          <w:szCs w:val="24"/>
        </w:rPr>
      </w:pPr>
    </w:p>
    <w:p w14:paraId="3E3D25D6" w14:textId="59721F21" w:rsidR="008760D9" w:rsidRPr="004D7776" w:rsidRDefault="008760D9" w:rsidP="008760D9">
      <w:pPr>
        <w:rPr>
          <w:sz w:val="24"/>
          <w:szCs w:val="24"/>
        </w:rPr>
      </w:pPr>
      <w:r w:rsidRPr="008760D9">
        <w:rPr>
          <w:sz w:val="24"/>
          <w:szCs w:val="24"/>
        </w:rPr>
        <w:t>Derman, B.; Hellum, A. 2002. Neither tragedy nor enclosure: Are there inherent human rights in water management in Zimbabwe’s</w:t>
      </w:r>
      <w:r>
        <w:rPr>
          <w:sz w:val="24"/>
          <w:szCs w:val="24"/>
        </w:rPr>
        <w:t xml:space="preserve"> </w:t>
      </w:r>
      <w:r w:rsidRPr="008760D9">
        <w:rPr>
          <w:sz w:val="24"/>
          <w:szCs w:val="24"/>
        </w:rPr>
        <w:t>communal lands? The European Journal of Development Research 14(2):31–50. https://doi.org/10.1080/714000430</w:t>
      </w:r>
    </w:p>
    <w:p w14:paraId="5C990450" w14:textId="77777777" w:rsidR="00103978" w:rsidRPr="004D7776" w:rsidRDefault="00103978" w:rsidP="00861C41">
      <w:pPr>
        <w:rPr>
          <w:sz w:val="24"/>
          <w:szCs w:val="24"/>
        </w:rPr>
      </w:pPr>
    </w:p>
    <w:p w14:paraId="53C5E248" w14:textId="4C22078C" w:rsidR="00103978" w:rsidRPr="004D7776" w:rsidRDefault="00103978" w:rsidP="00103978">
      <w:pPr>
        <w:rPr>
          <w:sz w:val="24"/>
          <w:szCs w:val="24"/>
        </w:rPr>
      </w:pPr>
      <w:r w:rsidRPr="004D7776">
        <w:rPr>
          <w:sz w:val="24"/>
          <w:szCs w:val="24"/>
        </w:rPr>
        <w:t>Derman, B.; Hellum, A.; Manzungu, E.; Sithole, P.; Machiridza, R. 2007. Intersections of law, human rights and water management in</w:t>
      </w:r>
      <w:r w:rsidRPr="004D7776">
        <w:rPr>
          <w:sz w:val="24"/>
          <w:szCs w:val="24"/>
        </w:rPr>
        <w:t xml:space="preserve"> </w:t>
      </w:r>
      <w:r w:rsidRPr="004D7776">
        <w:rPr>
          <w:sz w:val="24"/>
          <w:szCs w:val="24"/>
        </w:rPr>
        <w:t xml:space="preserve">Zimbabwe: Implications for rural livelihoods. </w:t>
      </w:r>
      <w:r w:rsidRPr="004D7776">
        <w:rPr>
          <w:sz w:val="24"/>
          <w:szCs w:val="24"/>
          <w:lang w:val="nl-NL"/>
        </w:rPr>
        <w:t xml:space="preserve">In: van Koppen, B.; Giordano, M.; Butterworth, J. (eds.) </w:t>
      </w:r>
      <w:r w:rsidRPr="004D7776">
        <w:rPr>
          <w:sz w:val="24"/>
          <w:szCs w:val="24"/>
        </w:rPr>
        <w:t>Community-based water law</w:t>
      </w:r>
      <w:r w:rsidRPr="004D7776">
        <w:rPr>
          <w:sz w:val="24"/>
          <w:szCs w:val="24"/>
        </w:rPr>
        <w:t xml:space="preserve"> </w:t>
      </w:r>
      <w:r w:rsidRPr="004D7776">
        <w:rPr>
          <w:sz w:val="24"/>
          <w:szCs w:val="24"/>
        </w:rPr>
        <w:t>and water resource management reform in developing countries. Wallingford, UK: CABI. pp.248–269. (Comprehensive Assessment of</w:t>
      </w:r>
      <w:r w:rsidRPr="004D7776">
        <w:rPr>
          <w:sz w:val="24"/>
          <w:szCs w:val="24"/>
        </w:rPr>
        <w:t xml:space="preserve"> </w:t>
      </w:r>
      <w:r w:rsidRPr="004D7776">
        <w:rPr>
          <w:sz w:val="24"/>
          <w:szCs w:val="24"/>
        </w:rPr>
        <w:t>Water Management in Agriculture Series 5). https://publications.iwmi.org/pdf/H040698.pdf</w:t>
      </w:r>
    </w:p>
    <w:p w14:paraId="1C30C418" w14:textId="77777777" w:rsidR="00251B46" w:rsidRPr="004D7776" w:rsidRDefault="00251B46" w:rsidP="00861C41">
      <w:pPr>
        <w:rPr>
          <w:sz w:val="24"/>
          <w:szCs w:val="24"/>
        </w:rPr>
      </w:pPr>
    </w:p>
    <w:p w14:paraId="0F81E0AE" w14:textId="137CA915" w:rsidR="00251B46" w:rsidRPr="004D7776" w:rsidRDefault="00251B46" w:rsidP="00861C41">
      <w:pPr>
        <w:rPr>
          <w:sz w:val="24"/>
          <w:szCs w:val="24"/>
        </w:rPr>
      </w:pPr>
      <w:r w:rsidRPr="004D7776">
        <w:rPr>
          <w:color w:val="000000"/>
          <w:sz w:val="24"/>
          <w:szCs w:val="24"/>
        </w:rPr>
        <w:t xml:space="preserve">FAO. 2020. </w:t>
      </w:r>
      <w:r w:rsidRPr="004D7776">
        <w:rPr>
          <w:i/>
          <w:iCs/>
          <w:color w:val="000000"/>
          <w:sz w:val="24"/>
          <w:szCs w:val="24"/>
        </w:rPr>
        <w:t>Unpacking water tenure for improved food security and sustainable development</w:t>
      </w:r>
      <w:r w:rsidRPr="004D7776">
        <w:rPr>
          <w:color w:val="000000"/>
          <w:sz w:val="24"/>
          <w:szCs w:val="24"/>
        </w:rPr>
        <w:t xml:space="preserve">. Land and Water Discussion Paper 15. </w:t>
      </w:r>
      <w:hyperlink r:id="rId11" w:history="1">
        <w:r w:rsidRPr="004D7776">
          <w:rPr>
            <w:rStyle w:val="Hyperlink"/>
            <w:sz w:val="24"/>
            <w:szCs w:val="24"/>
          </w:rPr>
          <w:t>https://doi.org/10.4060/cb1230en</w:t>
        </w:r>
      </w:hyperlink>
      <w:r w:rsidRPr="004D7776">
        <w:rPr>
          <w:color w:val="000000"/>
          <w:sz w:val="24"/>
          <w:szCs w:val="24"/>
        </w:rPr>
        <w:t xml:space="preserve"> </w:t>
      </w:r>
    </w:p>
    <w:p w14:paraId="47A0BD2F" w14:textId="77777777" w:rsidR="00A12D5B" w:rsidRPr="004D7776" w:rsidRDefault="00A12D5B" w:rsidP="00861C41">
      <w:pPr>
        <w:rPr>
          <w:sz w:val="24"/>
          <w:szCs w:val="24"/>
        </w:rPr>
      </w:pPr>
    </w:p>
    <w:p w14:paraId="12FD60EC" w14:textId="4B085F15" w:rsidR="008815F2" w:rsidRPr="004D7776" w:rsidRDefault="008815F2" w:rsidP="00861C41">
      <w:pPr>
        <w:rPr>
          <w:sz w:val="24"/>
          <w:szCs w:val="24"/>
        </w:rPr>
      </w:pPr>
      <w:r w:rsidRPr="004D7776">
        <w:rPr>
          <w:sz w:val="24"/>
          <w:szCs w:val="24"/>
          <w:lang w:val="nl-NL"/>
        </w:rPr>
        <w:t xml:space="preserve">Hellum, </w:t>
      </w:r>
      <w:r w:rsidRPr="004D7776">
        <w:rPr>
          <w:sz w:val="24"/>
          <w:szCs w:val="24"/>
          <w:lang w:val="nl-NL"/>
        </w:rPr>
        <w:t xml:space="preserve">A.; </w:t>
      </w:r>
      <w:r w:rsidRPr="004D7776">
        <w:rPr>
          <w:sz w:val="24"/>
          <w:szCs w:val="24"/>
          <w:lang w:val="nl-NL"/>
        </w:rPr>
        <w:t xml:space="preserve">P. K. Mbote, </w:t>
      </w:r>
      <w:r w:rsidRPr="004D7776">
        <w:rPr>
          <w:sz w:val="24"/>
          <w:szCs w:val="24"/>
          <w:lang w:val="nl-NL"/>
        </w:rPr>
        <w:t xml:space="preserve">and </w:t>
      </w:r>
      <w:r w:rsidRPr="004D7776">
        <w:rPr>
          <w:sz w:val="24"/>
          <w:szCs w:val="24"/>
          <w:lang w:val="nl-NL"/>
        </w:rPr>
        <w:t xml:space="preserve">B. van Koppen. </w:t>
      </w:r>
      <w:r w:rsidRPr="004D7776">
        <w:rPr>
          <w:sz w:val="24"/>
          <w:szCs w:val="24"/>
        </w:rPr>
        <w:t>(Eds.), Water is life: Women’s human rights in national and local water governance in Southern and Eastern Africa (</w:t>
      </w:r>
      <w:proofErr w:type="spellStart"/>
      <w:r w:rsidRPr="004D7776">
        <w:rPr>
          <w:sz w:val="24"/>
          <w:szCs w:val="24"/>
        </w:rPr>
        <w:t>ch.</w:t>
      </w:r>
      <w:proofErr w:type="spellEnd"/>
      <w:r w:rsidRPr="004D7776">
        <w:rPr>
          <w:sz w:val="24"/>
          <w:szCs w:val="24"/>
        </w:rPr>
        <w:t xml:space="preserve"> 15). Weaver Press. </w:t>
      </w:r>
      <w:hyperlink r:id="rId12" w:history="1">
        <w:r w:rsidRPr="004D7776">
          <w:rPr>
            <w:rStyle w:val="Hyperlink"/>
            <w:sz w:val="24"/>
            <w:szCs w:val="24"/>
          </w:rPr>
          <w:t>http://www.iwmi.cgiar.org/Publications/Books/PDF/water_is_life.pdf</w:t>
        </w:r>
      </w:hyperlink>
      <w:r w:rsidRPr="004D7776">
        <w:rPr>
          <w:sz w:val="24"/>
          <w:szCs w:val="24"/>
        </w:rPr>
        <w:t xml:space="preserve"> </w:t>
      </w:r>
    </w:p>
    <w:p w14:paraId="35C9CE86" w14:textId="77777777" w:rsidR="00A12D5B" w:rsidRPr="004D7776" w:rsidRDefault="00A12D5B" w:rsidP="00861C41">
      <w:pPr>
        <w:rPr>
          <w:sz w:val="24"/>
          <w:szCs w:val="24"/>
        </w:rPr>
      </w:pPr>
    </w:p>
    <w:p w14:paraId="7C964882" w14:textId="6C9B2709" w:rsidR="008815F2" w:rsidRPr="004D7776" w:rsidRDefault="00CC1EFA" w:rsidP="00861C41">
      <w:pPr>
        <w:rPr>
          <w:sz w:val="24"/>
          <w:szCs w:val="24"/>
        </w:rPr>
      </w:pPr>
      <w:r w:rsidRPr="004D7776">
        <w:rPr>
          <w:sz w:val="24"/>
          <w:szCs w:val="24"/>
          <w:lang w:val="nl-NL"/>
        </w:rPr>
        <w:t xml:space="preserve">Izzi, G., Denison, J., &amp; Veldwisch, G. J. (eds). </w:t>
      </w:r>
      <w:r w:rsidRPr="004D7776">
        <w:rPr>
          <w:sz w:val="24"/>
          <w:szCs w:val="24"/>
        </w:rPr>
        <w:t>(2021). The farmer-led irrigation development guide: A what, why and how-to for intervention design. World Bank.</w:t>
      </w:r>
      <w:r w:rsidRPr="004D7776">
        <w:rPr>
          <w:sz w:val="24"/>
          <w:szCs w:val="24"/>
        </w:rPr>
        <w:t xml:space="preserve"> </w:t>
      </w:r>
    </w:p>
    <w:p w14:paraId="7614A228" w14:textId="77777777" w:rsidR="00004824" w:rsidRPr="004D7776" w:rsidRDefault="00004824" w:rsidP="00861C41">
      <w:pPr>
        <w:rPr>
          <w:sz w:val="24"/>
          <w:szCs w:val="24"/>
        </w:rPr>
      </w:pPr>
    </w:p>
    <w:p w14:paraId="10FB285B" w14:textId="14C8A276" w:rsidR="00004824" w:rsidRPr="004D7776" w:rsidRDefault="00004824" w:rsidP="00004824">
      <w:pPr>
        <w:autoSpaceDE w:val="0"/>
        <w:autoSpaceDN w:val="0"/>
        <w:adjustRightInd w:val="0"/>
        <w:rPr>
          <w:rFonts w:eastAsiaTheme="minorHAnsi"/>
          <w:color w:val="000000"/>
          <w:sz w:val="24"/>
          <w:szCs w:val="24"/>
          <w:lang w:val="en-NL"/>
          <w14:ligatures w14:val="standardContextual"/>
        </w:rPr>
      </w:pPr>
      <w:r w:rsidRPr="004D7776">
        <w:rPr>
          <w:rFonts w:eastAsiaTheme="minorHAnsi"/>
          <w:color w:val="000000"/>
          <w:sz w:val="24"/>
          <w:szCs w:val="24"/>
          <w:lang w:val="en-NL"/>
          <w14:ligatures w14:val="standardContextual"/>
        </w:rPr>
        <w:t xml:space="preserve">Jepson, W., </w:t>
      </w:r>
      <w:proofErr w:type="spellStart"/>
      <w:r w:rsidRPr="004D7776">
        <w:rPr>
          <w:rFonts w:eastAsiaTheme="minorHAnsi"/>
          <w:color w:val="000000"/>
          <w:sz w:val="24"/>
          <w:szCs w:val="24"/>
          <w:lang w:val="en-NL"/>
          <w14:ligatures w14:val="standardContextual"/>
        </w:rPr>
        <w:t>Stellbauer</w:t>
      </w:r>
      <w:proofErr w:type="spellEnd"/>
      <w:r w:rsidRPr="004D7776">
        <w:rPr>
          <w:rFonts w:eastAsiaTheme="minorHAnsi"/>
          <w:color w:val="000000"/>
          <w:sz w:val="24"/>
          <w:szCs w:val="24"/>
          <w:lang w:val="en-NL"/>
          <w14:ligatures w14:val="standardContextual"/>
        </w:rPr>
        <w:t xml:space="preserve">, M. &amp; Thomson, P. 2023. </w:t>
      </w:r>
      <w:r w:rsidRPr="004D7776">
        <w:rPr>
          <w:rFonts w:eastAsiaTheme="minorHAnsi"/>
          <w:i/>
          <w:iCs/>
          <w:color w:val="000000"/>
          <w:sz w:val="24"/>
          <w:szCs w:val="24"/>
          <w:lang w:val="en-NL"/>
          <w14:ligatures w14:val="standardContextual"/>
        </w:rPr>
        <w:t xml:space="preserve">Revaluing multiple-use water services for food and water security. </w:t>
      </w:r>
      <w:r w:rsidRPr="004D7776">
        <w:rPr>
          <w:rFonts w:eastAsiaTheme="minorHAnsi"/>
          <w:color w:val="212529"/>
          <w:sz w:val="24"/>
          <w:szCs w:val="24"/>
          <w:lang w:val="en-NL"/>
          <w14:ligatures w14:val="standardContextual"/>
        </w:rPr>
        <w:t>FAO Land and Water</w:t>
      </w:r>
      <w:r w:rsidRPr="004D7776">
        <w:rPr>
          <w:rFonts w:eastAsiaTheme="minorHAnsi"/>
          <w:color w:val="212529"/>
          <w:sz w:val="24"/>
          <w:szCs w:val="24"/>
          <w:lang w:val="en-NL"/>
          <w14:ligatures w14:val="standardContextual"/>
        </w:rPr>
        <w:t xml:space="preserve"> </w:t>
      </w:r>
      <w:r w:rsidRPr="004D7776">
        <w:rPr>
          <w:rFonts w:eastAsiaTheme="minorHAnsi"/>
          <w:color w:val="212529"/>
          <w:sz w:val="24"/>
          <w:szCs w:val="24"/>
          <w:lang w:val="en-NL"/>
          <w14:ligatures w14:val="standardContextual"/>
        </w:rPr>
        <w:t>Discussion Paper No. 19. Rome, FAO</w:t>
      </w:r>
      <w:r w:rsidRPr="004D7776">
        <w:rPr>
          <w:rFonts w:eastAsiaTheme="minorHAnsi"/>
          <w:color w:val="000000"/>
          <w:sz w:val="24"/>
          <w:szCs w:val="24"/>
          <w:lang w:val="en-NL"/>
          <w14:ligatures w14:val="standardContextual"/>
        </w:rPr>
        <w:t xml:space="preserve">. </w:t>
      </w:r>
      <w:hyperlink r:id="rId13" w:history="1">
        <w:r w:rsidRPr="004D7776">
          <w:rPr>
            <w:rStyle w:val="Hyperlink"/>
            <w:rFonts w:eastAsiaTheme="minorHAnsi"/>
            <w:sz w:val="24"/>
            <w:szCs w:val="24"/>
            <w:lang w:val="en-NL"/>
            <w14:ligatures w14:val="standardContextual"/>
          </w:rPr>
          <w:t>https://doi.org/10.4060/cc7317en</w:t>
        </w:r>
      </w:hyperlink>
    </w:p>
    <w:p w14:paraId="15A917F8" w14:textId="77777777" w:rsidR="00004824" w:rsidRPr="004D7776" w:rsidRDefault="00004824" w:rsidP="00004824">
      <w:pPr>
        <w:rPr>
          <w:sz w:val="24"/>
          <w:szCs w:val="24"/>
        </w:rPr>
      </w:pPr>
    </w:p>
    <w:p w14:paraId="7158697B" w14:textId="43318BF6" w:rsidR="00F736A7" w:rsidRDefault="00F736A7" w:rsidP="00861C41">
      <w:pPr>
        <w:rPr>
          <w:sz w:val="24"/>
          <w:szCs w:val="24"/>
        </w:rPr>
      </w:pPr>
      <w:r w:rsidRPr="004D7776">
        <w:rPr>
          <w:sz w:val="24"/>
          <w:szCs w:val="24"/>
        </w:rPr>
        <w:t xml:space="preserve">Komakech, C. H. (2013). Emergence and evolution of endogenous water institutions in an African river basin: Local water governance and state intervention in the </w:t>
      </w:r>
      <w:proofErr w:type="spellStart"/>
      <w:r w:rsidRPr="004D7776">
        <w:rPr>
          <w:sz w:val="24"/>
          <w:szCs w:val="24"/>
        </w:rPr>
        <w:t>Pangani</w:t>
      </w:r>
      <w:proofErr w:type="spellEnd"/>
      <w:r w:rsidRPr="004D7776">
        <w:rPr>
          <w:sz w:val="24"/>
          <w:szCs w:val="24"/>
        </w:rPr>
        <w:t xml:space="preserve"> river basin, Tanzania. PhD dissertation. UNESCO-IHE Institute for Water Education, Delft, The Netherlands. Leiden: CRC Press/Balkema. https://ihedelftrepository.contentdm.oclc.org/digital/collection/phd1/id/43416/ rec/9</w:t>
      </w:r>
      <w:r w:rsidRPr="004D7776">
        <w:rPr>
          <w:sz w:val="24"/>
          <w:szCs w:val="24"/>
        </w:rPr>
        <w:t xml:space="preserve"> </w:t>
      </w:r>
    </w:p>
    <w:p w14:paraId="327010CA" w14:textId="77777777" w:rsidR="007D240C" w:rsidRDefault="007D240C" w:rsidP="00861C41">
      <w:pPr>
        <w:rPr>
          <w:sz w:val="24"/>
          <w:szCs w:val="24"/>
        </w:rPr>
      </w:pPr>
    </w:p>
    <w:p w14:paraId="22045EF9" w14:textId="4E87773E" w:rsidR="007D240C" w:rsidRPr="004D7776" w:rsidRDefault="007D240C" w:rsidP="007D240C">
      <w:pPr>
        <w:rPr>
          <w:sz w:val="24"/>
          <w:szCs w:val="24"/>
        </w:rPr>
      </w:pPr>
      <w:proofErr w:type="spellStart"/>
      <w:r w:rsidRPr="007D240C">
        <w:rPr>
          <w:sz w:val="24"/>
          <w:szCs w:val="24"/>
        </w:rPr>
        <w:t>Ramazzotti</w:t>
      </w:r>
      <w:proofErr w:type="spellEnd"/>
      <w:r w:rsidRPr="007D240C">
        <w:rPr>
          <w:sz w:val="24"/>
          <w:szCs w:val="24"/>
        </w:rPr>
        <w:t>, M. 1996. Readings in African customary water law. Rome, Italy: Food and Agriculture Organization of the United Nations</w:t>
      </w:r>
      <w:r>
        <w:rPr>
          <w:sz w:val="24"/>
          <w:szCs w:val="24"/>
        </w:rPr>
        <w:t xml:space="preserve"> </w:t>
      </w:r>
      <w:r w:rsidRPr="007D240C">
        <w:rPr>
          <w:sz w:val="24"/>
          <w:szCs w:val="24"/>
        </w:rPr>
        <w:t>(FAO). 451p. (FAO Legislative Study 58). Available at https://www.fao.org/3/w0046b/w0046b.pdf</w:t>
      </w:r>
    </w:p>
    <w:p w14:paraId="0A619E7E" w14:textId="77777777" w:rsidR="0000182E" w:rsidRDefault="0000182E" w:rsidP="00861C41">
      <w:pPr>
        <w:rPr>
          <w:sz w:val="24"/>
          <w:szCs w:val="24"/>
        </w:rPr>
      </w:pPr>
    </w:p>
    <w:p w14:paraId="7B7A3797" w14:textId="2401C2CD" w:rsidR="00BF5AD9" w:rsidRDefault="00BF5AD9" w:rsidP="00BF5AD9">
      <w:pPr>
        <w:rPr>
          <w:sz w:val="24"/>
          <w:szCs w:val="24"/>
        </w:rPr>
      </w:pPr>
      <w:r w:rsidRPr="00BF5AD9">
        <w:rPr>
          <w:sz w:val="24"/>
          <w:szCs w:val="24"/>
        </w:rPr>
        <w:t xml:space="preserve">Renwick, M. 2007. Multiple use water services for the poor: Assessing the state of knowledge. Arlington, Virginia, USA: </w:t>
      </w:r>
      <w:proofErr w:type="spellStart"/>
      <w:r w:rsidRPr="00BF5AD9">
        <w:rPr>
          <w:sz w:val="24"/>
          <w:szCs w:val="24"/>
        </w:rPr>
        <w:t>Winrock</w:t>
      </w:r>
      <w:proofErr w:type="spellEnd"/>
      <w:r>
        <w:rPr>
          <w:sz w:val="24"/>
          <w:szCs w:val="24"/>
        </w:rPr>
        <w:t xml:space="preserve"> </w:t>
      </w:r>
      <w:r w:rsidRPr="00BF5AD9">
        <w:rPr>
          <w:sz w:val="24"/>
          <w:szCs w:val="24"/>
        </w:rPr>
        <w:t xml:space="preserve">International. Available at </w:t>
      </w:r>
      <w:hyperlink r:id="rId14" w:history="1">
        <w:r w:rsidRPr="00285B39">
          <w:rPr>
            <w:rStyle w:val="Hyperlink"/>
            <w:sz w:val="24"/>
            <w:szCs w:val="24"/>
          </w:rPr>
          <w:t>https://winrock.org/wp-content/uploads/2016/02/Multiple-Use-Water-Services-for-the-Poor-Assessing-the-State-of-Knowledge.pdf</w:t>
        </w:r>
      </w:hyperlink>
      <w:r>
        <w:rPr>
          <w:sz w:val="24"/>
          <w:szCs w:val="24"/>
        </w:rPr>
        <w:t xml:space="preserve"> </w:t>
      </w:r>
    </w:p>
    <w:p w14:paraId="7700E292" w14:textId="77777777" w:rsidR="00BF5AD9" w:rsidRPr="004D7776" w:rsidRDefault="00BF5AD9" w:rsidP="00861C41">
      <w:pPr>
        <w:rPr>
          <w:sz w:val="24"/>
          <w:szCs w:val="24"/>
        </w:rPr>
      </w:pPr>
    </w:p>
    <w:p w14:paraId="3DCDD0E2" w14:textId="1BD33D3A" w:rsidR="0000182E" w:rsidRPr="004D7776" w:rsidRDefault="0000182E" w:rsidP="00861C41">
      <w:pPr>
        <w:rPr>
          <w:sz w:val="24"/>
          <w:szCs w:val="24"/>
        </w:rPr>
      </w:pPr>
      <w:r w:rsidRPr="004D7776">
        <w:rPr>
          <w:color w:val="000000"/>
          <w:sz w:val="24"/>
          <w:szCs w:val="24"/>
        </w:rPr>
        <w:t xml:space="preserve">RRI (Rights and Resources Initiative); ELI (Environmental Law Institute). 2020. </w:t>
      </w:r>
      <w:r w:rsidRPr="004D7776">
        <w:rPr>
          <w:i/>
          <w:iCs/>
          <w:color w:val="000000"/>
          <w:sz w:val="24"/>
          <w:szCs w:val="24"/>
        </w:rPr>
        <w:t>Whose water? A comparative analysis of national laws and regulations recognizing indigenous peoples’, Afro-descendants’, and local communities’ water tenure</w:t>
      </w:r>
      <w:r w:rsidRPr="004D7776">
        <w:rPr>
          <w:color w:val="000000"/>
          <w:sz w:val="24"/>
          <w:szCs w:val="24"/>
        </w:rPr>
        <w:t>. Washington, DC, USA: Rights and Resources Initiative (RRI) and Environmental Law Institute (ELI). Available at https://rightsandresources.org/publication/whose-water/</w:t>
      </w:r>
    </w:p>
    <w:p w14:paraId="27414769" w14:textId="77777777" w:rsidR="00657CF3" w:rsidRPr="004D7776" w:rsidRDefault="00657CF3" w:rsidP="00657CF3">
      <w:pPr>
        <w:rPr>
          <w:sz w:val="24"/>
          <w:szCs w:val="24"/>
        </w:rPr>
      </w:pPr>
    </w:p>
    <w:p w14:paraId="1F28539C" w14:textId="6A2E0F69" w:rsidR="00286FC3" w:rsidRPr="00286FC3" w:rsidRDefault="00286FC3" w:rsidP="00286FC3">
      <w:pPr>
        <w:rPr>
          <w:sz w:val="24"/>
          <w:szCs w:val="24"/>
        </w:rPr>
      </w:pPr>
      <w:r w:rsidRPr="00286FC3">
        <w:rPr>
          <w:sz w:val="24"/>
          <w:szCs w:val="24"/>
          <w:lang w:val="nl-NL"/>
        </w:rPr>
        <w:t xml:space="preserve">Schreiner, B.; van Koppen, B. 2018. </w:t>
      </w:r>
      <w:r w:rsidRPr="00286FC3">
        <w:rPr>
          <w:sz w:val="24"/>
          <w:szCs w:val="24"/>
        </w:rPr>
        <w:t>Establishing hybrid water use rights systems in sub-Saharan Africa: A practical guide for</w:t>
      </w:r>
      <w:r>
        <w:rPr>
          <w:sz w:val="24"/>
          <w:szCs w:val="24"/>
        </w:rPr>
        <w:t xml:space="preserve"> </w:t>
      </w:r>
      <w:r w:rsidRPr="00286FC3">
        <w:rPr>
          <w:sz w:val="24"/>
          <w:szCs w:val="24"/>
        </w:rPr>
        <w:t xml:space="preserve">managers. Pretoria, South Africa: </w:t>
      </w:r>
      <w:proofErr w:type="spellStart"/>
      <w:r w:rsidRPr="00286FC3">
        <w:rPr>
          <w:sz w:val="24"/>
          <w:szCs w:val="24"/>
        </w:rPr>
        <w:t>Pegasys</w:t>
      </w:r>
      <w:proofErr w:type="spellEnd"/>
      <w:r w:rsidRPr="00286FC3">
        <w:rPr>
          <w:sz w:val="24"/>
          <w:szCs w:val="24"/>
        </w:rPr>
        <w:t xml:space="preserve"> Institute and International Water Management Institute (IWMI). Available at https://</w:t>
      </w:r>
    </w:p>
    <w:p w14:paraId="21FD8CB6" w14:textId="691C50CD" w:rsidR="00286FC3" w:rsidRDefault="00286FC3" w:rsidP="00286FC3">
      <w:pPr>
        <w:rPr>
          <w:sz w:val="24"/>
          <w:szCs w:val="24"/>
        </w:rPr>
      </w:pPr>
      <w:r w:rsidRPr="00286FC3">
        <w:rPr>
          <w:sz w:val="24"/>
          <w:szCs w:val="24"/>
        </w:rPr>
        <w:t>publications.iwmi.org/pdf/H048975.pdf</w:t>
      </w:r>
    </w:p>
    <w:p w14:paraId="45FA7A2C" w14:textId="77777777" w:rsidR="00286FC3" w:rsidRDefault="00286FC3" w:rsidP="00286FC3">
      <w:pPr>
        <w:rPr>
          <w:sz w:val="24"/>
          <w:szCs w:val="24"/>
        </w:rPr>
      </w:pPr>
    </w:p>
    <w:p w14:paraId="6C8C4B98" w14:textId="28E98770" w:rsidR="00657CF3" w:rsidRPr="004D7776" w:rsidRDefault="00657CF3" w:rsidP="00657CF3">
      <w:pPr>
        <w:rPr>
          <w:sz w:val="24"/>
          <w:szCs w:val="24"/>
        </w:rPr>
      </w:pPr>
      <w:r w:rsidRPr="004D7776">
        <w:rPr>
          <w:sz w:val="24"/>
          <w:szCs w:val="24"/>
        </w:rPr>
        <w:t>Sutton, S. 2021. Self-supply: filling the gaps in public water supply</w:t>
      </w:r>
      <w:r w:rsidRPr="004D7776">
        <w:rPr>
          <w:sz w:val="24"/>
          <w:szCs w:val="24"/>
        </w:rPr>
        <w:t xml:space="preserve"> </w:t>
      </w:r>
      <w:r w:rsidRPr="004D7776">
        <w:rPr>
          <w:sz w:val="24"/>
          <w:szCs w:val="24"/>
        </w:rPr>
        <w:t>provision. Rugby, UK, Practical Action Publishing.</w:t>
      </w:r>
    </w:p>
    <w:p w14:paraId="026EB321" w14:textId="77777777" w:rsidR="00B92182" w:rsidRPr="004D7776" w:rsidRDefault="00B92182" w:rsidP="00861C41">
      <w:pPr>
        <w:rPr>
          <w:sz w:val="24"/>
          <w:szCs w:val="24"/>
        </w:rPr>
      </w:pPr>
    </w:p>
    <w:p w14:paraId="3CDB1CA4" w14:textId="34DEE1B2" w:rsidR="00B92182" w:rsidRPr="004D7776" w:rsidRDefault="00B92182" w:rsidP="00861C41">
      <w:pPr>
        <w:rPr>
          <w:sz w:val="24"/>
          <w:szCs w:val="24"/>
        </w:rPr>
      </w:pPr>
      <w:r w:rsidRPr="004D7776">
        <w:rPr>
          <w:color w:val="000000"/>
          <w:sz w:val="24"/>
          <w:szCs w:val="24"/>
        </w:rPr>
        <w:t xml:space="preserve">Troell, J.; Keene, S. 2022. </w:t>
      </w:r>
      <w:r w:rsidRPr="004D7776">
        <w:rPr>
          <w:i/>
          <w:iCs/>
          <w:color w:val="000000"/>
          <w:sz w:val="24"/>
          <w:szCs w:val="24"/>
        </w:rPr>
        <w:t>Legal recognition of customary water tenure in Sub-Saharan Africa: unpacking the land-water nexus</w:t>
      </w:r>
      <w:r w:rsidRPr="004D7776">
        <w:rPr>
          <w:color w:val="000000"/>
          <w:sz w:val="24"/>
          <w:szCs w:val="24"/>
        </w:rPr>
        <w:t xml:space="preserve">. Colombo, Sri Lanka: International Water Management Institute (IWMI). 33p. (IWMI Research Report 182). </w:t>
      </w:r>
      <w:proofErr w:type="spellStart"/>
      <w:r w:rsidRPr="004D7776">
        <w:rPr>
          <w:color w:val="000000"/>
          <w:sz w:val="24"/>
          <w:szCs w:val="24"/>
        </w:rPr>
        <w:t>doi</w:t>
      </w:r>
      <w:proofErr w:type="spellEnd"/>
      <w:r w:rsidRPr="004D7776">
        <w:rPr>
          <w:color w:val="000000"/>
          <w:sz w:val="24"/>
          <w:szCs w:val="24"/>
        </w:rPr>
        <w:t xml:space="preserve">: </w:t>
      </w:r>
      <w:hyperlink r:id="rId15" w:history="1">
        <w:r w:rsidRPr="004D7776">
          <w:rPr>
            <w:rStyle w:val="Hyperlink"/>
            <w:sz w:val="24"/>
            <w:szCs w:val="24"/>
          </w:rPr>
          <w:t>https://doi.org/10.5337/2022.215</w:t>
        </w:r>
      </w:hyperlink>
      <w:r w:rsidRPr="004D7776">
        <w:rPr>
          <w:color w:val="000000"/>
          <w:sz w:val="24"/>
          <w:szCs w:val="24"/>
          <w:u w:val="single"/>
        </w:rPr>
        <w:t xml:space="preserve"> </w:t>
      </w:r>
    </w:p>
    <w:p w14:paraId="396A6DF8" w14:textId="77777777" w:rsidR="00F736A7" w:rsidRPr="004D7776" w:rsidRDefault="00F736A7" w:rsidP="00861C41">
      <w:pPr>
        <w:rPr>
          <w:sz w:val="24"/>
          <w:szCs w:val="24"/>
        </w:rPr>
      </w:pPr>
    </w:p>
    <w:p w14:paraId="483E00BE" w14:textId="70511DE4" w:rsidR="0085040D" w:rsidRPr="004D7776" w:rsidRDefault="0085040D" w:rsidP="0085040D">
      <w:pPr>
        <w:rPr>
          <w:sz w:val="24"/>
          <w:szCs w:val="24"/>
        </w:rPr>
      </w:pPr>
      <w:r w:rsidRPr="004D7776">
        <w:rPr>
          <w:sz w:val="24"/>
          <w:szCs w:val="24"/>
        </w:rPr>
        <w:t>Van Koppen, Barbara, Kenny Phasha, Thando Bophela, Itumeleng Modiba, Malcolm White, Manuel Magombeyi and Inga Jacobs. 2021. Operationalizing community-led water services for multiple uses in South Africa. Report to the Water Research Commission, by International Water Management Institute and Tsogang Water &amp; Sanitation WRC Report No. TT 840/20 ISBN 978-0-6392-0238-9. Pretoria, Water Research Commission. At: http://wrcwebsite.azurewebsites.net/wp-content/uploads/mdocs/TT%20840%20final%20web.pdf</w:t>
      </w:r>
    </w:p>
    <w:p w14:paraId="23905AEB" w14:textId="77777777" w:rsidR="0085040D" w:rsidRPr="004D7776" w:rsidRDefault="0085040D" w:rsidP="00861C41">
      <w:pPr>
        <w:rPr>
          <w:sz w:val="24"/>
          <w:szCs w:val="24"/>
        </w:rPr>
      </w:pPr>
    </w:p>
    <w:p w14:paraId="6DD9060D" w14:textId="63185CE8" w:rsidR="00861C41" w:rsidRPr="004D7776" w:rsidRDefault="00861C41" w:rsidP="00843CA5">
      <w:pPr>
        <w:spacing w:after="160" w:line="259" w:lineRule="auto"/>
        <w:jc w:val="both"/>
        <w:rPr>
          <w:sz w:val="24"/>
          <w:szCs w:val="24"/>
        </w:rPr>
      </w:pPr>
      <w:r w:rsidRPr="004D7776">
        <w:rPr>
          <w:sz w:val="24"/>
          <w:szCs w:val="24"/>
        </w:rPr>
        <w:t>Van Koppen, B. 2022. Living customary water tenure in rights-based water management in Sub-Saharan Africa. IWMI Research Report 183. Colombo, Sri Lanka: International Water Management Institute (IWMI). https://doi.org/10.5337/2022.214</w:t>
      </w:r>
    </w:p>
    <w:p w14:paraId="351C6305" w14:textId="12197028" w:rsidR="00843CA5" w:rsidRPr="00E631F0" w:rsidRDefault="00843CA5" w:rsidP="00843CA5">
      <w:pPr>
        <w:spacing w:after="160" w:line="259" w:lineRule="auto"/>
        <w:jc w:val="both"/>
        <w:rPr>
          <w:sz w:val="24"/>
          <w:szCs w:val="24"/>
        </w:rPr>
      </w:pPr>
    </w:p>
    <w:sectPr w:rsidR="00843CA5" w:rsidRPr="00E631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tional Book">
    <w:altName w:val="National Book"/>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BAE"/>
    <w:multiLevelType w:val="multilevel"/>
    <w:tmpl w:val="A74241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A21C4D"/>
    <w:multiLevelType w:val="multilevel"/>
    <w:tmpl w:val="C02CF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2576B"/>
    <w:multiLevelType w:val="multilevel"/>
    <w:tmpl w:val="C2DE46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11231"/>
    <w:multiLevelType w:val="multilevel"/>
    <w:tmpl w:val="2C5E9A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C2527B"/>
    <w:multiLevelType w:val="hybridMultilevel"/>
    <w:tmpl w:val="01AA50D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429B037C"/>
    <w:multiLevelType w:val="multilevel"/>
    <w:tmpl w:val="A4E2F8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4A0F54"/>
    <w:multiLevelType w:val="multilevel"/>
    <w:tmpl w:val="33CA3D44"/>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8C6549"/>
    <w:multiLevelType w:val="hybridMultilevel"/>
    <w:tmpl w:val="0610CD8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5B3F56C3"/>
    <w:multiLevelType w:val="hybridMultilevel"/>
    <w:tmpl w:val="5A4A1D2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641416F0"/>
    <w:multiLevelType w:val="multilevel"/>
    <w:tmpl w:val="621053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9D4625"/>
    <w:multiLevelType w:val="multilevel"/>
    <w:tmpl w:val="7D966A76"/>
    <w:lvl w:ilvl="0">
      <w:start w:val="1"/>
      <w:numFmt w:val="decimal"/>
      <w:lvlText w:val="%1."/>
      <w:lvlJc w:val="left"/>
      <w:pPr>
        <w:ind w:left="1080" w:hanging="360"/>
      </w:pPr>
      <w:rPr>
        <w:rFonts w:hint="default"/>
        <w:b w:val="0"/>
        <w:bCs w:val="0"/>
        <w:color w:val="auto"/>
      </w:rPr>
    </w:lvl>
    <w:lvl w:ilvl="1">
      <w:start w:val="1"/>
      <w:numFmt w:val="decimal"/>
      <w:lvlText w:val="%1.%2."/>
      <w:lvlJc w:val="left"/>
      <w:pPr>
        <w:ind w:left="1872" w:hanging="432"/>
      </w:pPr>
      <w:rPr>
        <w:rFonts w:ascii="Times New Roman" w:hAnsi="Times New Roman" w:cs="Times New Roman"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769A374E"/>
    <w:multiLevelType w:val="multilevel"/>
    <w:tmpl w:val="B0C405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0116D6"/>
    <w:multiLevelType w:val="hybridMultilevel"/>
    <w:tmpl w:val="6BC03836"/>
    <w:lvl w:ilvl="0" w:tplc="04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4841720">
    <w:abstractNumId w:val="1"/>
  </w:num>
  <w:num w:numId="2" w16cid:durableId="1815483576">
    <w:abstractNumId w:val="9"/>
  </w:num>
  <w:num w:numId="3" w16cid:durableId="254174792">
    <w:abstractNumId w:val="6"/>
  </w:num>
  <w:num w:numId="4" w16cid:durableId="689569853">
    <w:abstractNumId w:val="5"/>
  </w:num>
  <w:num w:numId="5" w16cid:durableId="1126315626">
    <w:abstractNumId w:val="2"/>
  </w:num>
  <w:num w:numId="6" w16cid:durableId="934290822">
    <w:abstractNumId w:val="3"/>
  </w:num>
  <w:num w:numId="7" w16cid:durableId="762724547">
    <w:abstractNumId w:val="11"/>
  </w:num>
  <w:num w:numId="8" w16cid:durableId="817262917">
    <w:abstractNumId w:val="0"/>
  </w:num>
  <w:num w:numId="9" w16cid:durableId="2052027453">
    <w:abstractNumId w:val="10"/>
  </w:num>
  <w:num w:numId="10" w16cid:durableId="240453274">
    <w:abstractNumId w:val="12"/>
  </w:num>
  <w:num w:numId="11" w16cid:durableId="684016392">
    <w:abstractNumId w:val="4"/>
  </w:num>
  <w:num w:numId="12" w16cid:durableId="1142894163">
    <w:abstractNumId w:val="8"/>
  </w:num>
  <w:num w:numId="13" w16cid:durableId="10649839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59"/>
    <w:rsid w:val="0000119D"/>
    <w:rsid w:val="0000182E"/>
    <w:rsid w:val="000037D1"/>
    <w:rsid w:val="00004824"/>
    <w:rsid w:val="000105AD"/>
    <w:rsid w:val="000135CB"/>
    <w:rsid w:val="00013680"/>
    <w:rsid w:val="000148EF"/>
    <w:rsid w:val="000151C5"/>
    <w:rsid w:val="00021ED1"/>
    <w:rsid w:val="000225D3"/>
    <w:rsid w:val="000245D1"/>
    <w:rsid w:val="00025217"/>
    <w:rsid w:val="000260A7"/>
    <w:rsid w:val="00035488"/>
    <w:rsid w:val="0003718C"/>
    <w:rsid w:val="000456D4"/>
    <w:rsid w:val="00046080"/>
    <w:rsid w:val="00047AAF"/>
    <w:rsid w:val="00050F91"/>
    <w:rsid w:val="000526F0"/>
    <w:rsid w:val="00055D19"/>
    <w:rsid w:val="0005730A"/>
    <w:rsid w:val="00057E29"/>
    <w:rsid w:val="0006068F"/>
    <w:rsid w:val="000668D1"/>
    <w:rsid w:val="000718C4"/>
    <w:rsid w:val="00072F20"/>
    <w:rsid w:val="00073E9D"/>
    <w:rsid w:val="00074442"/>
    <w:rsid w:val="00074DE2"/>
    <w:rsid w:val="000763EB"/>
    <w:rsid w:val="0008348A"/>
    <w:rsid w:val="000837A4"/>
    <w:rsid w:val="00084566"/>
    <w:rsid w:val="00086385"/>
    <w:rsid w:val="000873D2"/>
    <w:rsid w:val="0009353B"/>
    <w:rsid w:val="00096F5D"/>
    <w:rsid w:val="000A1F66"/>
    <w:rsid w:val="000A288F"/>
    <w:rsid w:val="000A33C9"/>
    <w:rsid w:val="000A6C6D"/>
    <w:rsid w:val="000B09C4"/>
    <w:rsid w:val="000C22A9"/>
    <w:rsid w:val="000C2A8F"/>
    <w:rsid w:val="000C5AD7"/>
    <w:rsid w:val="000C5DD8"/>
    <w:rsid w:val="000D0C8A"/>
    <w:rsid w:val="000D3308"/>
    <w:rsid w:val="000D3AF7"/>
    <w:rsid w:val="000D512A"/>
    <w:rsid w:val="000D698D"/>
    <w:rsid w:val="000E26D4"/>
    <w:rsid w:val="000E40C5"/>
    <w:rsid w:val="000E6410"/>
    <w:rsid w:val="000E6E6B"/>
    <w:rsid w:val="000F4E09"/>
    <w:rsid w:val="000F614E"/>
    <w:rsid w:val="0010059A"/>
    <w:rsid w:val="00101320"/>
    <w:rsid w:val="00103582"/>
    <w:rsid w:val="00103978"/>
    <w:rsid w:val="00111D1C"/>
    <w:rsid w:val="00111E04"/>
    <w:rsid w:val="00112589"/>
    <w:rsid w:val="001171EA"/>
    <w:rsid w:val="00120CA2"/>
    <w:rsid w:val="00121E1D"/>
    <w:rsid w:val="00124E0C"/>
    <w:rsid w:val="00124F81"/>
    <w:rsid w:val="00131956"/>
    <w:rsid w:val="00131ED8"/>
    <w:rsid w:val="001339E7"/>
    <w:rsid w:val="001367D6"/>
    <w:rsid w:val="00137BC1"/>
    <w:rsid w:val="00140014"/>
    <w:rsid w:val="00140150"/>
    <w:rsid w:val="001407FA"/>
    <w:rsid w:val="00150EF1"/>
    <w:rsid w:val="00152534"/>
    <w:rsid w:val="001532DE"/>
    <w:rsid w:val="00155767"/>
    <w:rsid w:val="001563C6"/>
    <w:rsid w:val="0015786C"/>
    <w:rsid w:val="0016443D"/>
    <w:rsid w:val="00165837"/>
    <w:rsid w:val="001676C6"/>
    <w:rsid w:val="00167A95"/>
    <w:rsid w:val="0017481F"/>
    <w:rsid w:val="001758BC"/>
    <w:rsid w:val="00175B67"/>
    <w:rsid w:val="00175D04"/>
    <w:rsid w:val="00177B7B"/>
    <w:rsid w:val="00185B77"/>
    <w:rsid w:val="00190739"/>
    <w:rsid w:val="0019221D"/>
    <w:rsid w:val="0019612A"/>
    <w:rsid w:val="001A0E08"/>
    <w:rsid w:val="001A2156"/>
    <w:rsid w:val="001A4F12"/>
    <w:rsid w:val="001A7A1E"/>
    <w:rsid w:val="001A7AB9"/>
    <w:rsid w:val="001B48F5"/>
    <w:rsid w:val="001B5841"/>
    <w:rsid w:val="001B64E4"/>
    <w:rsid w:val="001C2328"/>
    <w:rsid w:val="001C260A"/>
    <w:rsid w:val="001C3ABD"/>
    <w:rsid w:val="001C463F"/>
    <w:rsid w:val="001C584F"/>
    <w:rsid w:val="001C60DD"/>
    <w:rsid w:val="001C7B84"/>
    <w:rsid w:val="001D0191"/>
    <w:rsid w:val="001D0E3C"/>
    <w:rsid w:val="001D1381"/>
    <w:rsid w:val="001D4BA5"/>
    <w:rsid w:val="001E1540"/>
    <w:rsid w:val="001E29E3"/>
    <w:rsid w:val="001E2B20"/>
    <w:rsid w:val="001E444C"/>
    <w:rsid w:val="001E6505"/>
    <w:rsid w:val="001E7CCE"/>
    <w:rsid w:val="001F035D"/>
    <w:rsid w:val="001F23E1"/>
    <w:rsid w:val="001F64E2"/>
    <w:rsid w:val="001F7D25"/>
    <w:rsid w:val="00205C6D"/>
    <w:rsid w:val="00207FD6"/>
    <w:rsid w:val="002105F4"/>
    <w:rsid w:val="00210DBA"/>
    <w:rsid w:val="0021422C"/>
    <w:rsid w:val="00216369"/>
    <w:rsid w:val="00221189"/>
    <w:rsid w:val="00221205"/>
    <w:rsid w:val="00225FF6"/>
    <w:rsid w:val="0022664B"/>
    <w:rsid w:val="00226B00"/>
    <w:rsid w:val="00227259"/>
    <w:rsid w:val="00227987"/>
    <w:rsid w:val="00232EBE"/>
    <w:rsid w:val="002372A1"/>
    <w:rsid w:val="00237535"/>
    <w:rsid w:val="00240C11"/>
    <w:rsid w:val="0024383C"/>
    <w:rsid w:val="0024457F"/>
    <w:rsid w:val="0024773C"/>
    <w:rsid w:val="00247AA5"/>
    <w:rsid w:val="00250654"/>
    <w:rsid w:val="00251836"/>
    <w:rsid w:val="00251B46"/>
    <w:rsid w:val="00254708"/>
    <w:rsid w:val="002600BE"/>
    <w:rsid w:val="002661FD"/>
    <w:rsid w:val="00267341"/>
    <w:rsid w:val="00270D41"/>
    <w:rsid w:val="00272854"/>
    <w:rsid w:val="00273F2E"/>
    <w:rsid w:val="00276D2E"/>
    <w:rsid w:val="00280051"/>
    <w:rsid w:val="0028093F"/>
    <w:rsid w:val="0028322A"/>
    <w:rsid w:val="002849F3"/>
    <w:rsid w:val="00284FA5"/>
    <w:rsid w:val="00285D52"/>
    <w:rsid w:val="00286FC3"/>
    <w:rsid w:val="002872A4"/>
    <w:rsid w:val="00287495"/>
    <w:rsid w:val="002875F8"/>
    <w:rsid w:val="00287853"/>
    <w:rsid w:val="00287BA4"/>
    <w:rsid w:val="00290D6F"/>
    <w:rsid w:val="00294821"/>
    <w:rsid w:val="00295460"/>
    <w:rsid w:val="002964E0"/>
    <w:rsid w:val="0029797B"/>
    <w:rsid w:val="002A353B"/>
    <w:rsid w:val="002A36E7"/>
    <w:rsid w:val="002A50E1"/>
    <w:rsid w:val="002B1A49"/>
    <w:rsid w:val="002B38B5"/>
    <w:rsid w:val="002B429D"/>
    <w:rsid w:val="002B4376"/>
    <w:rsid w:val="002B62FE"/>
    <w:rsid w:val="002C1EFA"/>
    <w:rsid w:val="002D1F24"/>
    <w:rsid w:val="002D7B78"/>
    <w:rsid w:val="002E12F7"/>
    <w:rsid w:val="002E1459"/>
    <w:rsid w:val="002E4B13"/>
    <w:rsid w:val="002F7245"/>
    <w:rsid w:val="002F75AB"/>
    <w:rsid w:val="00301283"/>
    <w:rsid w:val="0030634A"/>
    <w:rsid w:val="003063BA"/>
    <w:rsid w:val="00306702"/>
    <w:rsid w:val="00306E57"/>
    <w:rsid w:val="003074B5"/>
    <w:rsid w:val="00307E70"/>
    <w:rsid w:val="00310C5E"/>
    <w:rsid w:val="00310F5D"/>
    <w:rsid w:val="00314472"/>
    <w:rsid w:val="00316B28"/>
    <w:rsid w:val="003218B0"/>
    <w:rsid w:val="00326CF8"/>
    <w:rsid w:val="00333C0B"/>
    <w:rsid w:val="00336101"/>
    <w:rsid w:val="0033765E"/>
    <w:rsid w:val="0033792F"/>
    <w:rsid w:val="00340F03"/>
    <w:rsid w:val="003457D4"/>
    <w:rsid w:val="0034726A"/>
    <w:rsid w:val="003472A7"/>
    <w:rsid w:val="003474A6"/>
    <w:rsid w:val="00351B2D"/>
    <w:rsid w:val="00352BB8"/>
    <w:rsid w:val="0035339D"/>
    <w:rsid w:val="003533C9"/>
    <w:rsid w:val="00356B95"/>
    <w:rsid w:val="003611C5"/>
    <w:rsid w:val="0036308F"/>
    <w:rsid w:val="00363EB3"/>
    <w:rsid w:val="003666A3"/>
    <w:rsid w:val="00370025"/>
    <w:rsid w:val="0037020E"/>
    <w:rsid w:val="003723E7"/>
    <w:rsid w:val="0038166B"/>
    <w:rsid w:val="00383BC2"/>
    <w:rsid w:val="00385B68"/>
    <w:rsid w:val="0039554B"/>
    <w:rsid w:val="00396C2D"/>
    <w:rsid w:val="00397CF7"/>
    <w:rsid w:val="003A0191"/>
    <w:rsid w:val="003A0735"/>
    <w:rsid w:val="003A7266"/>
    <w:rsid w:val="003B039E"/>
    <w:rsid w:val="003B4EC0"/>
    <w:rsid w:val="003B602E"/>
    <w:rsid w:val="003B6DCA"/>
    <w:rsid w:val="003B795B"/>
    <w:rsid w:val="003C0A5F"/>
    <w:rsid w:val="003D0A32"/>
    <w:rsid w:val="003D126A"/>
    <w:rsid w:val="003D400A"/>
    <w:rsid w:val="003E21FD"/>
    <w:rsid w:val="003E4308"/>
    <w:rsid w:val="003E7DE3"/>
    <w:rsid w:val="003F0E61"/>
    <w:rsid w:val="003F4F42"/>
    <w:rsid w:val="00400DCA"/>
    <w:rsid w:val="00404C1E"/>
    <w:rsid w:val="00414E2E"/>
    <w:rsid w:val="004214ED"/>
    <w:rsid w:val="004238F9"/>
    <w:rsid w:val="004244FB"/>
    <w:rsid w:val="0042764C"/>
    <w:rsid w:val="00430C53"/>
    <w:rsid w:val="00433987"/>
    <w:rsid w:val="00435772"/>
    <w:rsid w:val="00435D73"/>
    <w:rsid w:val="004366A9"/>
    <w:rsid w:val="004379F4"/>
    <w:rsid w:val="00441A5E"/>
    <w:rsid w:val="004429BB"/>
    <w:rsid w:val="00450396"/>
    <w:rsid w:val="00456BB7"/>
    <w:rsid w:val="004619FC"/>
    <w:rsid w:val="0046676F"/>
    <w:rsid w:val="00466B85"/>
    <w:rsid w:val="00467ED6"/>
    <w:rsid w:val="0047099B"/>
    <w:rsid w:val="004733CC"/>
    <w:rsid w:val="004738F8"/>
    <w:rsid w:val="004744DC"/>
    <w:rsid w:val="004810AD"/>
    <w:rsid w:val="00484DC3"/>
    <w:rsid w:val="00485338"/>
    <w:rsid w:val="004907F3"/>
    <w:rsid w:val="00490953"/>
    <w:rsid w:val="00494C66"/>
    <w:rsid w:val="00497065"/>
    <w:rsid w:val="004971B9"/>
    <w:rsid w:val="004A08FC"/>
    <w:rsid w:val="004A1F13"/>
    <w:rsid w:val="004A2723"/>
    <w:rsid w:val="004A5DA4"/>
    <w:rsid w:val="004C1A0A"/>
    <w:rsid w:val="004C575B"/>
    <w:rsid w:val="004C6EB5"/>
    <w:rsid w:val="004D0E6F"/>
    <w:rsid w:val="004D315E"/>
    <w:rsid w:val="004D3EE4"/>
    <w:rsid w:val="004D7776"/>
    <w:rsid w:val="004D7D19"/>
    <w:rsid w:val="004E458A"/>
    <w:rsid w:val="004F05A2"/>
    <w:rsid w:val="004F2713"/>
    <w:rsid w:val="004F5BAB"/>
    <w:rsid w:val="004F7EBA"/>
    <w:rsid w:val="00501F07"/>
    <w:rsid w:val="00502B58"/>
    <w:rsid w:val="00512EEA"/>
    <w:rsid w:val="00513E5E"/>
    <w:rsid w:val="00515B55"/>
    <w:rsid w:val="005171E7"/>
    <w:rsid w:val="00521239"/>
    <w:rsid w:val="00521464"/>
    <w:rsid w:val="00525329"/>
    <w:rsid w:val="00532BB5"/>
    <w:rsid w:val="00533015"/>
    <w:rsid w:val="00533A06"/>
    <w:rsid w:val="0053507F"/>
    <w:rsid w:val="00536901"/>
    <w:rsid w:val="00542834"/>
    <w:rsid w:val="00543614"/>
    <w:rsid w:val="0054658D"/>
    <w:rsid w:val="00553C79"/>
    <w:rsid w:val="00555212"/>
    <w:rsid w:val="005554D4"/>
    <w:rsid w:val="005612EE"/>
    <w:rsid w:val="00561C76"/>
    <w:rsid w:val="00565BA8"/>
    <w:rsid w:val="00565D76"/>
    <w:rsid w:val="005708F2"/>
    <w:rsid w:val="005711BA"/>
    <w:rsid w:val="00571D3B"/>
    <w:rsid w:val="00576B3F"/>
    <w:rsid w:val="0058271A"/>
    <w:rsid w:val="005830BB"/>
    <w:rsid w:val="0058318D"/>
    <w:rsid w:val="005832CA"/>
    <w:rsid w:val="00583AED"/>
    <w:rsid w:val="00585BF8"/>
    <w:rsid w:val="0059045D"/>
    <w:rsid w:val="0059104E"/>
    <w:rsid w:val="005923B8"/>
    <w:rsid w:val="005936B3"/>
    <w:rsid w:val="005937EE"/>
    <w:rsid w:val="00595076"/>
    <w:rsid w:val="005960B0"/>
    <w:rsid w:val="005A0C84"/>
    <w:rsid w:val="005A365F"/>
    <w:rsid w:val="005A3995"/>
    <w:rsid w:val="005A3D6F"/>
    <w:rsid w:val="005A6BD2"/>
    <w:rsid w:val="005B0E69"/>
    <w:rsid w:val="005B293B"/>
    <w:rsid w:val="005B47FB"/>
    <w:rsid w:val="005B4B1F"/>
    <w:rsid w:val="005B60BB"/>
    <w:rsid w:val="005B7451"/>
    <w:rsid w:val="005C3299"/>
    <w:rsid w:val="005C3DD6"/>
    <w:rsid w:val="005C571E"/>
    <w:rsid w:val="005C6155"/>
    <w:rsid w:val="005C74EC"/>
    <w:rsid w:val="005C79E3"/>
    <w:rsid w:val="005C7D7A"/>
    <w:rsid w:val="005D0AC0"/>
    <w:rsid w:val="005D67AB"/>
    <w:rsid w:val="005D79A4"/>
    <w:rsid w:val="005D7A64"/>
    <w:rsid w:val="005D7E4A"/>
    <w:rsid w:val="005E2DE1"/>
    <w:rsid w:val="005E49F5"/>
    <w:rsid w:val="005E776E"/>
    <w:rsid w:val="005F4DF4"/>
    <w:rsid w:val="006018BF"/>
    <w:rsid w:val="006025E1"/>
    <w:rsid w:val="00604548"/>
    <w:rsid w:val="006049A8"/>
    <w:rsid w:val="00605647"/>
    <w:rsid w:val="0061261F"/>
    <w:rsid w:val="006157F3"/>
    <w:rsid w:val="00617A13"/>
    <w:rsid w:val="00620F8F"/>
    <w:rsid w:val="006235FE"/>
    <w:rsid w:val="00625A1D"/>
    <w:rsid w:val="006270C1"/>
    <w:rsid w:val="00627C0F"/>
    <w:rsid w:val="0063224B"/>
    <w:rsid w:val="00632584"/>
    <w:rsid w:val="00633585"/>
    <w:rsid w:val="006338DF"/>
    <w:rsid w:val="0063458C"/>
    <w:rsid w:val="00634AC3"/>
    <w:rsid w:val="006352BE"/>
    <w:rsid w:val="006418B1"/>
    <w:rsid w:val="00642D48"/>
    <w:rsid w:val="00645F7D"/>
    <w:rsid w:val="006470CD"/>
    <w:rsid w:val="00653373"/>
    <w:rsid w:val="00656C52"/>
    <w:rsid w:val="00657CF3"/>
    <w:rsid w:val="006651AC"/>
    <w:rsid w:val="00665266"/>
    <w:rsid w:val="006672D8"/>
    <w:rsid w:val="006735CC"/>
    <w:rsid w:val="0067681B"/>
    <w:rsid w:val="00680F61"/>
    <w:rsid w:val="00683E70"/>
    <w:rsid w:val="006867EB"/>
    <w:rsid w:val="00686AE8"/>
    <w:rsid w:val="0069083C"/>
    <w:rsid w:val="00691516"/>
    <w:rsid w:val="00692D15"/>
    <w:rsid w:val="0069336A"/>
    <w:rsid w:val="00695B8A"/>
    <w:rsid w:val="00696434"/>
    <w:rsid w:val="006A7D4A"/>
    <w:rsid w:val="006B0BD7"/>
    <w:rsid w:val="006B30CE"/>
    <w:rsid w:val="006B7E7E"/>
    <w:rsid w:val="006C4CFA"/>
    <w:rsid w:val="006D21B1"/>
    <w:rsid w:val="006D322A"/>
    <w:rsid w:val="006E3F26"/>
    <w:rsid w:val="006E4D5A"/>
    <w:rsid w:val="006E5755"/>
    <w:rsid w:val="006F484C"/>
    <w:rsid w:val="006F49F8"/>
    <w:rsid w:val="007070B2"/>
    <w:rsid w:val="00707EAD"/>
    <w:rsid w:val="00712BF7"/>
    <w:rsid w:val="00713394"/>
    <w:rsid w:val="00713DA9"/>
    <w:rsid w:val="0071491B"/>
    <w:rsid w:val="007179C1"/>
    <w:rsid w:val="00721221"/>
    <w:rsid w:val="00726285"/>
    <w:rsid w:val="00726F8F"/>
    <w:rsid w:val="00731965"/>
    <w:rsid w:val="00733081"/>
    <w:rsid w:val="00733F93"/>
    <w:rsid w:val="0073576C"/>
    <w:rsid w:val="00752D00"/>
    <w:rsid w:val="00754674"/>
    <w:rsid w:val="00754888"/>
    <w:rsid w:val="0076060F"/>
    <w:rsid w:val="00764169"/>
    <w:rsid w:val="007662F6"/>
    <w:rsid w:val="00766C33"/>
    <w:rsid w:val="00766EC0"/>
    <w:rsid w:val="007707D2"/>
    <w:rsid w:val="00771B5F"/>
    <w:rsid w:val="00772ED1"/>
    <w:rsid w:val="007741BF"/>
    <w:rsid w:val="007762C4"/>
    <w:rsid w:val="007767E1"/>
    <w:rsid w:val="00781302"/>
    <w:rsid w:val="007828DF"/>
    <w:rsid w:val="007852A8"/>
    <w:rsid w:val="00786AA5"/>
    <w:rsid w:val="0078708A"/>
    <w:rsid w:val="00791C7B"/>
    <w:rsid w:val="00792E3F"/>
    <w:rsid w:val="007960EF"/>
    <w:rsid w:val="007A18C1"/>
    <w:rsid w:val="007A22C4"/>
    <w:rsid w:val="007A4B7B"/>
    <w:rsid w:val="007B0CCC"/>
    <w:rsid w:val="007B10ED"/>
    <w:rsid w:val="007B3AED"/>
    <w:rsid w:val="007B4095"/>
    <w:rsid w:val="007B4554"/>
    <w:rsid w:val="007B6F2D"/>
    <w:rsid w:val="007B6FDE"/>
    <w:rsid w:val="007B7BA1"/>
    <w:rsid w:val="007C2B33"/>
    <w:rsid w:val="007C6E08"/>
    <w:rsid w:val="007D240C"/>
    <w:rsid w:val="007D3BD6"/>
    <w:rsid w:val="007D69B1"/>
    <w:rsid w:val="007E024E"/>
    <w:rsid w:val="007E3886"/>
    <w:rsid w:val="007E3EA9"/>
    <w:rsid w:val="007E54BE"/>
    <w:rsid w:val="007F0865"/>
    <w:rsid w:val="007F310A"/>
    <w:rsid w:val="007F4917"/>
    <w:rsid w:val="00804903"/>
    <w:rsid w:val="008172B3"/>
    <w:rsid w:val="00817F26"/>
    <w:rsid w:val="00820677"/>
    <w:rsid w:val="00821F5D"/>
    <w:rsid w:val="00825926"/>
    <w:rsid w:val="00826CAA"/>
    <w:rsid w:val="0082777B"/>
    <w:rsid w:val="008278A9"/>
    <w:rsid w:val="00830C01"/>
    <w:rsid w:val="00830FFB"/>
    <w:rsid w:val="00831379"/>
    <w:rsid w:val="00832A6D"/>
    <w:rsid w:val="00832CF5"/>
    <w:rsid w:val="00843CA5"/>
    <w:rsid w:val="0084483F"/>
    <w:rsid w:val="008453A7"/>
    <w:rsid w:val="008469BB"/>
    <w:rsid w:val="0085040D"/>
    <w:rsid w:val="00850BB5"/>
    <w:rsid w:val="00861C41"/>
    <w:rsid w:val="0086406A"/>
    <w:rsid w:val="008655D6"/>
    <w:rsid w:val="008671A7"/>
    <w:rsid w:val="00875F08"/>
    <w:rsid w:val="008760D9"/>
    <w:rsid w:val="0087762B"/>
    <w:rsid w:val="00880A47"/>
    <w:rsid w:val="008815F2"/>
    <w:rsid w:val="00881B16"/>
    <w:rsid w:val="0088288D"/>
    <w:rsid w:val="00884D85"/>
    <w:rsid w:val="008866C8"/>
    <w:rsid w:val="00886F4D"/>
    <w:rsid w:val="008904F6"/>
    <w:rsid w:val="0089107D"/>
    <w:rsid w:val="00891AA5"/>
    <w:rsid w:val="008B1916"/>
    <w:rsid w:val="008C12BE"/>
    <w:rsid w:val="008C38BE"/>
    <w:rsid w:val="008C4346"/>
    <w:rsid w:val="008C5A55"/>
    <w:rsid w:val="008C672D"/>
    <w:rsid w:val="008C6BF4"/>
    <w:rsid w:val="008D0E18"/>
    <w:rsid w:val="008D134E"/>
    <w:rsid w:val="008D1539"/>
    <w:rsid w:val="008E1CE0"/>
    <w:rsid w:val="008E1D0B"/>
    <w:rsid w:val="008E37CF"/>
    <w:rsid w:val="008E79EF"/>
    <w:rsid w:val="008F1127"/>
    <w:rsid w:val="008F12AD"/>
    <w:rsid w:val="008F27F5"/>
    <w:rsid w:val="008F46A4"/>
    <w:rsid w:val="008F67CE"/>
    <w:rsid w:val="009000D4"/>
    <w:rsid w:val="009038DA"/>
    <w:rsid w:val="0090543D"/>
    <w:rsid w:val="00906A8F"/>
    <w:rsid w:val="00906C96"/>
    <w:rsid w:val="009072BB"/>
    <w:rsid w:val="00910249"/>
    <w:rsid w:val="009110AB"/>
    <w:rsid w:val="009111CB"/>
    <w:rsid w:val="00911359"/>
    <w:rsid w:val="0091161E"/>
    <w:rsid w:val="00915806"/>
    <w:rsid w:val="00916046"/>
    <w:rsid w:val="009163E8"/>
    <w:rsid w:val="00923993"/>
    <w:rsid w:val="00923AE7"/>
    <w:rsid w:val="00925DA9"/>
    <w:rsid w:val="00943A49"/>
    <w:rsid w:val="00944216"/>
    <w:rsid w:val="00947EAA"/>
    <w:rsid w:val="009508C0"/>
    <w:rsid w:val="00951B47"/>
    <w:rsid w:val="0095338C"/>
    <w:rsid w:val="00954087"/>
    <w:rsid w:val="00960CAF"/>
    <w:rsid w:val="00961FBB"/>
    <w:rsid w:val="00962672"/>
    <w:rsid w:val="009649A0"/>
    <w:rsid w:val="009705BA"/>
    <w:rsid w:val="00970E19"/>
    <w:rsid w:val="009730FA"/>
    <w:rsid w:val="00983649"/>
    <w:rsid w:val="0098429F"/>
    <w:rsid w:val="009852CE"/>
    <w:rsid w:val="00986EF0"/>
    <w:rsid w:val="009902A5"/>
    <w:rsid w:val="009916D1"/>
    <w:rsid w:val="0099214C"/>
    <w:rsid w:val="0099324D"/>
    <w:rsid w:val="00993B74"/>
    <w:rsid w:val="009A17D0"/>
    <w:rsid w:val="009A427A"/>
    <w:rsid w:val="009B197E"/>
    <w:rsid w:val="009B4E75"/>
    <w:rsid w:val="009B4EF4"/>
    <w:rsid w:val="009C09BE"/>
    <w:rsid w:val="009C29A6"/>
    <w:rsid w:val="009C55F9"/>
    <w:rsid w:val="009C73AB"/>
    <w:rsid w:val="009D12C8"/>
    <w:rsid w:val="009D1EF1"/>
    <w:rsid w:val="009D66AE"/>
    <w:rsid w:val="009D712A"/>
    <w:rsid w:val="009D7A0E"/>
    <w:rsid w:val="009E156A"/>
    <w:rsid w:val="009E37AC"/>
    <w:rsid w:val="009E3F43"/>
    <w:rsid w:val="009E6B0A"/>
    <w:rsid w:val="009E6B7A"/>
    <w:rsid w:val="009F3AE3"/>
    <w:rsid w:val="009F4C55"/>
    <w:rsid w:val="009F6138"/>
    <w:rsid w:val="00A00380"/>
    <w:rsid w:val="00A026CA"/>
    <w:rsid w:val="00A04F2B"/>
    <w:rsid w:val="00A12D5B"/>
    <w:rsid w:val="00A12DFD"/>
    <w:rsid w:val="00A1366D"/>
    <w:rsid w:val="00A17C3B"/>
    <w:rsid w:val="00A17F38"/>
    <w:rsid w:val="00A205F3"/>
    <w:rsid w:val="00A24201"/>
    <w:rsid w:val="00A253B6"/>
    <w:rsid w:val="00A25A52"/>
    <w:rsid w:val="00A27F8A"/>
    <w:rsid w:val="00A30090"/>
    <w:rsid w:val="00A311BA"/>
    <w:rsid w:val="00A31C34"/>
    <w:rsid w:val="00A42ABB"/>
    <w:rsid w:val="00A45214"/>
    <w:rsid w:val="00A46B90"/>
    <w:rsid w:val="00A519F2"/>
    <w:rsid w:val="00A53294"/>
    <w:rsid w:val="00A53E04"/>
    <w:rsid w:val="00A542BD"/>
    <w:rsid w:val="00A548D6"/>
    <w:rsid w:val="00A562C4"/>
    <w:rsid w:val="00A57A5E"/>
    <w:rsid w:val="00A6065F"/>
    <w:rsid w:val="00A61DF3"/>
    <w:rsid w:val="00A63063"/>
    <w:rsid w:val="00A64C94"/>
    <w:rsid w:val="00A66A9F"/>
    <w:rsid w:val="00A67AB4"/>
    <w:rsid w:val="00A7074A"/>
    <w:rsid w:val="00A72650"/>
    <w:rsid w:val="00A800B0"/>
    <w:rsid w:val="00A802B2"/>
    <w:rsid w:val="00A81BDF"/>
    <w:rsid w:val="00A844A1"/>
    <w:rsid w:val="00A84A71"/>
    <w:rsid w:val="00A91799"/>
    <w:rsid w:val="00A976DC"/>
    <w:rsid w:val="00AA163C"/>
    <w:rsid w:val="00AA2572"/>
    <w:rsid w:val="00AA2D73"/>
    <w:rsid w:val="00AB072A"/>
    <w:rsid w:val="00AB32BC"/>
    <w:rsid w:val="00AB68B2"/>
    <w:rsid w:val="00AC3A45"/>
    <w:rsid w:val="00AC62E5"/>
    <w:rsid w:val="00AD5932"/>
    <w:rsid w:val="00AD5C7A"/>
    <w:rsid w:val="00AE0DBA"/>
    <w:rsid w:val="00AE4E04"/>
    <w:rsid w:val="00AE5C3B"/>
    <w:rsid w:val="00AE605C"/>
    <w:rsid w:val="00AE73FD"/>
    <w:rsid w:val="00AF22C1"/>
    <w:rsid w:val="00AF3E42"/>
    <w:rsid w:val="00AF79A8"/>
    <w:rsid w:val="00B00269"/>
    <w:rsid w:val="00B00D8A"/>
    <w:rsid w:val="00B012A6"/>
    <w:rsid w:val="00B04232"/>
    <w:rsid w:val="00B05B4D"/>
    <w:rsid w:val="00B1057B"/>
    <w:rsid w:val="00B14479"/>
    <w:rsid w:val="00B15CB6"/>
    <w:rsid w:val="00B17BD4"/>
    <w:rsid w:val="00B17DA6"/>
    <w:rsid w:val="00B20C73"/>
    <w:rsid w:val="00B22A6E"/>
    <w:rsid w:val="00B25257"/>
    <w:rsid w:val="00B3396F"/>
    <w:rsid w:val="00B346BD"/>
    <w:rsid w:val="00B36BB1"/>
    <w:rsid w:val="00B3770E"/>
    <w:rsid w:val="00B416DD"/>
    <w:rsid w:val="00B45AE9"/>
    <w:rsid w:val="00B47E2C"/>
    <w:rsid w:val="00B50234"/>
    <w:rsid w:val="00B50630"/>
    <w:rsid w:val="00B510B6"/>
    <w:rsid w:val="00B54C6F"/>
    <w:rsid w:val="00B5719E"/>
    <w:rsid w:val="00B571D2"/>
    <w:rsid w:val="00B60CA2"/>
    <w:rsid w:val="00B62BB1"/>
    <w:rsid w:val="00B63E5A"/>
    <w:rsid w:val="00B64790"/>
    <w:rsid w:val="00B66B3D"/>
    <w:rsid w:val="00B7090A"/>
    <w:rsid w:val="00B70ACC"/>
    <w:rsid w:val="00B72F56"/>
    <w:rsid w:val="00B751EA"/>
    <w:rsid w:val="00B755C5"/>
    <w:rsid w:val="00B76B71"/>
    <w:rsid w:val="00B77A09"/>
    <w:rsid w:val="00B8423D"/>
    <w:rsid w:val="00B8623D"/>
    <w:rsid w:val="00B87784"/>
    <w:rsid w:val="00B9008E"/>
    <w:rsid w:val="00B919AB"/>
    <w:rsid w:val="00B92182"/>
    <w:rsid w:val="00B92292"/>
    <w:rsid w:val="00B939FC"/>
    <w:rsid w:val="00B93E7F"/>
    <w:rsid w:val="00B94C9E"/>
    <w:rsid w:val="00BA2CE4"/>
    <w:rsid w:val="00BA5C64"/>
    <w:rsid w:val="00BA6F45"/>
    <w:rsid w:val="00BB072E"/>
    <w:rsid w:val="00BB1F41"/>
    <w:rsid w:val="00BB6F5B"/>
    <w:rsid w:val="00BC2418"/>
    <w:rsid w:val="00BD0C60"/>
    <w:rsid w:val="00BD1458"/>
    <w:rsid w:val="00BD1730"/>
    <w:rsid w:val="00BD5057"/>
    <w:rsid w:val="00BD69A1"/>
    <w:rsid w:val="00BD6E52"/>
    <w:rsid w:val="00BE2562"/>
    <w:rsid w:val="00BE3859"/>
    <w:rsid w:val="00BF1F74"/>
    <w:rsid w:val="00BF5AD9"/>
    <w:rsid w:val="00BF7E69"/>
    <w:rsid w:val="00C03480"/>
    <w:rsid w:val="00C042B1"/>
    <w:rsid w:val="00C062E3"/>
    <w:rsid w:val="00C06A3E"/>
    <w:rsid w:val="00C10A8E"/>
    <w:rsid w:val="00C11786"/>
    <w:rsid w:val="00C123AD"/>
    <w:rsid w:val="00C17A88"/>
    <w:rsid w:val="00C2109E"/>
    <w:rsid w:val="00C22180"/>
    <w:rsid w:val="00C22E5F"/>
    <w:rsid w:val="00C23BAC"/>
    <w:rsid w:val="00C2515B"/>
    <w:rsid w:val="00C258A3"/>
    <w:rsid w:val="00C27869"/>
    <w:rsid w:val="00C27C97"/>
    <w:rsid w:val="00C310DC"/>
    <w:rsid w:val="00C35D5D"/>
    <w:rsid w:val="00C423BC"/>
    <w:rsid w:val="00C454C8"/>
    <w:rsid w:val="00C47B06"/>
    <w:rsid w:val="00C52710"/>
    <w:rsid w:val="00C53041"/>
    <w:rsid w:val="00C5365A"/>
    <w:rsid w:val="00C55B7B"/>
    <w:rsid w:val="00C6354C"/>
    <w:rsid w:val="00C64719"/>
    <w:rsid w:val="00C65D2A"/>
    <w:rsid w:val="00C669A0"/>
    <w:rsid w:val="00C67116"/>
    <w:rsid w:val="00C72209"/>
    <w:rsid w:val="00C8103F"/>
    <w:rsid w:val="00C83211"/>
    <w:rsid w:val="00C8447A"/>
    <w:rsid w:val="00C8681C"/>
    <w:rsid w:val="00C86E14"/>
    <w:rsid w:val="00C87796"/>
    <w:rsid w:val="00C877C0"/>
    <w:rsid w:val="00C90C2F"/>
    <w:rsid w:val="00C94613"/>
    <w:rsid w:val="00CA4673"/>
    <w:rsid w:val="00CB050E"/>
    <w:rsid w:val="00CB0AE1"/>
    <w:rsid w:val="00CB249A"/>
    <w:rsid w:val="00CB3916"/>
    <w:rsid w:val="00CB7945"/>
    <w:rsid w:val="00CC1EFA"/>
    <w:rsid w:val="00CC6E27"/>
    <w:rsid w:val="00CD1F01"/>
    <w:rsid w:val="00CD4718"/>
    <w:rsid w:val="00CD5C99"/>
    <w:rsid w:val="00CD5FEC"/>
    <w:rsid w:val="00CE17E1"/>
    <w:rsid w:val="00CE75A0"/>
    <w:rsid w:val="00CF1B38"/>
    <w:rsid w:val="00CF245E"/>
    <w:rsid w:val="00CF5D6D"/>
    <w:rsid w:val="00D00D70"/>
    <w:rsid w:val="00D02F7C"/>
    <w:rsid w:val="00D0319D"/>
    <w:rsid w:val="00D045C5"/>
    <w:rsid w:val="00D11290"/>
    <w:rsid w:val="00D14519"/>
    <w:rsid w:val="00D147DE"/>
    <w:rsid w:val="00D164E3"/>
    <w:rsid w:val="00D16722"/>
    <w:rsid w:val="00D23707"/>
    <w:rsid w:val="00D25B07"/>
    <w:rsid w:val="00D25BE6"/>
    <w:rsid w:val="00D302DA"/>
    <w:rsid w:val="00D347BD"/>
    <w:rsid w:val="00D3490D"/>
    <w:rsid w:val="00D37B85"/>
    <w:rsid w:val="00D4325B"/>
    <w:rsid w:val="00D46252"/>
    <w:rsid w:val="00D51EC4"/>
    <w:rsid w:val="00D52060"/>
    <w:rsid w:val="00D5601A"/>
    <w:rsid w:val="00D5628C"/>
    <w:rsid w:val="00D62EC5"/>
    <w:rsid w:val="00D67DCD"/>
    <w:rsid w:val="00D71827"/>
    <w:rsid w:val="00D809B8"/>
    <w:rsid w:val="00D82279"/>
    <w:rsid w:val="00D849D7"/>
    <w:rsid w:val="00D84E97"/>
    <w:rsid w:val="00D8606D"/>
    <w:rsid w:val="00D91703"/>
    <w:rsid w:val="00D92CF4"/>
    <w:rsid w:val="00D95B08"/>
    <w:rsid w:val="00D97CAE"/>
    <w:rsid w:val="00DA0836"/>
    <w:rsid w:val="00DA250D"/>
    <w:rsid w:val="00DA3E84"/>
    <w:rsid w:val="00DA4C4E"/>
    <w:rsid w:val="00DA590B"/>
    <w:rsid w:val="00DA70CC"/>
    <w:rsid w:val="00DA7B2A"/>
    <w:rsid w:val="00DB2629"/>
    <w:rsid w:val="00DB32C5"/>
    <w:rsid w:val="00DB3EB6"/>
    <w:rsid w:val="00DB4088"/>
    <w:rsid w:val="00DB7A12"/>
    <w:rsid w:val="00DC5174"/>
    <w:rsid w:val="00DD2D7B"/>
    <w:rsid w:val="00DD5D30"/>
    <w:rsid w:val="00DD7764"/>
    <w:rsid w:val="00DF0343"/>
    <w:rsid w:val="00DF1739"/>
    <w:rsid w:val="00DF237A"/>
    <w:rsid w:val="00DF3EDB"/>
    <w:rsid w:val="00DF5243"/>
    <w:rsid w:val="00DF56CF"/>
    <w:rsid w:val="00E006C5"/>
    <w:rsid w:val="00E01FB3"/>
    <w:rsid w:val="00E05244"/>
    <w:rsid w:val="00E079A0"/>
    <w:rsid w:val="00E10B65"/>
    <w:rsid w:val="00E123EB"/>
    <w:rsid w:val="00E133FC"/>
    <w:rsid w:val="00E2017A"/>
    <w:rsid w:val="00E213C6"/>
    <w:rsid w:val="00E216B2"/>
    <w:rsid w:val="00E217A8"/>
    <w:rsid w:val="00E267EB"/>
    <w:rsid w:val="00E27CC6"/>
    <w:rsid w:val="00E27D20"/>
    <w:rsid w:val="00E31A5E"/>
    <w:rsid w:val="00E349D4"/>
    <w:rsid w:val="00E41B89"/>
    <w:rsid w:val="00E43E3A"/>
    <w:rsid w:val="00E45781"/>
    <w:rsid w:val="00E53286"/>
    <w:rsid w:val="00E54BE5"/>
    <w:rsid w:val="00E54F59"/>
    <w:rsid w:val="00E6061E"/>
    <w:rsid w:val="00E612EB"/>
    <w:rsid w:val="00E62756"/>
    <w:rsid w:val="00E631F0"/>
    <w:rsid w:val="00E667A3"/>
    <w:rsid w:val="00E66F7D"/>
    <w:rsid w:val="00E73756"/>
    <w:rsid w:val="00E802AC"/>
    <w:rsid w:val="00E858C7"/>
    <w:rsid w:val="00E87BA6"/>
    <w:rsid w:val="00E91BB8"/>
    <w:rsid w:val="00E930B5"/>
    <w:rsid w:val="00E95714"/>
    <w:rsid w:val="00E96E7D"/>
    <w:rsid w:val="00E97302"/>
    <w:rsid w:val="00E97698"/>
    <w:rsid w:val="00EA03C1"/>
    <w:rsid w:val="00EA1A86"/>
    <w:rsid w:val="00EA577A"/>
    <w:rsid w:val="00EA6813"/>
    <w:rsid w:val="00EB1067"/>
    <w:rsid w:val="00EB449A"/>
    <w:rsid w:val="00EB5062"/>
    <w:rsid w:val="00EB6AF5"/>
    <w:rsid w:val="00EB74E3"/>
    <w:rsid w:val="00EC2089"/>
    <w:rsid w:val="00EC5594"/>
    <w:rsid w:val="00EC6435"/>
    <w:rsid w:val="00ED1550"/>
    <w:rsid w:val="00ED1576"/>
    <w:rsid w:val="00ED3FFC"/>
    <w:rsid w:val="00ED47AE"/>
    <w:rsid w:val="00EE16C9"/>
    <w:rsid w:val="00EE58DE"/>
    <w:rsid w:val="00EE5C27"/>
    <w:rsid w:val="00EE71CD"/>
    <w:rsid w:val="00EF1416"/>
    <w:rsid w:val="00EF607E"/>
    <w:rsid w:val="00EF63B8"/>
    <w:rsid w:val="00EF699F"/>
    <w:rsid w:val="00EF6D21"/>
    <w:rsid w:val="00EF742A"/>
    <w:rsid w:val="00EF783C"/>
    <w:rsid w:val="00F03D98"/>
    <w:rsid w:val="00F04E8C"/>
    <w:rsid w:val="00F065C4"/>
    <w:rsid w:val="00F0757A"/>
    <w:rsid w:val="00F104C0"/>
    <w:rsid w:val="00F114B5"/>
    <w:rsid w:val="00F11D8B"/>
    <w:rsid w:val="00F1510C"/>
    <w:rsid w:val="00F16936"/>
    <w:rsid w:val="00F236C3"/>
    <w:rsid w:val="00F24596"/>
    <w:rsid w:val="00F268F1"/>
    <w:rsid w:val="00F343B0"/>
    <w:rsid w:val="00F350FA"/>
    <w:rsid w:val="00F416EA"/>
    <w:rsid w:val="00F43E5E"/>
    <w:rsid w:val="00F45CFC"/>
    <w:rsid w:val="00F46925"/>
    <w:rsid w:val="00F50AF9"/>
    <w:rsid w:val="00F51199"/>
    <w:rsid w:val="00F53A0D"/>
    <w:rsid w:val="00F55B59"/>
    <w:rsid w:val="00F64665"/>
    <w:rsid w:val="00F70590"/>
    <w:rsid w:val="00F736A7"/>
    <w:rsid w:val="00F73CA8"/>
    <w:rsid w:val="00F82194"/>
    <w:rsid w:val="00F82569"/>
    <w:rsid w:val="00F83E34"/>
    <w:rsid w:val="00F8411B"/>
    <w:rsid w:val="00F90008"/>
    <w:rsid w:val="00F91759"/>
    <w:rsid w:val="00F93402"/>
    <w:rsid w:val="00FA1824"/>
    <w:rsid w:val="00FA25E6"/>
    <w:rsid w:val="00FA2D83"/>
    <w:rsid w:val="00FA57EF"/>
    <w:rsid w:val="00FA5DD2"/>
    <w:rsid w:val="00FA6F78"/>
    <w:rsid w:val="00FB4AE9"/>
    <w:rsid w:val="00FB540F"/>
    <w:rsid w:val="00FC00E7"/>
    <w:rsid w:val="00FC1F48"/>
    <w:rsid w:val="00FC20BC"/>
    <w:rsid w:val="00FC335E"/>
    <w:rsid w:val="00FC53F8"/>
    <w:rsid w:val="00FC5867"/>
    <w:rsid w:val="00FC6586"/>
    <w:rsid w:val="00FC728A"/>
    <w:rsid w:val="00FC7E87"/>
    <w:rsid w:val="00FD16C5"/>
    <w:rsid w:val="00FE1CEA"/>
    <w:rsid w:val="00FE327E"/>
    <w:rsid w:val="00FF6D64"/>
    <w:rsid w:val="00FF7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5922"/>
  <w15:chartTrackingRefBased/>
  <w15:docId w15:val="{114BBF8B-0956-4827-B503-F51D8F84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B5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76D2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64E3"/>
    <w:rPr>
      <w:color w:val="0000FF"/>
      <w:u w:val="single"/>
    </w:rPr>
  </w:style>
  <w:style w:type="paragraph" w:styleId="ListParagraph">
    <w:name w:val="List Paragraph"/>
    <w:basedOn w:val="Normal"/>
    <w:uiPriority w:val="34"/>
    <w:qFormat/>
    <w:rsid w:val="00D164E3"/>
    <w:pPr>
      <w:ind w:left="720"/>
      <w:contextualSpacing/>
    </w:pPr>
  </w:style>
  <w:style w:type="character" w:customStyle="1" w:styleId="Heading1Char">
    <w:name w:val="Heading 1 Char"/>
    <w:basedOn w:val="DefaultParagraphFont"/>
    <w:link w:val="Heading1"/>
    <w:uiPriority w:val="9"/>
    <w:rsid w:val="00276D2E"/>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basedOn w:val="TableNormal"/>
    <w:uiPriority w:val="39"/>
    <w:rsid w:val="004F5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1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group.net" TargetMode="External"/><Relationship Id="rId13" Type="http://schemas.openxmlformats.org/officeDocument/2006/relationships/hyperlink" Target="https://doi.org/10.4060/cc7317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wmi.cgiar.org/Publications/Books/PDF/water_is_lif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4060/cb1230en" TargetMode="External"/><Relationship Id="rId5" Type="http://schemas.openxmlformats.org/officeDocument/2006/relationships/styles" Target="styles.xml"/><Relationship Id="rId15" Type="http://schemas.openxmlformats.org/officeDocument/2006/relationships/hyperlink" Target="https://doi.org/10.5337/2022.215" TargetMode="External"/><Relationship Id="rId10" Type="http://schemas.openxmlformats.org/officeDocument/2006/relationships/hyperlink" Target="https://smartcentregroup.com/" TargetMode="External"/><Relationship Id="rId4" Type="http://schemas.openxmlformats.org/officeDocument/2006/relationships/numbering" Target="numbering.xml"/><Relationship Id="rId9" Type="http://schemas.openxmlformats.org/officeDocument/2006/relationships/hyperlink" Target="https://www.rural-water-supply.net/en/mus" TargetMode="External"/><Relationship Id="rId14" Type="http://schemas.openxmlformats.org/officeDocument/2006/relationships/hyperlink" Target="https://winrock.org/wp-content/uploads/2016/02/Multiple-Use-Water-Services-for-the-Poor-Assessing-the-State-of-Knowled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10" ma:contentTypeDescription="Create a new document." ma:contentTypeScope="" ma:versionID="e768454c1c95fe8a9e98764537a50d9c">
  <xsd:schema xmlns:xsd="http://www.w3.org/2001/XMLSchema" xmlns:xs="http://www.w3.org/2001/XMLSchema" xmlns:p="http://schemas.microsoft.com/office/2006/metadata/properties" xmlns:ns1="89040124-3724-453e-9e0f-d53a96d17322" xmlns:ns3="a35e5363-379b-4480-9448-73efe99cab00" targetNamespace="http://schemas.microsoft.com/office/2006/metadata/properties" ma:root="true" ma:fieldsID="aeb17c3e3a8a31bbae2be52e8535f8cc" ns1:_="" ns3:_="">
    <xsd:import namespace="89040124-3724-453e-9e0f-d53a96d17322"/>
    <xsd:import namespace="a35e5363-379b-4480-9448-73efe99cab00"/>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5e5363-379b-4480-9448-73efe99cab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807313D2-5DE6-4C85-A223-328BE24BBE87}">
  <ds:schemaRefs>
    <ds:schemaRef ds:uri="http://schemas.microsoft.com/sharepoint/v3/contenttype/forms"/>
  </ds:schemaRefs>
</ds:datastoreItem>
</file>

<file path=customXml/itemProps2.xml><?xml version="1.0" encoding="utf-8"?>
<ds:datastoreItem xmlns:ds="http://schemas.openxmlformats.org/officeDocument/2006/customXml" ds:itemID="{89C76140-B3E6-427F-8B19-B066A143D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40124-3724-453e-9e0f-d53a96d17322"/>
    <ds:schemaRef ds:uri="a35e5363-379b-4480-9448-73efe99ca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BE25F8-080A-4111-BE0C-F1386A5CA040}">
  <ds:schemaRefs>
    <ds:schemaRef ds:uri="http://schemas.microsoft.com/office/2006/metadata/properties"/>
    <ds:schemaRef ds:uri="http://schemas.microsoft.com/office/infopath/2007/PartnerControls"/>
    <ds:schemaRef ds:uri="89040124-3724-453e-9e0f-d53a96d17322"/>
  </ds:schemaRefs>
</ds:datastoreItem>
</file>

<file path=docProps/app.xml><?xml version="1.0" encoding="utf-8"?>
<Properties xmlns="http://schemas.openxmlformats.org/officeDocument/2006/extended-properties" xmlns:vt="http://schemas.openxmlformats.org/officeDocument/2006/docPropsVTypes">
  <Template>Normal</Template>
  <TotalTime>2027</TotalTime>
  <Pages>6</Pages>
  <Words>2744</Words>
  <Characters>15642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CONSULTANT Mendoza</dc:creator>
  <cp:keywords/>
  <dc:description/>
  <cp:lastModifiedBy>Van Koppen, Barbara (IWMI-South Africa)</cp:lastModifiedBy>
  <cp:revision>936</cp:revision>
  <dcterms:created xsi:type="dcterms:W3CDTF">2024-03-12T18:48:00Z</dcterms:created>
  <dcterms:modified xsi:type="dcterms:W3CDTF">2024-03-15T16:18:00Z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