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CF8E5" w14:textId="079A3E62" w:rsidR="00E40347" w:rsidRPr="00360935" w:rsidRDefault="0003786E">
      <w:pPr>
        <w:rPr>
          <w:b/>
        </w:rPr>
      </w:pPr>
      <w:r w:rsidRPr="00360935">
        <w:rPr>
          <w:b/>
        </w:rPr>
        <w:t>DRAFT   sentence</w:t>
      </w:r>
      <w:r w:rsidR="0090179A">
        <w:rPr>
          <w:b/>
        </w:rPr>
        <w:t>s</w:t>
      </w:r>
      <w:r w:rsidRPr="00360935">
        <w:rPr>
          <w:b/>
        </w:rPr>
        <w:t xml:space="preserve"> to be </w:t>
      </w:r>
      <w:r w:rsidR="00360935">
        <w:rPr>
          <w:b/>
        </w:rPr>
        <w:t xml:space="preserve">potentially </w:t>
      </w:r>
      <w:r w:rsidRPr="00360935">
        <w:rPr>
          <w:b/>
        </w:rPr>
        <w:t>added to UNCCD COP 15 decisions</w:t>
      </w:r>
      <w:r w:rsidR="004F570B">
        <w:rPr>
          <w:b/>
          <w:noProof/>
        </w:rPr>
        <w:drawing>
          <wp:anchor distT="0" distB="0" distL="114300" distR="114300" simplePos="0" relativeHeight="251658240" behindDoc="0" locked="0" layoutInCell="1" allowOverlap="1" wp14:anchorId="2A1F837A" wp14:editId="5811805C">
            <wp:simplePos x="0" y="0"/>
            <wp:positionH relativeFrom="margin">
              <wp:align>right</wp:align>
            </wp:positionH>
            <wp:positionV relativeFrom="margin">
              <wp:align>top</wp:align>
            </wp:positionV>
            <wp:extent cx="1185545" cy="7620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YRP 2026_Color-White_220228-01.png"/>
                    <pic:cNvPicPr/>
                  </pic:nvPicPr>
                  <pic:blipFill>
                    <a:blip r:embed="rId5">
                      <a:extLst>
                        <a:ext uri="{28A0092B-C50C-407E-A947-70E740481C1C}">
                          <a14:useLocalDpi xmlns:a14="http://schemas.microsoft.com/office/drawing/2010/main" val="0"/>
                        </a:ext>
                      </a:extLst>
                    </a:blip>
                    <a:stretch>
                      <a:fillRect/>
                    </a:stretch>
                  </pic:blipFill>
                  <pic:spPr>
                    <a:xfrm>
                      <a:off x="0" y="0"/>
                      <a:ext cx="1185545" cy="762000"/>
                    </a:xfrm>
                    <a:prstGeom prst="rect">
                      <a:avLst/>
                    </a:prstGeom>
                  </pic:spPr>
                </pic:pic>
              </a:graphicData>
            </a:graphic>
            <wp14:sizeRelH relativeFrom="page">
              <wp14:pctWidth>0</wp14:pctWidth>
            </wp14:sizeRelH>
            <wp14:sizeRelV relativeFrom="page">
              <wp14:pctHeight>0</wp14:pctHeight>
            </wp14:sizeRelV>
          </wp:anchor>
        </w:drawing>
      </w:r>
    </w:p>
    <w:p w14:paraId="62152103" w14:textId="77777777" w:rsidR="0003786E" w:rsidRDefault="0003786E"/>
    <w:p w14:paraId="5FA0564A" w14:textId="3B1A797F" w:rsidR="0003786E" w:rsidRPr="00360935" w:rsidRDefault="00360935">
      <w:pPr>
        <w:rPr>
          <w:b/>
        </w:rPr>
      </w:pPr>
      <w:r w:rsidRPr="00360935">
        <w:rPr>
          <w:b/>
        </w:rPr>
        <w:t>Preamble sentence:</w:t>
      </w:r>
    </w:p>
    <w:p w14:paraId="02537B14" w14:textId="793E0FDF" w:rsidR="00360935" w:rsidRPr="00360935" w:rsidRDefault="00360935" w:rsidP="00360935">
      <w:pPr>
        <w:pStyle w:val="Default"/>
        <w:rPr>
          <w:rFonts w:asciiTheme="minorHAnsi" w:hAnsiTheme="minorHAnsi" w:cstheme="minorBidi"/>
          <w:color w:val="auto"/>
        </w:rPr>
      </w:pPr>
      <w:r w:rsidRPr="00360935">
        <w:rPr>
          <w:rFonts w:asciiTheme="minorHAnsi" w:hAnsiTheme="minorHAnsi" w:cstheme="minorBidi"/>
          <w:i/>
          <w:color w:val="auto"/>
        </w:rPr>
        <w:t>Recognizing</w:t>
      </w:r>
      <w:r w:rsidRPr="00360935">
        <w:rPr>
          <w:rFonts w:asciiTheme="minorHAnsi" w:hAnsiTheme="minorHAnsi" w:cstheme="minorBidi"/>
          <w:color w:val="auto"/>
        </w:rPr>
        <w:t xml:space="preserve"> that pastoralism is a dynamic and transformative livelihood linked to the diverse ecosystems, cultures, identities, traditional knowledge and historical experience of coexisting with nature, and that healthy rangelands are vital for contributing to economic growth, resilient livelihoods and the sustainable development of pastoralism, </w:t>
      </w:r>
      <w:r w:rsidRPr="00360935">
        <w:rPr>
          <w:rFonts w:asciiTheme="minorHAnsi" w:hAnsiTheme="minorHAnsi" w:cstheme="minorBidi"/>
          <w:i/>
          <w:color w:val="auto"/>
        </w:rPr>
        <w:t>reaffirms</w:t>
      </w:r>
      <w:r w:rsidRPr="00360935">
        <w:rPr>
          <w:rFonts w:asciiTheme="minorHAnsi" w:hAnsiTheme="minorHAnsi" w:cstheme="minorBidi"/>
          <w:color w:val="auto"/>
        </w:rPr>
        <w:t xml:space="preserve"> that the observance of the International Year of Rangelands and Pastoralists in 2026 by the international community, approved by the UN General Assembly in March 2022, would contribute significantly to raising awareness of these issues of global concern.</w:t>
      </w:r>
    </w:p>
    <w:p w14:paraId="5D5F6867" w14:textId="77777777" w:rsidR="00360935" w:rsidRDefault="00360935"/>
    <w:p w14:paraId="251B4BCC" w14:textId="1CC63E24" w:rsidR="0003786E" w:rsidRPr="00360935" w:rsidRDefault="00360935">
      <w:pPr>
        <w:rPr>
          <w:b/>
        </w:rPr>
      </w:pPr>
      <w:r w:rsidRPr="00360935">
        <w:rPr>
          <w:b/>
        </w:rPr>
        <w:t xml:space="preserve">Addition to </w:t>
      </w:r>
      <w:r w:rsidR="0003786E" w:rsidRPr="00360935">
        <w:rPr>
          <w:b/>
        </w:rPr>
        <w:t>Decision 10  (migration)</w:t>
      </w:r>
    </w:p>
    <w:p w14:paraId="23378EB4" w14:textId="77777777" w:rsidR="0003786E" w:rsidRDefault="0003786E"/>
    <w:p w14:paraId="256A4EB5" w14:textId="25CDA14B" w:rsidR="0003786E" w:rsidRDefault="0003786E">
      <w:r>
        <w:t xml:space="preserve">“  </w:t>
      </w:r>
      <w:r w:rsidRPr="0090179A">
        <w:rPr>
          <w:i/>
        </w:rPr>
        <w:t>Recognizing</w:t>
      </w:r>
      <w:r>
        <w:t xml:space="preserve"> that sustainable pastoralism has the potential to ac</w:t>
      </w:r>
      <w:bookmarkStart w:id="0" w:name="_GoBack"/>
      <w:bookmarkEnd w:id="0"/>
      <w:r>
        <w:t xml:space="preserve">hieve land degradation neutrality by restoring degraded rangelands in many countries, achieving sustainable livelihoods for millions of pastoralists, and thereby reducing one of </w:t>
      </w:r>
      <w:r w:rsidR="009948BD">
        <w:t xml:space="preserve">the causes of migration, </w:t>
      </w:r>
      <w:r w:rsidRPr="0090179A">
        <w:rPr>
          <w:i/>
        </w:rPr>
        <w:t>requests</w:t>
      </w:r>
      <w:r>
        <w:t xml:space="preserve"> </w:t>
      </w:r>
      <w:r w:rsidR="00ED5198" w:rsidRPr="00360935">
        <w:t>the Secretariat, upon availability of resources</w:t>
      </w:r>
      <w:r w:rsidR="00ED5198">
        <w:t xml:space="preserve"> </w:t>
      </w:r>
      <w:r>
        <w:t>a review of evidence on the potential benefits of sustainable pastoralism and rangeland ecosystem restoration</w:t>
      </w:r>
      <w:r w:rsidR="0090179A">
        <w:t xml:space="preserve"> for sustainable livelihoods</w:t>
      </w:r>
      <w:r>
        <w:t>, highlighting bes</w:t>
      </w:r>
      <w:r w:rsidR="009948BD">
        <w:t>t practices and effective policies</w:t>
      </w:r>
      <w:r>
        <w:t>.”</w:t>
      </w:r>
    </w:p>
    <w:p w14:paraId="7A5A3BE2" w14:textId="77777777" w:rsidR="0003786E" w:rsidRDefault="0003786E"/>
    <w:p w14:paraId="72B84DE7" w14:textId="77777777" w:rsidR="0003786E" w:rsidRDefault="0003786E"/>
    <w:p w14:paraId="23917A0D" w14:textId="0A197383" w:rsidR="0003786E" w:rsidRPr="00360935" w:rsidRDefault="00360935">
      <w:pPr>
        <w:rPr>
          <w:b/>
        </w:rPr>
      </w:pPr>
      <w:r w:rsidRPr="00360935">
        <w:rPr>
          <w:b/>
        </w:rPr>
        <w:t>Addition to</w:t>
      </w:r>
      <w:r>
        <w:rPr>
          <w:b/>
        </w:rPr>
        <w:t xml:space="preserve"> </w:t>
      </w:r>
      <w:r w:rsidR="0003786E" w:rsidRPr="00360935">
        <w:rPr>
          <w:b/>
        </w:rPr>
        <w:t>Decision 11  (tenure)</w:t>
      </w:r>
    </w:p>
    <w:p w14:paraId="1F040430" w14:textId="77777777" w:rsidR="0003786E" w:rsidRDefault="0003786E"/>
    <w:p w14:paraId="78217981" w14:textId="5F836E3A" w:rsidR="0003786E" w:rsidRDefault="009948BD" w:rsidP="0003786E">
      <w:r>
        <w:t xml:space="preserve">“  </w:t>
      </w:r>
      <w:r w:rsidR="0003786E" w:rsidRPr="0090179A">
        <w:rPr>
          <w:i/>
        </w:rPr>
        <w:t>Recognizing</w:t>
      </w:r>
      <w:r w:rsidR="0003786E">
        <w:t xml:space="preserve"> that sustainable pastoralism and land tenure security has the potential to achieve land degradation neutrality by restoring degraded rangelands in many countries and achieving sustainable livelihoods for m</w:t>
      </w:r>
      <w:r>
        <w:t>illions of pastoralists</w:t>
      </w:r>
      <w:proofErr w:type="gramStart"/>
      <w:r>
        <w:t xml:space="preserve">, </w:t>
      </w:r>
      <w:r w:rsidR="0003786E">
        <w:t xml:space="preserve"> </w:t>
      </w:r>
      <w:r w:rsidR="0003786E" w:rsidRPr="0090179A">
        <w:rPr>
          <w:i/>
        </w:rPr>
        <w:t>requests</w:t>
      </w:r>
      <w:proofErr w:type="gramEnd"/>
      <w:r w:rsidR="0003786E">
        <w:t xml:space="preserve"> </w:t>
      </w:r>
      <w:r w:rsidR="00360935" w:rsidRPr="00360935">
        <w:t>the Secretariat, upon availability of resources</w:t>
      </w:r>
      <w:r w:rsidR="00360935">
        <w:t xml:space="preserve"> </w:t>
      </w:r>
      <w:r w:rsidR="0003786E">
        <w:t>a review of evidence on the potential benefits of sustainable pastoralism and rangeland ecosystem restorati</w:t>
      </w:r>
      <w:r>
        <w:t>on, highlighting best practices and effective land tenure policies</w:t>
      </w:r>
      <w:r w:rsidR="0003786E">
        <w:t>.”</w:t>
      </w:r>
    </w:p>
    <w:p w14:paraId="373F426C" w14:textId="77777777" w:rsidR="0003786E" w:rsidRDefault="0003786E" w:rsidP="0003786E"/>
    <w:p w14:paraId="10E40D1E" w14:textId="77777777" w:rsidR="0003786E" w:rsidRDefault="0003786E" w:rsidP="0003786E"/>
    <w:p w14:paraId="17D7F03F" w14:textId="09852195" w:rsidR="0003786E" w:rsidRPr="00360935" w:rsidRDefault="00360935" w:rsidP="0003786E">
      <w:pPr>
        <w:rPr>
          <w:b/>
        </w:rPr>
      </w:pPr>
      <w:r w:rsidRPr="00360935">
        <w:rPr>
          <w:b/>
        </w:rPr>
        <w:t xml:space="preserve">Addition to </w:t>
      </w:r>
      <w:r w:rsidR="0003786E" w:rsidRPr="00360935">
        <w:rPr>
          <w:b/>
        </w:rPr>
        <w:t xml:space="preserve">Decision 12  </w:t>
      </w:r>
      <w:r w:rsidR="009948BD" w:rsidRPr="00360935">
        <w:rPr>
          <w:b/>
        </w:rPr>
        <w:t>(drought)</w:t>
      </w:r>
    </w:p>
    <w:p w14:paraId="52286B24" w14:textId="77777777" w:rsidR="0003786E" w:rsidRDefault="0003786E" w:rsidP="0003786E"/>
    <w:p w14:paraId="73A31E24" w14:textId="42796586" w:rsidR="0003786E" w:rsidRDefault="009948BD" w:rsidP="00360935">
      <w:r>
        <w:t xml:space="preserve">“  </w:t>
      </w:r>
      <w:r w:rsidRPr="00360935">
        <w:rPr>
          <w:i/>
        </w:rPr>
        <w:t>Recognizing</w:t>
      </w:r>
      <w:r>
        <w:t xml:space="preserve"> that pastoralists have traditional and modern mechanisms for adapting to and living with drought and climate variability, and that these mechanisms have the potential to achieve land degradation neutrality by restoring degraded rangelands in many countries and achieving sustainable livelihoods for millions of pastoralists, </w:t>
      </w:r>
      <w:r w:rsidRPr="0090179A">
        <w:rPr>
          <w:i/>
        </w:rPr>
        <w:t>requests</w:t>
      </w:r>
      <w:r>
        <w:t xml:space="preserve"> </w:t>
      </w:r>
      <w:r w:rsidR="00360935" w:rsidRPr="00360935">
        <w:t>the Secretariat, upon availability of resources, to provide evidence on the role of sustainable pastoralism in responding to drought, restoring degraded rangelands and achieving land degradation neutrality</w:t>
      </w:r>
      <w:r>
        <w:t>.”</w:t>
      </w:r>
    </w:p>
    <w:p w14:paraId="53C831A7" w14:textId="77777777" w:rsidR="0003786E" w:rsidRDefault="0003786E" w:rsidP="0003786E"/>
    <w:p w14:paraId="4225C722" w14:textId="77777777" w:rsidR="009948BD" w:rsidRDefault="009948BD">
      <w:r>
        <w:t xml:space="preserve"> </w:t>
      </w:r>
    </w:p>
    <w:sectPr w:rsidR="009948BD"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PSMT"/>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6E"/>
    <w:rsid w:val="0003786E"/>
    <w:rsid w:val="00360935"/>
    <w:rsid w:val="004F570B"/>
    <w:rsid w:val="00617327"/>
    <w:rsid w:val="0090179A"/>
    <w:rsid w:val="009948BD"/>
    <w:rsid w:val="00E40347"/>
    <w:rsid w:val="00ED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238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935"/>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4F57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7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0935"/>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4F57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7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2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Macintosh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dcterms:created xsi:type="dcterms:W3CDTF">2022-04-28T14:50:00Z</dcterms:created>
  <dcterms:modified xsi:type="dcterms:W3CDTF">2022-04-28T14:50:00Z</dcterms:modified>
</cp:coreProperties>
</file>