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B1808" w14:textId="1C1FC7E1" w:rsidR="00D13F2A" w:rsidRDefault="008212F2" w:rsidP="00346BF7">
      <w:pPr>
        <w:pStyle w:val="Heading1"/>
      </w:pPr>
      <w:r>
        <w:t>Conceptual outline for a new IYRP Working Group on Climate Change</w:t>
      </w:r>
    </w:p>
    <w:p w14:paraId="0A43C773" w14:textId="3222443A" w:rsidR="00EC1C46" w:rsidRPr="00EC1C46" w:rsidRDefault="00EC1C46" w:rsidP="00EC1C46">
      <w:r>
        <w:t>Draft, Dr Maryam Niamir-Fuller</w:t>
      </w:r>
      <w:bookmarkStart w:id="0" w:name="_GoBack"/>
      <w:bookmarkEnd w:id="0"/>
    </w:p>
    <w:p w14:paraId="5817E7B5" w14:textId="77777777" w:rsidR="008212F2" w:rsidRDefault="008212F2"/>
    <w:tbl>
      <w:tblPr>
        <w:tblStyle w:val="TableGrid"/>
        <w:tblW w:w="0" w:type="auto"/>
        <w:tblLook w:val="04A0" w:firstRow="1" w:lastRow="0" w:firstColumn="1" w:lastColumn="0" w:noHBand="0" w:noVBand="1"/>
      </w:tblPr>
      <w:tblGrid>
        <w:gridCol w:w="3763"/>
        <w:gridCol w:w="3314"/>
        <w:gridCol w:w="2654"/>
      </w:tblGrid>
      <w:tr w:rsidR="008212F2" w14:paraId="64916677" w14:textId="77777777" w:rsidTr="00346BF7">
        <w:tc>
          <w:tcPr>
            <w:tcW w:w="3794" w:type="dxa"/>
          </w:tcPr>
          <w:p w14:paraId="780177B2" w14:textId="5CA385B7" w:rsidR="008212F2" w:rsidRDefault="008212F2">
            <w:r>
              <w:t>Topic</w:t>
            </w:r>
          </w:p>
        </w:tc>
        <w:tc>
          <w:tcPr>
            <w:tcW w:w="3344" w:type="dxa"/>
          </w:tcPr>
          <w:p w14:paraId="6B59D19C" w14:textId="40E13BE9" w:rsidR="008212F2" w:rsidRDefault="008212F2">
            <w:r>
              <w:t>Audience</w:t>
            </w:r>
          </w:p>
        </w:tc>
        <w:tc>
          <w:tcPr>
            <w:tcW w:w="2667" w:type="dxa"/>
          </w:tcPr>
          <w:p w14:paraId="6FCB47E1" w14:textId="6AC923F9" w:rsidR="008212F2" w:rsidRDefault="008212F2">
            <w:r>
              <w:t>Expertise</w:t>
            </w:r>
            <w:r w:rsidR="002F0A38">
              <w:t xml:space="preserve"> to draw on</w:t>
            </w:r>
          </w:p>
        </w:tc>
      </w:tr>
      <w:tr w:rsidR="008212F2" w14:paraId="61FBCC82" w14:textId="77777777" w:rsidTr="00346BF7">
        <w:tc>
          <w:tcPr>
            <w:tcW w:w="3794" w:type="dxa"/>
          </w:tcPr>
          <w:p w14:paraId="3914DA71" w14:textId="0BAD9961" w:rsidR="008212F2" w:rsidRDefault="008212F2">
            <w:r>
              <w:t xml:space="preserve">Carbon sequestration in rangelands and carbon footprint of livestock: </w:t>
            </w:r>
            <w:r w:rsidRPr="00415369">
              <w:rPr>
                <w:i/>
                <w:iCs/>
              </w:rPr>
              <w:t xml:space="preserve">The jury is still out on whether rangelands </w:t>
            </w:r>
            <w:r w:rsidR="00415369">
              <w:rPr>
                <w:i/>
                <w:iCs/>
              </w:rPr>
              <w:t>(</w:t>
            </w:r>
            <w:r w:rsidRPr="00415369">
              <w:rPr>
                <w:i/>
                <w:iCs/>
              </w:rPr>
              <w:t xml:space="preserve">and </w:t>
            </w:r>
            <w:r w:rsidR="00415369">
              <w:rPr>
                <w:i/>
                <w:iCs/>
              </w:rPr>
              <w:t xml:space="preserve">the </w:t>
            </w:r>
            <w:r w:rsidRPr="00415369">
              <w:rPr>
                <w:i/>
                <w:iCs/>
              </w:rPr>
              <w:t>livestock</w:t>
            </w:r>
            <w:r w:rsidR="00415369">
              <w:rPr>
                <w:i/>
                <w:iCs/>
              </w:rPr>
              <w:t xml:space="preserve"> on them)</w:t>
            </w:r>
            <w:r w:rsidRPr="00415369">
              <w:rPr>
                <w:i/>
                <w:iCs/>
              </w:rPr>
              <w:t xml:space="preserve"> are a net contributor to GHG or a net sink</w:t>
            </w:r>
            <w:r w:rsidR="00FB4755">
              <w:rPr>
                <w:i/>
                <w:iCs/>
              </w:rPr>
              <w:t>, and what role their restoration plays</w:t>
            </w:r>
            <w:r w:rsidRPr="00415369">
              <w:rPr>
                <w:i/>
                <w:iCs/>
              </w:rPr>
              <w:t>.</w:t>
            </w:r>
            <w:r>
              <w:t xml:space="preserve"> </w:t>
            </w:r>
            <w:r w:rsidR="00FB4755">
              <w:t xml:space="preserve">The mention of livestock in international fora is still quite controversial. </w:t>
            </w:r>
            <w:r>
              <w:t xml:space="preserve">Scientific data </w:t>
            </w:r>
            <w:r w:rsidR="008D2E8F">
              <w:t>are</w:t>
            </w:r>
            <w:r>
              <w:t xml:space="preserve"> inconsistent, with each side claiming data to support their viewpoint. The WG would collect as much of the most recent data as possible</w:t>
            </w:r>
            <w:r w:rsidR="00415369">
              <w:t xml:space="preserve">; there are already some good </w:t>
            </w:r>
            <w:r w:rsidR="00FB4755">
              <w:t xml:space="preserve">summarizing </w:t>
            </w:r>
            <w:r w:rsidR="00415369">
              <w:t>reviews. The WG would have to make a definitive</w:t>
            </w:r>
            <w:r w:rsidR="00FB4755">
              <w:t xml:space="preserve"> but clear and simple</w:t>
            </w:r>
            <w:r w:rsidR="00415369">
              <w:t xml:space="preserve"> “call” that would then be used in all of the IYRP communications campaigns</w:t>
            </w:r>
            <w:r>
              <w:t xml:space="preserve">. </w:t>
            </w:r>
          </w:p>
        </w:tc>
        <w:tc>
          <w:tcPr>
            <w:tcW w:w="3344" w:type="dxa"/>
          </w:tcPr>
          <w:p w14:paraId="5BB0B7C3" w14:textId="77777777" w:rsidR="008212F2" w:rsidRDefault="00FB4755">
            <w:r>
              <w:t>UNFCCC delegates</w:t>
            </w:r>
          </w:p>
          <w:p w14:paraId="55C08CD8" w14:textId="77777777" w:rsidR="00FB4755" w:rsidRDefault="00FB4755"/>
          <w:p w14:paraId="244B1F3D" w14:textId="7117C1BD" w:rsidR="00FB4755" w:rsidRDefault="00FB4755">
            <w:r>
              <w:t xml:space="preserve">IPCC </w:t>
            </w:r>
          </w:p>
          <w:p w14:paraId="6BC02E39" w14:textId="77777777" w:rsidR="00FB4755" w:rsidRDefault="00FB4755"/>
          <w:p w14:paraId="72A0D915" w14:textId="404EEF15" w:rsidR="00FB4755" w:rsidRDefault="00FB4755">
            <w:r>
              <w:t>Voluntary Carbon Markets groups</w:t>
            </w:r>
          </w:p>
          <w:p w14:paraId="362F9B4C" w14:textId="77777777" w:rsidR="00FB4755" w:rsidRDefault="00FB4755"/>
          <w:p w14:paraId="68D9DF31" w14:textId="77777777" w:rsidR="00FB4755" w:rsidRDefault="00FB4755">
            <w:r>
              <w:t xml:space="preserve">Environmental community, including WWF, TNC, CI, </w:t>
            </w:r>
          </w:p>
          <w:p w14:paraId="2922FCC3" w14:textId="77777777" w:rsidR="00FB4755" w:rsidRDefault="00FB4755"/>
          <w:p w14:paraId="5C1DF0B3" w14:textId="1C8E4328" w:rsidR="00FB4755" w:rsidRDefault="00FB4755">
            <w:r>
              <w:t>Animal rights and veganism communities</w:t>
            </w:r>
          </w:p>
          <w:p w14:paraId="044DE5E0" w14:textId="77777777" w:rsidR="00FB4755" w:rsidRDefault="00FB4755"/>
          <w:p w14:paraId="14E90128" w14:textId="7C0CEF18" w:rsidR="00FB4755" w:rsidRDefault="00FB4755">
            <w:r>
              <w:t>Grasslands Dialogue coalition; GASL</w:t>
            </w:r>
          </w:p>
          <w:p w14:paraId="6AEC239D" w14:textId="77777777" w:rsidR="00FB4755" w:rsidRDefault="00FB4755"/>
          <w:p w14:paraId="3024E281" w14:textId="691ED851" w:rsidR="00FB4755" w:rsidRDefault="00FB4755">
            <w:r>
              <w:t xml:space="preserve">Regenerative grazing groups (e.g. Savory Institute; Evergreening Initiative of Dennis </w:t>
            </w:r>
            <w:proofErr w:type="spellStart"/>
            <w:r>
              <w:t>Garitty</w:t>
            </w:r>
            <w:proofErr w:type="spellEnd"/>
            <w:r>
              <w:t>)</w:t>
            </w:r>
          </w:p>
          <w:p w14:paraId="5E1DC55E" w14:textId="77777777" w:rsidR="00FB4755" w:rsidRDefault="00FB4755"/>
          <w:p w14:paraId="74785136" w14:textId="51B31CFF" w:rsidR="00FB4755" w:rsidRDefault="00FB4755">
            <w:r>
              <w:t xml:space="preserve">Rangeland Stewardship Council </w:t>
            </w:r>
          </w:p>
          <w:p w14:paraId="493955F7" w14:textId="77777777" w:rsidR="00FB4755" w:rsidRDefault="00FB4755"/>
          <w:p w14:paraId="700CFA83" w14:textId="4B0477CE" w:rsidR="00FB4755" w:rsidRDefault="00FB4755"/>
        </w:tc>
        <w:tc>
          <w:tcPr>
            <w:tcW w:w="2667" w:type="dxa"/>
          </w:tcPr>
          <w:p w14:paraId="70DFA6EF" w14:textId="234F39D5" w:rsidR="008212F2" w:rsidRDefault="008212F2">
            <w:r>
              <w:t>&gt;IPCC recent reports</w:t>
            </w:r>
          </w:p>
          <w:p w14:paraId="06EE4F46" w14:textId="77777777" w:rsidR="008212F2" w:rsidRDefault="008212F2">
            <w:r>
              <w:t>&gt;IPCC Expert Panel on Agriculture/land use</w:t>
            </w:r>
          </w:p>
          <w:p w14:paraId="049DBC95" w14:textId="77777777" w:rsidR="008212F2" w:rsidRDefault="008212F2">
            <w:r>
              <w:t>&gt;FAO report 2023</w:t>
            </w:r>
            <w:r>
              <w:rPr>
                <w:rStyle w:val="FootnoteReference"/>
              </w:rPr>
              <w:footnoteReference w:id="1"/>
            </w:r>
          </w:p>
          <w:p w14:paraId="01DF8F3C" w14:textId="08B7314A" w:rsidR="008212F2" w:rsidRDefault="008212F2">
            <w:r>
              <w:t>&gt;PASTRES reports</w:t>
            </w:r>
          </w:p>
          <w:p w14:paraId="1081B9F3" w14:textId="77777777" w:rsidR="008212F2" w:rsidRDefault="008212F2"/>
          <w:p w14:paraId="08069011" w14:textId="790CA8FD" w:rsidR="008212F2" w:rsidRDefault="00415369">
            <w:r>
              <w:t>-</w:t>
            </w:r>
            <w:r w:rsidR="008212F2">
              <w:t>Ian Scoones</w:t>
            </w:r>
          </w:p>
          <w:p w14:paraId="110A8593" w14:textId="75BBE526" w:rsidR="008212F2" w:rsidRDefault="00415369">
            <w:r>
              <w:t>-</w:t>
            </w:r>
            <w:r w:rsidR="008212F2">
              <w:t>Pablo Manzano</w:t>
            </w:r>
          </w:p>
          <w:p w14:paraId="3770AF95" w14:textId="4452CABB" w:rsidR="00415369" w:rsidRDefault="00415369" w:rsidP="00415369">
            <w:r>
              <w:t xml:space="preserve">-Seth </w:t>
            </w:r>
            <w:proofErr w:type="spellStart"/>
            <w:r>
              <w:t>Itzkhan</w:t>
            </w:r>
            <w:proofErr w:type="spellEnd"/>
            <w:r>
              <w:t xml:space="preserve"> (South African regenerative grazing)</w:t>
            </w:r>
          </w:p>
          <w:p w14:paraId="3208D66B" w14:textId="73AA35BA" w:rsidR="00415369" w:rsidRDefault="00415369" w:rsidP="00415369">
            <w:r>
              <w:t>-</w:t>
            </w:r>
            <w:r w:rsidRPr="00415369">
              <w:t>Jonathan Newman (</w:t>
            </w:r>
            <w:r w:rsidR="00FB4755">
              <w:t xml:space="preserve">Canadian </w:t>
            </w:r>
            <w:r w:rsidRPr="00415369">
              <w:t>coeditor of Grasslands and Climate Change 2019)</w:t>
            </w:r>
            <w:r>
              <w:rPr>
                <w:rStyle w:val="FootnoteReference"/>
              </w:rPr>
              <w:footnoteReference w:id="2"/>
            </w:r>
          </w:p>
          <w:p w14:paraId="63DC17EE" w14:textId="38D39C0C" w:rsidR="00E376AC" w:rsidRDefault="00E376AC" w:rsidP="00415369">
            <w:r>
              <w:t>Publications by Richard Conant</w:t>
            </w:r>
            <w:r>
              <w:rPr>
                <w:rStyle w:val="FootnoteReference"/>
              </w:rPr>
              <w:footnoteReference w:id="3"/>
            </w:r>
          </w:p>
          <w:p w14:paraId="3CF36F26" w14:textId="5C75091A" w:rsidR="008212F2" w:rsidRDefault="008212F2"/>
        </w:tc>
      </w:tr>
      <w:tr w:rsidR="008212F2" w14:paraId="509DDF1B" w14:textId="77777777" w:rsidTr="00346BF7">
        <w:tc>
          <w:tcPr>
            <w:tcW w:w="3794" w:type="dxa"/>
          </w:tcPr>
          <w:p w14:paraId="4C71FC78" w14:textId="643E8DBF" w:rsidR="00AA3438" w:rsidRDefault="00FB4755">
            <w:r>
              <w:t xml:space="preserve">Do climate change projects benefit pastoralists? Much is said about the </w:t>
            </w:r>
            <w:r w:rsidR="0052481C">
              <w:t xml:space="preserve">carbon </w:t>
            </w:r>
            <w:r>
              <w:t>benefits of projects such as agroforestry restoration, and large</w:t>
            </w:r>
            <w:r w:rsidR="00646973">
              <w:t>-</w:t>
            </w:r>
            <w:r>
              <w:t>scale renewable energy installations on rangelands</w:t>
            </w:r>
            <w:r w:rsidR="0052481C">
              <w:t xml:space="preserve">. However, there is emerging evidence to suggest that such projects and schemes do not really benefit pastoralists and may degrade rangelands. In some cases, there are court claims against them (e.g. Norway). Some claim that the negative effects are in fact fully intended as a way to push </w:t>
            </w:r>
            <w:r w:rsidR="0052481C">
              <w:lastRenderedPageBreak/>
              <w:t>pastoralists (and other land users) off the land.</w:t>
            </w:r>
          </w:p>
          <w:p w14:paraId="3CB58BC0" w14:textId="7BF38F8A" w:rsidR="00AA3438" w:rsidRDefault="00AA3438">
            <w:r>
              <w:t xml:space="preserve">What are </w:t>
            </w:r>
            <w:r w:rsidR="00646973">
              <w:t>n</w:t>
            </w:r>
            <w:r>
              <w:t>ature</w:t>
            </w:r>
            <w:r w:rsidR="00646973">
              <w:t>-</w:t>
            </w:r>
            <w:r>
              <w:t xml:space="preserve">based </w:t>
            </w:r>
            <w:r w:rsidR="00646973">
              <w:t>s</w:t>
            </w:r>
            <w:r>
              <w:t>olutions for climate adaptation in rangelands? What are the no-regret options that enable pastoral adaptation to climate change and other growing risks while promoting carbon storage in rangelands and protecting biodiversity?</w:t>
            </w:r>
          </w:p>
          <w:p w14:paraId="1F6E29B5" w14:textId="4A1D903C" w:rsidR="008212F2" w:rsidRPr="00384103" w:rsidRDefault="0052481C">
            <w:pPr>
              <w:rPr>
                <w:i/>
                <w:iCs/>
              </w:rPr>
            </w:pPr>
            <w:r>
              <w:t xml:space="preserve"> </w:t>
            </w:r>
            <w:r w:rsidRPr="00384103">
              <w:rPr>
                <w:i/>
                <w:iCs/>
              </w:rPr>
              <w:t>What is the view of pastoralists on this?</w:t>
            </w:r>
            <w:r w:rsidR="00384103">
              <w:rPr>
                <w:i/>
                <w:iCs/>
              </w:rPr>
              <w:t xml:space="preserve"> How can IYRP amplify their voices?</w:t>
            </w:r>
          </w:p>
          <w:p w14:paraId="13E190EA" w14:textId="2FFC2510" w:rsidR="0052481C" w:rsidRDefault="0052481C"/>
        </w:tc>
        <w:tc>
          <w:tcPr>
            <w:tcW w:w="3344" w:type="dxa"/>
          </w:tcPr>
          <w:p w14:paraId="32500E6E" w14:textId="77777777" w:rsidR="008212F2" w:rsidRDefault="0052481C">
            <w:r>
              <w:lastRenderedPageBreak/>
              <w:t>UNFCCC delegates</w:t>
            </w:r>
          </w:p>
          <w:p w14:paraId="5A638302" w14:textId="77777777" w:rsidR="0052481C" w:rsidRDefault="0052481C"/>
          <w:p w14:paraId="1E67524C" w14:textId="77777777" w:rsidR="0052481C" w:rsidRDefault="0052481C">
            <w:r>
              <w:t>Voluntary carbon markets</w:t>
            </w:r>
          </w:p>
          <w:p w14:paraId="5E6A720E" w14:textId="77777777" w:rsidR="0052481C" w:rsidRDefault="0052481C"/>
          <w:p w14:paraId="46140EE5" w14:textId="77777777" w:rsidR="0052481C" w:rsidRDefault="0052481C">
            <w:r>
              <w:t>Large renewable energy companies, such as General Electric Co (GE), and Iberdrola SA (IBDRY)</w:t>
            </w:r>
          </w:p>
          <w:p w14:paraId="69C0764C" w14:textId="77777777" w:rsidR="00384103" w:rsidRDefault="00384103"/>
          <w:p w14:paraId="372BE5D1" w14:textId="33156E44" w:rsidR="00384103" w:rsidRDefault="00384103">
            <w:r>
              <w:t>Rangeland Stewardship Council</w:t>
            </w:r>
          </w:p>
          <w:p w14:paraId="4273B865" w14:textId="77777777" w:rsidR="0052481C" w:rsidRDefault="0052481C"/>
          <w:p w14:paraId="4F8113E2" w14:textId="3945F2BE" w:rsidR="0052481C" w:rsidRDefault="0052481C"/>
        </w:tc>
        <w:tc>
          <w:tcPr>
            <w:tcW w:w="2667" w:type="dxa"/>
          </w:tcPr>
          <w:p w14:paraId="597759B3" w14:textId="77777777" w:rsidR="008212F2" w:rsidRDefault="0052481C">
            <w:r>
              <w:t>IYRP RISGs and their pastoral members</w:t>
            </w:r>
          </w:p>
          <w:p w14:paraId="213B5449" w14:textId="77777777" w:rsidR="0052481C" w:rsidRDefault="0052481C"/>
          <w:p w14:paraId="6D3DB085" w14:textId="77777777" w:rsidR="0052481C" w:rsidRDefault="0052481C">
            <w:r>
              <w:t>WAMIP</w:t>
            </w:r>
          </w:p>
          <w:p w14:paraId="753E3A83" w14:textId="77777777" w:rsidR="0052481C" w:rsidRDefault="0052481C"/>
          <w:p w14:paraId="65E20D13" w14:textId="6B3317F9" w:rsidR="0052481C" w:rsidRDefault="0052481C">
            <w:r>
              <w:t>-H</w:t>
            </w:r>
            <w:r w:rsidR="008D2E8F">
              <w:t>u</w:t>
            </w:r>
            <w:r>
              <w:t xml:space="preserve">ssein </w:t>
            </w:r>
            <w:proofErr w:type="spellStart"/>
            <w:r>
              <w:t>Wario</w:t>
            </w:r>
            <w:proofErr w:type="spellEnd"/>
          </w:p>
          <w:p w14:paraId="25E4ABC1" w14:textId="51CE909B" w:rsidR="0052481C" w:rsidRDefault="0052481C">
            <w:r>
              <w:t>-Ann Waters-Bayer</w:t>
            </w:r>
          </w:p>
        </w:tc>
      </w:tr>
      <w:tr w:rsidR="008212F2" w14:paraId="6BD8C71E" w14:textId="77777777" w:rsidTr="00346BF7">
        <w:tc>
          <w:tcPr>
            <w:tcW w:w="3794" w:type="dxa"/>
          </w:tcPr>
          <w:p w14:paraId="6511211B" w14:textId="222BA4EB" w:rsidR="008212F2" w:rsidRDefault="0052481C">
            <w:r>
              <w:t xml:space="preserve">Impacts of climate change on pastoralists and rangelands, and future of adaptation. </w:t>
            </w:r>
            <w:r w:rsidRPr="00384103">
              <w:rPr>
                <w:i/>
                <w:iCs/>
              </w:rPr>
              <w:t xml:space="preserve">A cursory looks says that we have mixed messaging here </w:t>
            </w:r>
            <w:r>
              <w:t>:</w:t>
            </w:r>
          </w:p>
          <w:p w14:paraId="3900CDA2" w14:textId="170CCCA8" w:rsidR="0052481C" w:rsidRDefault="0052481C" w:rsidP="0052481C">
            <w:pPr>
              <w:pStyle w:val="ListParagraph"/>
              <w:numPr>
                <w:ilvl w:val="0"/>
                <w:numId w:val="2"/>
              </w:numPr>
            </w:pPr>
            <w:r>
              <w:t>On the one hand</w:t>
            </w:r>
            <w:r w:rsidR="00646973">
              <w:t>,</w:t>
            </w:r>
            <w:r>
              <w:t xml:space="preserve"> there are plenty of pastoralism papers that highlight how resilient pastoralism is, and how mobility and other resilience mechanisms are important </w:t>
            </w:r>
            <w:r w:rsidR="00384103">
              <w:t>for the future of pastoralism and rangelands</w:t>
            </w:r>
            <w:r w:rsidR="00646973">
              <w:t>.</w:t>
            </w:r>
          </w:p>
          <w:p w14:paraId="2F427217" w14:textId="61140532" w:rsidR="00384103" w:rsidRDefault="00384103" w:rsidP="0052481C">
            <w:pPr>
              <w:pStyle w:val="ListParagraph"/>
              <w:numPr>
                <w:ilvl w:val="0"/>
                <w:numId w:val="2"/>
              </w:numPr>
            </w:pPr>
            <w:r>
              <w:t>On the other hand, we decry the plight of pastoralists in the face of visible impacts of climate change (floods and droughts, harsher winters) and link it to the dangers of out-migration and conflict over land use</w:t>
            </w:r>
            <w:r w:rsidR="00646973">
              <w:t>.</w:t>
            </w:r>
          </w:p>
          <w:p w14:paraId="4E350F73" w14:textId="77777777" w:rsidR="00384103" w:rsidRDefault="00384103" w:rsidP="00384103"/>
          <w:p w14:paraId="53850066" w14:textId="50228492" w:rsidR="00384103" w:rsidRDefault="00384103" w:rsidP="00384103">
            <w:r w:rsidRPr="00384103">
              <w:rPr>
                <w:i/>
                <w:iCs/>
              </w:rPr>
              <w:t>This is confusing to a general public, and we need to fine</w:t>
            </w:r>
            <w:r>
              <w:rPr>
                <w:i/>
                <w:iCs/>
              </w:rPr>
              <w:t>-</w:t>
            </w:r>
            <w:r w:rsidRPr="00384103">
              <w:rPr>
                <w:i/>
                <w:iCs/>
              </w:rPr>
              <w:t>tune and clarify the message better</w:t>
            </w:r>
            <w:r>
              <w:t xml:space="preserve">. </w:t>
            </w:r>
          </w:p>
        </w:tc>
        <w:tc>
          <w:tcPr>
            <w:tcW w:w="3344" w:type="dxa"/>
          </w:tcPr>
          <w:p w14:paraId="21AA1092" w14:textId="77777777" w:rsidR="008212F2" w:rsidRDefault="00384103">
            <w:r>
              <w:t>UNFCCC delegates</w:t>
            </w:r>
          </w:p>
          <w:p w14:paraId="05AB65DF" w14:textId="77777777" w:rsidR="00384103" w:rsidRDefault="00384103"/>
          <w:p w14:paraId="29B824C4" w14:textId="77777777" w:rsidR="00384103" w:rsidRDefault="00384103">
            <w:r>
              <w:t>Adaptation Fund</w:t>
            </w:r>
          </w:p>
          <w:p w14:paraId="490CE9D4" w14:textId="77777777" w:rsidR="00384103" w:rsidRDefault="00384103"/>
          <w:p w14:paraId="57CD0FBF" w14:textId="77777777" w:rsidR="00384103" w:rsidRDefault="00384103">
            <w:r>
              <w:t>Humanitarian NGOs</w:t>
            </w:r>
          </w:p>
          <w:p w14:paraId="28FBFE8B" w14:textId="77777777" w:rsidR="00384103" w:rsidRDefault="00384103"/>
          <w:p w14:paraId="306D30FB" w14:textId="0C9D3A39" w:rsidR="00384103" w:rsidRDefault="00384103"/>
        </w:tc>
        <w:tc>
          <w:tcPr>
            <w:tcW w:w="2667" w:type="dxa"/>
          </w:tcPr>
          <w:p w14:paraId="4A77C03D" w14:textId="77777777" w:rsidR="008212F2" w:rsidRDefault="00384103">
            <w:r>
              <w:t>-Saverio Krätli</w:t>
            </w:r>
          </w:p>
          <w:p w14:paraId="70AE09BE" w14:textId="0279DE35" w:rsidR="00384103" w:rsidRDefault="002F0A38">
            <w:r>
              <w:t xml:space="preserve">-Veronique </w:t>
            </w:r>
            <w:proofErr w:type="spellStart"/>
            <w:r>
              <w:t>Ancey</w:t>
            </w:r>
            <w:proofErr w:type="spellEnd"/>
            <w:r>
              <w:t xml:space="preserve"> and other </w:t>
            </w:r>
            <w:r w:rsidR="00384103">
              <w:t>CIRAD folks working on West and Central Africa</w:t>
            </w:r>
          </w:p>
          <w:p w14:paraId="6ABC525F" w14:textId="7AD56F61" w:rsidR="00384103" w:rsidRDefault="00384103">
            <w:r>
              <w:t xml:space="preserve">-Anders </w:t>
            </w:r>
            <w:proofErr w:type="spellStart"/>
            <w:r>
              <w:t>Oskal</w:t>
            </w:r>
            <w:proofErr w:type="spellEnd"/>
            <w:r>
              <w:t xml:space="preserve"> and Reindeer Husbandry </w:t>
            </w:r>
            <w:r w:rsidR="002F0A38">
              <w:t>Center</w:t>
            </w:r>
          </w:p>
          <w:p w14:paraId="67FCE48C" w14:textId="4B8E0C99" w:rsidR="00384103" w:rsidRDefault="00384103"/>
        </w:tc>
      </w:tr>
    </w:tbl>
    <w:p w14:paraId="14E51F3E" w14:textId="77777777" w:rsidR="008212F2" w:rsidRDefault="008212F2"/>
    <w:p w14:paraId="5E53991D" w14:textId="77777777" w:rsidR="008212F2" w:rsidRDefault="008212F2"/>
    <w:p w14:paraId="2E0D45ED" w14:textId="57192CBE" w:rsidR="008212F2" w:rsidRDefault="008212F2"/>
    <w:sectPr w:rsidR="008212F2" w:rsidSect="00346BF7">
      <w:pgSz w:w="11901"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844E1" w14:textId="77777777" w:rsidR="00F40B73" w:rsidRDefault="00F40B73" w:rsidP="008212F2">
      <w:r>
        <w:separator/>
      </w:r>
    </w:p>
  </w:endnote>
  <w:endnote w:type="continuationSeparator" w:id="0">
    <w:p w14:paraId="19B63ADC" w14:textId="77777777" w:rsidR="00F40B73" w:rsidRDefault="00F40B73" w:rsidP="0082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4B22A" w14:textId="77777777" w:rsidR="00F40B73" w:rsidRDefault="00F40B73" w:rsidP="008212F2">
      <w:r>
        <w:separator/>
      </w:r>
    </w:p>
  </w:footnote>
  <w:footnote w:type="continuationSeparator" w:id="0">
    <w:p w14:paraId="5E064B92" w14:textId="77777777" w:rsidR="00F40B73" w:rsidRDefault="00F40B73" w:rsidP="008212F2">
      <w:r>
        <w:continuationSeparator/>
      </w:r>
    </w:p>
  </w:footnote>
  <w:footnote w:id="1">
    <w:p w14:paraId="292A901B" w14:textId="0332BF48" w:rsidR="008212F2" w:rsidRPr="00384103" w:rsidRDefault="008212F2" w:rsidP="008212F2">
      <w:pPr>
        <w:rPr>
          <w:sz w:val="20"/>
          <w:szCs w:val="20"/>
        </w:rPr>
      </w:pPr>
      <w:r>
        <w:rPr>
          <w:rStyle w:val="FootnoteReference"/>
        </w:rPr>
        <w:footnoteRef/>
      </w:r>
      <w:r>
        <w:t xml:space="preserve"> </w:t>
      </w:r>
      <w:r w:rsidRPr="00384103">
        <w:rPr>
          <w:rFonts w:ascii="Arial" w:hAnsi="Arial" w:cs="Arial"/>
          <w:color w:val="222222"/>
          <w:sz w:val="20"/>
          <w:szCs w:val="20"/>
          <w:shd w:val="clear" w:color="auto" w:fill="FFFFFF"/>
        </w:rPr>
        <w:t>FAO report: Assessing Soil Carbon in Global Grasslands: The Importance of Sustainable Livestock Practices 29 March 2023</w:t>
      </w:r>
      <w:r w:rsidR="00646973">
        <w:rPr>
          <w:rFonts w:ascii="Arial" w:hAnsi="Arial" w:cs="Arial"/>
          <w:color w:val="222222"/>
          <w:sz w:val="20"/>
          <w:szCs w:val="20"/>
          <w:shd w:val="clear" w:color="auto" w:fill="FFFFFF"/>
        </w:rPr>
        <w:t>.</w:t>
      </w:r>
      <w:r w:rsidRPr="00384103">
        <w:rPr>
          <w:rFonts w:ascii="Arial" w:hAnsi="Arial" w:cs="Arial"/>
          <w:color w:val="222222"/>
          <w:sz w:val="20"/>
          <w:szCs w:val="20"/>
          <w:shd w:val="clear" w:color="auto" w:fill="FFFFFF"/>
        </w:rPr>
        <w:t xml:space="preserve"> Read the report: </w:t>
      </w:r>
      <w:hyperlink r:id="rId1" w:tgtFrame="_blank" w:history="1">
        <w:r w:rsidRPr="00384103">
          <w:rPr>
            <w:rStyle w:val="Hyperlink"/>
            <w:rFonts w:ascii="Arial" w:hAnsi="Arial" w:cs="Arial"/>
            <w:color w:val="1155CC"/>
            <w:sz w:val="20"/>
            <w:szCs w:val="20"/>
            <w:shd w:val="clear" w:color="auto" w:fill="FFFFFF"/>
          </w:rPr>
          <w:t>https://doi.org/10.4060/cc3981en</w:t>
        </w:r>
      </w:hyperlink>
    </w:p>
    <w:p w14:paraId="10EB00FE" w14:textId="60E7290F" w:rsidR="008212F2" w:rsidRDefault="008212F2">
      <w:pPr>
        <w:pStyle w:val="FootnoteText"/>
      </w:pPr>
    </w:p>
  </w:footnote>
  <w:footnote w:id="2">
    <w:p w14:paraId="18DDAF13" w14:textId="04E505D4" w:rsidR="00415369" w:rsidRDefault="00415369">
      <w:pPr>
        <w:pStyle w:val="FootnoteText"/>
      </w:pPr>
      <w:r>
        <w:rPr>
          <w:rStyle w:val="FootnoteReference"/>
        </w:rPr>
        <w:footnoteRef/>
      </w:r>
      <w:r>
        <w:t xml:space="preserve"> </w:t>
      </w:r>
      <w:r w:rsidRPr="00415369">
        <w:t>https://assets.cambridge.org/97811071/95264/frontmatter/9781107195264_frontmatter.pdf</w:t>
      </w:r>
    </w:p>
  </w:footnote>
  <w:footnote w:id="3">
    <w:p w14:paraId="2916411E" w14:textId="4269A234" w:rsidR="00E376AC" w:rsidRPr="00646973" w:rsidRDefault="00E376AC">
      <w:pPr>
        <w:pStyle w:val="FootnoteText"/>
        <w:rPr>
          <w:lang w:val="en-GB"/>
        </w:rPr>
      </w:pPr>
      <w:r>
        <w:rPr>
          <w:rStyle w:val="FootnoteReference"/>
        </w:rPr>
        <w:footnoteRef/>
      </w:r>
      <w:r>
        <w:t xml:space="preserve"> Example: </w:t>
      </w:r>
      <w:r w:rsidRPr="00E376AC">
        <w:t>https://roar-assets-auto.rb</w:t>
      </w:r>
      <w:r>
        <w:t>l.ms/documents/35915/i1399e.pdf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037BC"/>
    <w:multiLevelType w:val="multilevel"/>
    <w:tmpl w:val="B8E4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9A4FF4"/>
    <w:multiLevelType w:val="hybridMultilevel"/>
    <w:tmpl w:val="4D6E09BA"/>
    <w:lvl w:ilvl="0" w:tplc="DF3481D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2F2"/>
    <w:rsid w:val="002B1FB0"/>
    <w:rsid w:val="002F0A38"/>
    <w:rsid w:val="00346BF7"/>
    <w:rsid w:val="00384103"/>
    <w:rsid w:val="00415369"/>
    <w:rsid w:val="0052481C"/>
    <w:rsid w:val="00646973"/>
    <w:rsid w:val="0074039A"/>
    <w:rsid w:val="008212F2"/>
    <w:rsid w:val="008D2E8F"/>
    <w:rsid w:val="009B7AA9"/>
    <w:rsid w:val="00A26E8C"/>
    <w:rsid w:val="00AA3438"/>
    <w:rsid w:val="00AD3078"/>
    <w:rsid w:val="00D13F2A"/>
    <w:rsid w:val="00E04F5A"/>
    <w:rsid w:val="00E376AC"/>
    <w:rsid w:val="00EC040E"/>
    <w:rsid w:val="00EC1C46"/>
    <w:rsid w:val="00F40B73"/>
    <w:rsid w:val="00FB4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393D7C"/>
  <w15:docId w15:val="{F20459FD-53CE-4BEE-84FE-8B5D11C1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369"/>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46BF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12F2"/>
    <w:rPr>
      <w:color w:val="0000FF"/>
      <w:u w:val="single"/>
    </w:rPr>
  </w:style>
  <w:style w:type="table" w:styleId="TableGrid">
    <w:name w:val="Table Grid"/>
    <w:basedOn w:val="TableNormal"/>
    <w:uiPriority w:val="39"/>
    <w:rsid w:val="00821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212F2"/>
    <w:rPr>
      <w:sz w:val="20"/>
      <w:szCs w:val="20"/>
    </w:rPr>
  </w:style>
  <w:style w:type="character" w:customStyle="1" w:styleId="FootnoteTextChar">
    <w:name w:val="Footnote Text Char"/>
    <w:basedOn w:val="DefaultParagraphFont"/>
    <w:link w:val="FootnoteText"/>
    <w:uiPriority w:val="99"/>
    <w:semiHidden/>
    <w:rsid w:val="008212F2"/>
    <w:rPr>
      <w:sz w:val="20"/>
      <w:szCs w:val="20"/>
    </w:rPr>
  </w:style>
  <w:style w:type="character" w:styleId="FootnoteReference">
    <w:name w:val="footnote reference"/>
    <w:basedOn w:val="DefaultParagraphFont"/>
    <w:uiPriority w:val="99"/>
    <w:semiHidden/>
    <w:unhideWhenUsed/>
    <w:rsid w:val="008212F2"/>
    <w:rPr>
      <w:vertAlign w:val="superscript"/>
    </w:rPr>
  </w:style>
  <w:style w:type="paragraph" w:styleId="ListParagraph">
    <w:name w:val="List Paragraph"/>
    <w:basedOn w:val="Normal"/>
    <w:uiPriority w:val="34"/>
    <w:qFormat/>
    <w:rsid w:val="0052481C"/>
    <w:pPr>
      <w:ind w:left="720"/>
      <w:contextualSpacing/>
    </w:pPr>
  </w:style>
  <w:style w:type="paragraph" w:styleId="BalloonText">
    <w:name w:val="Balloon Text"/>
    <w:basedOn w:val="Normal"/>
    <w:link w:val="BalloonTextChar"/>
    <w:uiPriority w:val="99"/>
    <w:semiHidden/>
    <w:unhideWhenUsed/>
    <w:rsid w:val="00E376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6AC"/>
    <w:rPr>
      <w:rFonts w:ascii="Segoe UI" w:eastAsia="Times New Roman" w:hAnsi="Segoe UI" w:cs="Segoe UI"/>
      <w:kern w:val="0"/>
      <w:sz w:val="18"/>
      <w:szCs w:val="18"/>
      <w14:ligatures w14:val="none"/>
    </w:rPr>
  </w:style>
  <w:style w:type="character" w:customStyle="1" w:styleId="Heading1Char">
    <w:name w:val="Heading 1 Char"/>
    <w:basedOn w:val="DefaultParagraphFont"/>
    <w:link w:val="Heading1"/>
    <w:uiPriority w:val="9"/>
    <w:rsid w:val="00346BF7"/>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54467">
      <w:bodyDiv w:val="1"/>
      <w:marLeft w:val="0"/>
      <w:marRight w:val="0"/>
      <w:marTop w:val="0"/>
      <w:marBottom w:val="0"/>
      <w:divBdr>
        <w:top w:val="none" w:sz="0" w:space="0" w:color="auto"/>
        <w:left w:val="none" w:sz="0" w:space="0" w:color="auto"/>
        <w:bottom w:val="none" w:sz="0" w:space="0" w:color="auto"/>
        <w:right w:val="none" w:sz="0" w:space="0" w:color="auto"/>
      </w:divBdr>
    </w:div>
    <w:div w:id="87781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4060/cc398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080DE-1169-4053-A005-F4164448E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Niamir-Fuller</dc:creator>
  <cp:keywords/>
  <dc:description/>
  <cp:lastModifiedBy>Jonathan</cp:lastModifiedBy>
  <cp:revision>3</cp:revision>
  <dcterms:created xsi:type="dcterms:W3CDTF">2023-11-11T10:54:00Z</dcterms:created>
  <dcterms:modified xsi:type="dcterms:W3CDTF">2023-11-11T11:01:00Z</dcterms:modified>
</cp:coreProperties>
</file>