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6BAD" w14:textId="50EA1D97" w:rsidR="005560B8" w:rsidRPr="000F5732" w:rsidRDefault="005560B8" w:rsidP="004F4EA8">
      <w:pPr>
        <w:pStyle w:val="Title"/>
        <w:pBdr>
          <w:bottom w:val="none" w:sz="0" w:space="0" w:color="auto"/>
        </w:pBdr>
        <w:spacing w:after="0"/>
        <w:ind w:firstLine="720"/>
        <w:rPr>
          <w:rFonts w:ascii="Source Sans Pro" w:hAnsi="Source Sans Pro"/>
          <w:color w:val="002E6D"/>
        </w:rPr>
      </w:pPr>
      <w:r w:rsidRPr="000F5732">
        <w:rPr>
          <w:rFonts w:ascii="Source Sans Pro" w:hAnsi="Source Sans Pro"/>
          <w:noProof/>
          <w:color w:val="002E6D"/>
          <w:sz w:val="72"/>
        </w:rPr>
        <w:drawing>
          <wp:anchor distT="0" distB="0" distL="114300" distR="114300" simplePos="0" relativeHeight="251659264" behindDoc="1" locked="0" layoutInCell="1" allowOverlap="1" wp14:anchorId="0CDD777A" wp14:editId="40A67287">
            <wp:simplePos x="0" y="0"/>
            <wp:positionH relativeFrom="column">
              <wp:posOffset>0</wp:posOffset>
            </wp:positionH>
            <wp:positionV relativeFrom="paragraph">
              <wp:posOffset>-28575</wp:posOffset>
            </wp:positionV>
            <wp:extent cx="2289810" cy="628650"/>
            <wp:effectExtent l="0" t="0" r="0" b="0"/>
            <wp:wrapTight wrapText="bothSides">
              <wp:wrapPolygon edited="0">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Ho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8E20F6">
        <w:rPr>
          <w:rFonts w:ascii="Source Sans Pro" w:hAnsi="Source Sans Pro"/>
          <w:color w:val="002E6D"/>
          <w:sz w:val="72"/>
        </w:rPr>
        <w:t>NEWS RELEASE</w:t>
      </w:r>
    </w:p>
    <w:p w14:paraId="1B35497B" w14:textId="77777777" w:rsidR="00130C1E" w:rsidRDefault="00130C1E" w:rsidP="004F4EA8">
      <w:pPr>
        <w:spacing w:after="0" w:line="240" w:lineRule="auto"/>
        <w:rPr>
          <w:rFonts w:eastAsiaTheme="majorEastAsia" w:cstheme="majorBidi"/>
          <w:b/>
          <w:color w:val="1F497D" w:themeColor="text2"/>
          <w:spacing w:val="5"/>
          <w:kern w:val="28"/>
          <w:sz w:val="8"/>
          <w:szCs w:val="8"/>
        </w:rPr>
      </w:pPr>
    </w:p>
    <w:p w14:paraId="3F54BFA0" w14:textId="3148456D" w:rsidR="00130C1E" w:rsidRDefault="00B253B5" w:rsidP="004F4EA8">
      <w:pPr>
        <w:spacing w:after="0" w:line="240" w:lineRule="auto"/>
        <w:rPr>
          <w:rFonts w:eastAsiaTheme="majorEastAsia" w:cstheme="majorBidi"/>
          <w:b/>
          <w:color w:val="1F497D" w:themeColor="text2"/>
          <w:spacing w:val="5"/>
          <w:kern w:val="28"/>
          <w:sz w:val="8"/>
          <w:szCs w:val="8"/>
        </w:rPr>
      </w:pPr>
      <w:r>
        <w:rPr>
          <w:rFonts w:eastAsiaTheme="majorEastAsia" w:cstheme="majorBidi"/>
          <w:b/>
          <w:color w:val="1F497D" w:themeColor="text2"/>
          <w:spacing w:val="5"/>
          <w:kern w:val="28"/>
          <w:sz w:val="8"/>
          <w:szCs w:val="8"/>
        </w:rPr>
        <w:pict w14:anchorId="3C9C3A71">
          <v:rect id="_x0000_i1025" style="width:0;height:1.5pt" o:hralign="center" o:hrstd="t" o:hr="t" fillcolor="#a0a0a0" stroked="f"/>
        </w:pict>
      </w:r>
    </w:p>
    <w:p w14:paraId="6FE059AF" w14:textId="705D516F" w:rsidR="005560B8" w:rsidRPr="005560B8" w:rsidRDefault="00792727" w:rsidP="004F4EA8">
      <w:pPr>
        <w:spacing w:after="0" w:line="240" w:lineRule="auto"/>
        <w:rPr>
          <w:rFonts w:eastAsiaTheme="majorEastAsia" w:cstheme="majorBidi"/>
          <w:b/>
          <w:color w:val="002E6D"/>
          <w:spacing w:val="5"/>
          <w:kern w:val="28"/>
          <w:sz w:val="40"/>
          <w:szCs w:val="52"/>
        </w:rPr>
      </w:pPr>
      <w:r>
        <w:rPr>
          <w:rFonts w:eastAsiaTheme="majorEastAsia" w:cstheme="majorBidi"/>
          <w:b/>
          <w:color w:val="002E6D"/>
          <w:spacing w:val="5"/>
          <w:kern w:val="28"/>
          <w:sz w:val="40"/>
          <w:szCs w:val="52"/>
        </w:rPr>
        <w:t xml:space="preserve">Disaster Field Operations Center </w:t>
      </w:r>
      <w:r w:rsidR="00F53C45">
        <w:rPr>
          <w:rFonts w:eastAsiaTheme="majorEastAsia" w:cstheme="majorBidi"/>
          <w:b/>
          <w:color w:val="002E6D"/>
          <w:spacing w:val="5"/>
          <w:kern w:val="28"/>
          <w:sz w:val="40"/>
          <w:szCs w:val="52"/>
        </w:rPr>
        <w:t>West</w:t>
      </w:r>
      <w:r w:rsidR="005560B8" w:rsidRPr="005560B8">
        <w:rPr>
          <w:rFonts w:eastAsiaTheme="majorEastAsia" w:cstheme="majorBidi"/>
          <w:b/>
          <w:color w:val="002E6D"/>
          <w:spacing w:val="5"/>
          <w:kern w:val="28"/>
          <w:sz w:val="40"/>
          <w:szCs w:val="52"/>
        </w:rPr>
        <w:t xml:space="preserve"> </w:t>
      </w:r>
    </w:p>
    <w:p w14:paraId="37A00564" w14:textId="77777777" w:rsidR="005560B8" w:rsidRDefault="005560B8" w:rsidP="004F4EA8">
      <w:pPr>
        <w:spacing w:after="0" w:line="240" w:lineRule="auto"/>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5522"/>
      </w:tblGrid>
      <w:tr w:rsidR="003223BC" w:rsidRPr="00EC53CA" w14:paraId="7338468D" w14:textId="77777777" w:rsidTr="006A2316">
        <w:tc>
          <w:tcPr>
            <w:tcW w:w="3960" w:type="dxa"/>
          </w:tcPr>
          <w:p w14:paraId="5D5104E0" w14:textId="39D50F52" w:rsidR="003223BC" w:rsidRPr="00EC53CA" w:rsidRDefault="003223BC" w:rsidP="004F4EA8">
            <w:pPr>
              <w:spacing w:after="0"/>
              <w:rPr>
                <w:b/>
                <w:sz w:val="24"/>
              </w:rPr>
            </w:pPr>
            <w:r w:rsidRPr="00EC53CA">
              <w:rPr>
                <w:b/>
                <w:sz w:val="24"/>
              </w:rPr>
              <w:t>Release Date:</w:t>
            </w:r>
            <w:r w:rsidRPr="00CA1D19">
              <w:rPr>
                <w:sz w:val="24"/>
              </w:rPr>
              <w:t xml:space="preserve">  </w:t>
            </w:r>
            <w:r w:rsidR="0072582C">
              <w:rPr>
                <w:sz w:val="24"/>
              </w:rPr>
              <w:t>March 2</w:t>
            </w:r>
            <w:r w:rsidR="00B253B5">
              <w:rPr>
                <w:sz w:val="24"/>
              </w:rPr>
              <w:t>4</w:t>
            </w:r>
            <w:r w:rsidR="0072582C">
              <w:rPr>
                <w:sz w:val="24"/>
              </w:rPr>
              <w:t>, 2023</w:t>
            </w:r>
          </w:p>
        </w:tc>
        <w:tc>
          <w:tcPr>
            <w:tcW w:w="5616" w:type="dxa"/>
          </w:tcPr>
          <w:p w14:paraId="0834F8C5" w14:textId="2CCAB726" w:rsidR="003223BC" w:rsidRPr="00EC53CA" w:rsidRDefault="003223BC" w:rsidP="004F4EA8">
            <w:pPr>
              <w:spacing w:after="0"/>
              <w:ind w:left="1008" w:hanging="1008"/>
              <w:rPr>
                <w:b/>
                <w:sz w:val="24"/>
              </w:rPr>
            </w:pPr>
            <w:r w:rsidRPr="00EC53CA">
              <w:rPr>
                <w:b/>
                <w:sz w:val="24"/>
              </w:rPr>
              <w:t>Contact:</w:t>
            </w:r>
            <w:r w:rsidRPr="00EC53CA">
              <w:rPr>
                <w:sz w:val="24"/>
              </w:rPr>
              <w:t xml:space="preserve">  </w:t>
            </w:r>
            <w:r w:rsidR="00912752" w:rsidRPr="00912752">
              <w:rPr>
                <w:sz w:val="24"/>
              </w:rPr>
              <w:t xml:space="preserve">Mark W. Randle, (916) 735-1500, </w:t>
            </w:r>
            <w:hyperlink r:id="rId9" w:history="1">
              <w:r w:rsidR="00912752" w:rsidRPr="007D4B65">
                <w:rPr>
                  <w:rStyle w:val="Hyperlink"/>
                  <w:sz w:val="24"/>
                </w:rPr>
                <w:t>Mark.Randle@sba.gov</w:t>
              </w:r>
            </w:hyperlink>
            <w:r w:rsidR="00912752">
              <w:rPr>
                <w:sz w:val="24"/>
              </w:rPr>
              <w:t xml:space="preserve"> </w:t>
            </w:r>
          </w:p>
        </w:tc>
      </w:tr>
      <w:tr w:rsidR="003223BC" w:rsidRPr="00EC53CA" w14:paraId="17EC8C6E" w14:textId="77777777" w:rsidTr="006A2316">
        <w:tc>
          <w:tcPr>
            <w:tcW w:w="3960" w:type="dxa"/>
          </w:tcPr>
          <w:p w14:paraId="50F776C6" w14:textId="3C8CD6B5" w:rsidR="003223BC" w:rsidRPr="00EC53CA" w:rsidRDefault="003223BC" w:rsidP="004F4EA8">
            <w:pPr>
              <w:spacing w:after="0"/>
              <w:rPr>
                <w:b/>
                <w:sz w:val="24"/>
              </w:rPr>
            </w:pPr>
            <w:r>
              <w:rPr>
                <w:b/>
                <w:sz w:val="24"/>
              </w:rPr>
              <w:t>Release Number:</w:t>
            </w:r>
            <w:r w:rsidRPr="00EC53CA">
              <w:rPr>
                <w:sz w:val="24"/>
              </w:rPr>
              <w:t xml:space="preserve">  </w:t>
            </w:r>
            <w:r w:rsidR="0072582C">
              <w:rPr>
                <w:sz w:val="24"/>
              </w:rPr>
              <w:t>AZ 17821-01</w:t>
            </w:r>
          </w:p>
        </w:tc>
        <w:tc>
          <w:tcPr>
            <w:tcW w:w="5616" w:type="dxa"/>
          </w:tcPr>
          <w:p w14:paraId="409464D1" w14:textId="77777777" w:rsidR="003223BC" w:rsidRPr="00EC53CA" w:rsidRDefault="003223BC" w:rsidP="004F4EA8">
            <w:pPr>
              <w:spacing w:after="0"/>
              <w:ind w:left="1008" w:hanging="1008"/>
              <w:rPr>
                <w:b/>
                <w:sz w:val="24"/>
              </w:rPr>
            </w:pPr>
            <w:r>
              <w:rPr>
                <w:b/>
                <w:sz w:val="24"/>
              </w:rPr>
              <w:t xml:space="preserve">Follow us on </w:t>
            </w:r>
            <w:hyperlink r:id="rId10" w:history="1">
              <w:r w:rsidRPr="0027515A">
                <w:rPr>
                  <w:rFonts w:eastAsia="Times New Roman" w:cs="Times New Roman"/>
                  <w:bCs/>
                  <w:color w:val="0000FF"/>
                  <w:sz w:val="24"/>
                  <w:szCs w:val="24"/>
                  <w:u w:val="single"/>
                </w:rPr>
                <w:t>Twitter</w:t>
              </w:r>
            </w:hyperlink>
            <w:r w:rsidRPr="0027515A">
              <w:rPr>
                <w:rFonts w:eastAsia="Times New Roman" w:cs="Times New Roman"/>
                <w:bCs/>
                <w:sz w:val="24"/>
                <w:szCs w:val="24"/>
              </w:rPr>
              <w:t xml:space="preserve">, </w:t>
            </w:r>
            <w:hyperlink r:id="rId11" w:history="1">
              <w:r w:rsidRPr="0027515A">
                <w:rPr>
                  <w:rFonts w:eastAsia="Times New Roman" w:cs="Times New Roman"/>
                  <w:bCs/>
                  <w:color w:val="0000FF"/>
                  <w:sz w:val="24"/>
                  <w:szCs w:val="24"/>
                  <w:u w:val="single"/>
                </w:rPr>
                <w:t>Facebook</w:t>
              </w:r>
            </w:hyperlink>
            <w:r w:rsidRPr="0027515A">
              <w:rPr>
                <w:rFonts w:eastAsia="Times New Roman" w:cs="Times New Roman"/>
                <w:bCs/>
                <w:sz w:val="24"/>
                <w:szCs w:val="24"/>
              </w:rPr>
              <w:t xml:space="preserve">, </w:t>
            </w:r>
            <w:hyperlink r:id="rId12" w:history="1">
              <w:r w:rsidRPr="0027515A">
                <w:rPr>
                  <w:rFonts w:eastAsia="Times New Roman" w:cs="Times New Roman"/>
                  <w:bCs/>
                  <w:color w:val="0000FF"/>
                  <w:sz w:val="24"/>
                  <w:szCs w:val="24"/>
                  <w:u w:val="single"/>
                </w:rPr>
                <w:t>Blogs</w:t>
              </w:r>
            </w:hyperlink>
            <w:r w:rsidRPr="0027515A">
              <w:rPr>
                <w:rFonts w:eastAsia="Times New Roman" w:cs="Times New Roman"/>
                <w:bCs/>
                <w:color w:val="0000FF"/>
                <w:sz w:val="24"/>
                <w:szCs w:val="24"/>
              </w:rPr>
              <w:t xml:space="preserve"> </w:t>
            </w:r>
            <w:r w:rsidRPr="0027515A">
              <w:rPr>
                <w:rFonts w:eastAsia="Times New Roman" w:cs="Times New Roman"/>
                <w:bCs/>
                <w:sz w:val="24"/>
                <w:szCs w:val="24"/>
              </w:rPr>
              <w:t xml:space="preserve">&amp; </w:t>
            </w:r>
            <w:hyperlink r:id="rId13" w:history="1">
              <w:r w:rsidRPr="0027515A">
                <w:rPr>
                  <w:rStyle w:val="Hyperlink"/>
                  <w:rFonts w:eastAsia="Times New Roman" w:cs="Times New Roman"/>
                  <w:bCs/>
                  <w:sz w:val="24"/>
                  <w:szCs w:val="24"/>
                </w:rPr>
                <w:t>Instagram</w:t>
              </w:r>
            </w:hyperlink>
          </w:p>
        </w:tc>
      </w:tr>
    </w:tbl>
    <w:p w14:paraId="11EE0AB6" w14:textId="77777777" w:rsidR="005560B8" w:rsidRPr="0027515A" w:rsidRDefault="005560B8" w:rsidP="004F4EA8">
      <w:pPr>
        <w:spacing w:after="0" w:line="240" w:lineRule="auto"/>
        <w:rPr>
          <w:sz w:val="24"/>
          <w:szCs w:val="24"/>
        </w:rPr>
      </w:pPr>
    </w:p>
    <w:p w14:paraId="0FFE0D5D" w14:textId="0566C453" w:rsidR="00156CE0" w:rsidRPr="00194199" w:rsidRDefault="004217DE" w:rsidP="004F4EA8">
      <w:pPr>
        <w:pStyle w:val="Heading1"/>
      </w:pPr>
      <w:r w:rsidRPr="004217DE">
        <w:t>SBA Economic Injury Disaster Loans Available to</w:t>
      </w:r>
      <w:r w:rsidR="000140B0">
        <w:t> </w:t>
      </w:r>
      <w:r w:rsidR="0072582C">
        <w:t>Arizona</w:t>
      </w:r>
      <w:r>
        <w:t> </w:t>
      </w:r>
      <w:r w:rsidRPr="004217DE">
        <w:t>Small</w:t>
      </w:r>
      <w:r>
        <w:t> </w:t>
      </w:r>
      <w:r w:rsidRPr="004217DE">
        <w:t>Businesses</w:t>
      </w:r>
    </w:p>
    <w:p w14:paraId="692A3B6F" w14:textId="77777777" w:rsidR="00156CE0" w:rsidRPr="00194199" w:rsidRDefault="00156CE0" w:rsidP="004F4EA8">
      <w:pPr>
        <w:spacing w:after="0" w:line="240" w:lineRule="auto"/>
        <w:rPr>
          <w:color w:val="1F497D" w:themeColor="text2"/>
        </w:rPr>
      </w:pPr>
    </w:p>
    <w:p w14:paraId="3E5780E1" w14:textId="39322164" w:rsidR="00AC21F7" w:rsidRPr="00AC21F7" w:rsidRDefault="006D51FE" w:rsidP="004F4EA8">
      <w:pPr>
        <w:spacing w:after="0" w:line="240" w:lineRule="auto"/>
        <w:rPr>
          <w:rFonts w:eastAsia="Times New Roman" w:cs="Times New Roman"/>
        </w:rPr>
      </w:pPr>
      <w:r w:rsidRPr="004217DE">
        <w:rPr>
          <w:b/>
        </w:rPr>
        <w:t>SACRAMENTO, Calif.</w:t>
      </w:r>
      <w:r w:rsidR="00156CE0" w:rsidRPr="004217DE">
        <w:t xml:space="preserve"> –</w:t>
      </w:r>
      <w:r w:rsidR="008E20F6" w:rsidRPr="004217DE">
        <w:t xml:space="preserve"> </w:t>
      </w:r>
      <w:r w:rsidR="00AC21F7" w:rsidRPr="00AC21F7">
        <w:rPr>
          <w:rFonts w:eastAsia="Times New Roman" w:cs="Times New Roman"/>
        </w:rPr>
        <w:t xml:space="preserve">Small nonfarm businesses in </w:t>
      </w:r>
      <w:r w:rsidR="0072582C" w:rsidRPr="0072582C">
        <w:rPr>
          <w:rFonts w:eastAsia="Times New Roman" w:cs="Times New Roman"/>
        </w:rPr>
        <w:t>six Arizona counties</w:t>
      </w:r>
      <w:r w:rsidR="00AC21F7" w:rsidRPr="0072582C">
        <w:rPr>
          <w:rFonts w:eastAsia="Times New Roman" w:cs="Times New Roman"/>
        </w:rPr>
        <w:t xml:space="preserve"> and neighboring count</w:t>
      </w:r>
      <w:r w:rsidR="0072582C" w:rsidRPr="0072582C">
        <w:rPr>
          <w:rFonts w:eastAsia="Times New Roman" w:cs="Times New Roman"/>
        </w:rPr>
        <w:t xml:space="preserve">ies in California, Nevada and Utah </w:t>
      </w:r>
      <w:r w:rsidR="00AC21F7" w:rsidRPr="0072582C">
        <w:rPr>
          <w:rFonts w:eastAsia="Times New Roman" w:cs="Times New Roman"/>
        </w:rPr>
        <w:t>are now eligible to apply for low</w:t>
      </w:r>
      <w:r w:rsidR="00AC21F7" w:rsidRPr="0072582C">
        <w:rPr>
          <w:rFonts w:eastAsia="Times New Roman" w:cs="Times New Roman"/>
        </w:rPr>
        <w:noBreakHyphen/>
        <w:t xml:space="preserve">interest federal disaster loans from the U.S. Small Business Administration, announced Director Tanya N. Garfield of SBA’s Disaster Field Operations Center-West. These loans offset economic losses because of reduced revenues caused by </w:t>
      </w:r>
      <w:r w:rsidR="0072582C" w:rsidRPr="0072582C">
        <w:rPr>
          <w:rFonts w:eastAsia="Times New Roman" w:cs="Times New Roman"/>
        </w:rPr>
        <w:t>drought</w:t>
      </w:r>
      <w:r w:rsidR="00AC21F7" w:rsidRPr="0072582C">
        <w:rPr>
          <w:rFonts w:eastAsia="Times New Roman" w:cs="Times New Roman"/>
        </w:rPr>
        <w:t xml:space="preserve"> in the following primary </w:t>
      </w:r>
      <w:r w:rsidR="0072582C" w:rsidRPr="0072582C">
        <w:rPr>
          <w:rFonts w:eastAsia="Times New Roman" w:cs="Times New Roman"/>
        </w:rPr>
        <w:t>counties</w:t>
      </w:r>
      <w:r w:rsidR="00AC21F7" w:rsidRPr="0072582C">
        <w:rPr>
          <w:rFonts w:eastAsia="Times New Roman" w:cs="Times New Roman"/>
        </w:rPr>
        <w:t xml:space="preserve"> that began </w:t>
      </w:r>
      <w:r w:rsidR="0072582C" w:rsidRPr="0072582C">
        <w:rPr>
          <w:rFonts w:eastAsia="Times New Roman" w:cs="Times New Roman"/>
        </w:rPr>
        <w:t>Jan</w:t>
      </w:r>
      <w:r w:rsidR="0072582C">
        <w:rPr>
          <w:rFonts w:eastAsia="Times New Roman" w:cs="Times New Roman"/>
        </w:rPr>
        <w:t>. 1, 2023</w:t>
      </w:r>
      <w:r w:rsidR="00AC21F7" w:rsidRPr="00AC21F7">
        <w:rPr>
          <w:rFonts w:eastAsia="Times New Roman" w:cs="Times New Roman"/>
        </w:rPr>
        <w:t>.</w:t>
      </w:r>
    </w:p>
    <w:p w14:paraId="3DF815D9" w14:textId="77777777" w:rsidR="00AC21F7" w:rsidRPr="00AC21F7" w:rsidRDefault="00AC21F7" w:rsidP="004F4EA8">
      <w:pPr>
        <w:spacing w:after="0" w:line="240" w:lineRule="auto"/>
        <w:rPr>
          <w:rFonts w:eastAsia="Times New Roman" w:cs="Times New Roman"/>
        </w:rPr>
      </w:pPr>
    </w:p>
    <w:p w14:paraId="716B0510" w14:textId="467B9B66" w:rsidR="00AC21F7" w:rsidRPr="00AC21F7" w:rsidRDefault="00AC21F7" w:rsidP="004F4EA8">
      <w:pPr>
        <w:spacing w:after="0" w:line="240" w:lineRule="auto"/>
        <w:ind w:left="360" w:right="306" w:hanging="360"/>
        <w:rPr>
          <w:rFonts w:eastAsia="Times New Roman" w:cs="Times New Roman"/>
        </w:rPr>
      </w:pPr>
      <w:r w:rsidRPr="00AC21F7">
        <w:rPr>
          <w:rFonts w:eastAsia="Times New Roman" w:cs="Times New Roman"/>
        </w:rPr>
        <w:t xml:space="preserve">Primary </w:t>
      </w:r>
      <w:r w:rsidR="0072582C">
        <w:rPr>
          <w:rFonts w:eastAsia="Times New Roman" w:cs="Times New Roman"/>
        </w:rPr>
        <w:t>Arizona counties:  Coconino and Mohave</w:t>
      </w:r>
      <w:r w:rsidRPr="00AC21F7">
        <w:rPr>
          <w:rFonts w:eastAsia="Times New Roman" w:cs="Times New Roman"/>
        </w:rPr>
        <w:t>;</w:t>
      </w:r>
    </w:p>
    <w:p w14:paraId="31AE31D9" w14:textId="2DCF8DEF" w:rsidR="00AC21F7" w:rsidRPr="00AC21F7" w:rsidRDefault="00AC21F7" w:rsidP="004F4EA8">
      <w:pPr>
        <w:spacing w:after="0" w:line="240" w:lineRule="auto"/>
        <w:ind w:left="360" w:right="306" w:hanging="360"/>
        <w:rPr>
          <w:rFonts w:eastAsia="Times New Roman" w:cs="Times New Roman"/>
        </w:rPr>
      </w:pPr>
      <w:bookmarkStart w:id="0" w:name="_Hlk130460546"/>
      <w:r w:rsidRPr="00AC21F7">
        <w:rPr>
          <w:rFonts w:eastAsia="Times New Roman" w:cs="Times New Roman"/>
        </w:rPr>
        <w:t xml:space="preserve">Neighboring </w:t>
      </w:r>
      <w:r w:rsidR="0072582C">
        <w:rPr>
          <w:rFonts w:eastAsia="Times New Roman" w:cs="Times New Roman"/>
        </w:rPr>
        <w:t>Arizona counties:  Gila, La Paz, Navajo and Yavapai;</w:t>
      </w:r>
    </w:p>
    <w:bookmarkEnd w:id="0"/>
    <w:p w14:paraId="2E26769E" w14:textId="3718D81F" w:rsidR="0072582C" w:rsidRPr="00AC21F7" w:rsidRDefault="0072582C" w:rsidP="004F4EA8">
      <w:pPr>
        <w:spacing w:after="0" w:line="240" w:lineRule="auto"/>
        <w:ind w:left="360" w:right="306" w:hanging="360"/>
        <w:rPr>
          <w:rFonts w:eastAsia="Times New Roman" w:cs="Times New Roman"/>
        </w:rPr>
      </w:pPr>
      <w:r w:rsidRPr="00AC21F7">
        <w:rPr>
          <w:rFonts w:eastAsia="Times New Roman" w:cs="Times New Roman"/>
        </w:rPr>
        <w:t xml:space="preserve">Neighboring </w:t>
      </w:r>
      <w:r>
        <w:rPr>
          <w:rFonts w:eastAsia="Times New Roman" w:cs="Times New Roman"/>
        </w:rPr>
        <w:t>California county:  San Bernardino;</w:t>
      </w:r>
    </w:p>
    <w:p w14:paraId="2B29E750" w14:textId="372148D9" w:rsidR="0072582C" w:rsidRPr="00AC21F7" w:rsidRDefault="0072582C" w:rsidP="004F4EA8">
      <w:pPr>
        <w:spacing w:after="0" w:line="240" w:lineRule="auto"/>
        <w:ind w:left="360" w:right="306" w:hanging="360"/>
        <w:rPr>
          <w:rFonts w:eastAsia="Times New Roman" w:cs="Times New Roman"/>
        </w:rPr>
      </w:pPr>
      <w:r w:rsidRPr="00AC21F7">
        <w:rPr>
          <w:rFonts w:eastAsia="Times New Roman" w:cs="Times New Roman"/>
        </w:rPr>
        <w:t xml:space="preserve">Neighboring </w:t>
      </w:r>
      <w:r>
        <w:rPr>
          <w:rFonts w:eastAsia="Times New Roman" w:cs="Times New Roman"/>
        </w:rPr>
        <w:t>Nevada counties:  Clark and Lincoln;</w:t>
      </w:r>
    </w:p>
    <w:p w14:paraId="02BB0F0D" w14:textId="253EF583" w:rsidR="00AC21F7" w:rsidRPr="00AC21F7" w:rsidRDefault="00AC21F7" w:rsidP="004F4EA8">
      <w:pPr>
        <w:spacing w:after="0" w:line="240" w:lineRule="auto"/>
        <w:ind w:left="360" w:right="306" w:hanging="360"/>
        <w:rPr>
          <w:rFonts w:eastAsia="Times New Roman" w:cs="Times New Roman"/>
        </w:rPr>
      </w:pPr>
      <w:r w:rsidRPr="00AC21F7">
        <w:rPr>
          <w:rFonts w:eastAsia="Times New Roman" w:cs="Times New Roman"/>
        </w:rPr>
        <w:t xml:space="preserve">Neighboring </w:t>
      </w:r>
      <w:r w:rsidR="0072582C">
        <w:rPr>
          <w:rFonts w:eastAsia="Times New Roman" w:cs="Times New Roman"/>
        </w:rPr>
        <w:t>Utah counties:  Kane, San Juan and Washington</w:t>
      </w:r>
      <w:r w:rsidRPr="00AC21F7">
        <w:rPr>
          <w:rFonts w:eastAsia="Times New Roman" w:cs="Times New Roman"/>
        </w:rPr>
        <w:t>.</w:t>
      </w:r>
    </w:p>
    <w:p w14:paraId="5D3D288F" w14:textId="77777777" w:rsidR="00AC21F7" w:rsidRPr="00AC21F7" w:rsidRDefault="00AC21F7" w:rsidP="004F4EA8">
      <w:pPr>
        <w:spacing w:after="0" w:line="240" w:lineRule="auto"/>
        <w:ind w:left="360" w:right="306" w:hanging="360"/>
        <w:rPr>
          <w:rFonts w:eastAsia="Times New Roman" w:cs="Times New Roman"/>
        </w:rPr>
      </w:pPr>
    </w:p>
    <w:p w14:paraId="0E49D0B1" w14:textId="77777777" w:rsidR="00AC21F7" w:rsidRPr="00AC21F7" w:rsidRDefault="00AC21F7" w:rsidP="004F4EA8">
      <w:pPr>
        <w:spacing w:after="0" w:line="240" w:lineRule="auto"/>
        <w:rPr>
          <w:rFonts w:eastAsia="Times New Roman" w:cs="Times New Roman"/>
        </w:rPr>
      </w:pPr>
      <w:r w:rsidRPr="00AC21F7">
        <w:rPr>
          <w:rFonts w:eastAsia="Times New Roman" w:cs="Times New Roman"/>
        </w:rPr>
        <w:t>“SBA eligibility covers both the economic impacts on businesses dependent on farmers and ranchers that have suffered agricultural production losses caused by the disaster and businesses directly impacted by the disaster,” Garfield said.</w:t>
      </w:r>
    </w:p>
    <w:p w14:paraId="40D7DF82" w14:textId="77777777" w:rsidR="00AC21F7" w:rsidRPr="00AC21F7" w:rsidRDefault="00AC21F7" w:rsidP="004F4EA8">
      <w:pPr>
        <w:spacing w:after="0" w:line="240" w:lineRule="auto"/>
        <w:rPr>
          <w:rFonts w:eastAsia="Times New Roman" w:cs="Times New Roman"/>
        </w:rPr>
      </w:pPr>
    </w:p>
    <w:p w14:paraId="34A64376" w14:textId="77777777" w:rsidR="00AC21F7" w:rsidRPr="00AC21F7" w:rsidRDefault="00AC21F7" w:rsidP="004F4EA8">
      <w:pPr>
        <w:spacing w:after="0" w:line="240" w:lineRule="auto"/>
        <w:rPr>
          <w:rFonts w:eastAsia="Times New Roman" w:cs="Times New Roman"/>
        </w:rPr>
      </w:pPr>
      <w:r w:rsidRPr="00AC21F7">
        <w:rPr>
          <w:rFonts w:eastAsia="Times New Roman" w:cs="Times New Roman"/>
        </w:rPr>
        <w:t>Small nonfarm businesses, small agricultural cooperatives, small businesses engaged in aquaculture and most private nonprofit organizations of any size may qualify for Economic Injury Disaster Loans of up to $2 million to help meet financial obligations and operating expenses which could have been met had the disaster not occurred.</w:t>
      </w:r>
    </w:p>
    <w:p w14:paraId="6976D969" w14:textId="77777777" w:rsidR="00AC21F7" w:rsidRPr="00AC21F7" w:rsidRDefault="00AC21F7" w:rsidP="004F4EA8">
      <w:pPr>
        <w:spacing w:after="0" w:line="240" w:lineRule="auto"/>
        <w:rPr>
          <w:rFonts w:eastAsia="Times New Roman" w:cs="Times New Roman"/>
        </w:rPr>
      </w:pPr>
    </w:p>
    <w:p w14:paraId="0F7F7F4B" w14:textId="31A4C813" w:rsidR="00AC21F7" w:rsidRPr="00AC21F7" w:rsidRDefault="00AC21F7" w:rsidP="004F4EA8">
      <w:pPr>
        <w:tabs>
          <w:tab w:val="left" w:pos="1350"/>
          <w:tab w:val="left" w:pos="2880"/>
          <w:tab w:val="left" w:pos="4320"/>
          <w:tab w:val="left" w:pos="6120"/>
          <w:tab w:val="right" w:pos="9450"/>
        </w:tabs>
        <w:spacing w:after="0" w:line="240" w:lineRule="auto"/>
        <w:rPr>
          <w:rFonts w:eastAsia="Times New Roman" w:cs="Times New Roman"/>
        </w:rPr>
      </w:pPr>
      <w:r w:rsidRPr="00AC21F7">
        <w:rPr>
          <w:rFonts w:eastAsia="Times New Roman" w:cs="Times New Roman"/>
        </w:rPr>
        <w:t xml:space="preserve">“Eligibility for these loans is based on the financial impact of the disaster only and not on any actual property damage. These loans have an interest rate of </w:t>
      </w:r>
      <w:r w:rsidR="0072582C">
        <w:rPr>
          <w:rFonts w:eastAsia="Times New Roman" w:cs="Times New Roman"/>
          <w:kern w:val="24"/>
        </w:rPr>
        <w:t>3.305</w:t>
      </w:r>
      <w:r w:rsidRPr="00AC21F7">
        <w:rPr>
          <w:rFonts w:eastAsia="Times New Roman" w:cs="Times New Roman"/>
          <w:kern w:val="24"/>
        </w:rPr>
        <w:t> percent</w:t>
      </w:r>
      <w:r w:rsidRPr="00AC21F7">
        <w:rPr>
          <w:rFonts w:eastAsia="Times New Roman" w:cs="Times New Roman"/>
        </w:rPr>
        <w:t xml:space="preserve"> for businesses and </w:t>
      </w:r>
      <w:r w:rsidR="0072582C">
        <w:rPr>
          <w:rFonts w:eastAsia="Times New Roman" w:cs="Times New Roman"/>
          <w:kern w:val="24"/>
        </w:rPr>
        <w:t>2.375</w:t>
      </w:r>
      <w:r w:rsidRPr="00AC21F7">
        <w:rPr>
          <w:rFonts w:eastAsia="Times New Roman" w:cs="Times New Roman"/>
          <w:kern w:val="24"/>
        </w:rPr>
        <w:t> percent</w:t>
      </w:r>
      <w:r w:rsidRPr="00AC21F7">
        <w:rPr>
          <w:rFonts w:eastAsia="Times New Roman" w:cs="Times New Roman"/>
        </w:rPr>
        <w:t xml:space="preserve"> for private nonprofit organizations, a maximum term of 30 years and are available to small businesses and most private nonprofits without the financial ability to offset the adverse impact without hardship,” Garfield said.</w:t>
      </w:r>
    </w:p>
    <w:p w14:paraId="2943142C" w14:textId="77777777" w:rsidR="00AC21F7" w:rsidRPr="00AC21F7" w:rsidRDefault="00AC21F7" w:rsidP="004F4EA8">
      <w:pPr>
        <w:tabs>
          <w:tab w:val="left" w:pos="1350"/>
          <w:tab w:val="left" w:pos="2880"/>
          <w:tab w:val="left" w:pos="4320"/>
          <w:tab w:val="left" w:pos="6120"/>
          <w:tab w:val="right" w:pos="9450"/>
        </w:tabs>
        <w:spacing w:after="0" w:line="240" w:lineRule="auto"/>
        <w:rPr>
          <w:rFonts w:eastAsia="Times New Roman" w:cs="Times New Roman"/>
        </w:rPr>
      </w:pPr>
    </w:p>
    <w:p w14:paraId="0D69B11B" w14:textId="492B120F" w:rsidR="00AC21F7" w:rsidRPr="00AC21F7" w:rsidRDefault="00AC21F7" w:rsidP="004F4EA8">
      <w:pPr>
        <w:spacing w:after="0" w:line="240" w:lineRule="auto"/>
        <w:rPr>
          <w:rFonts w:eastAsia="Times New Roman" w:cs="Times New Roman"/>
        </w:rPr>
      </w:pPr>
      <w:r w:rsidRPr="00AC21F7">
        <w:rPr>
          <w:rFonts w:eastAsia="Times New Roman" w:cs="Times New Roman"/>
        </w:rPr>
        <w:t xml:space="preserve">By law, SBA makes Economic Injury Disaster Loans available when the U.S. Secretary of Agriculture designates an agricultural disaster. The Secretary declared this disaster on </w:t>
      </w:r>
      <w:r w:rsidR="0072582C">
        <w:rPr>
          <w:rFonts w:eastAsia="Times New Roman" w:cs="Times New Roman"/>
        </w:rPr>
        <w:t>March 17, 2023</w:t>
      </w:r>
      <w:r w:rsidRPr="00AC21F7">
        <w:rPr>
          <w:rFonts w:eastAsia="Times New Roman" w:cs="Times New Roman"/>
        </w:rPr>
        <w:t>.</w:t>
      </w:r>
    </w:p>
    <w:p w14:paraId="2ABC1979" w14:textId="77777777" w:rsidR="00AC21F7" w:rsidRPr="00AC21F7" w:rsidRDefault="00AC21F7" w:rsidP="004F4EA8">
      <w:pPr>
        <w:spacing w:after="0" w:line="240" w:lineRule="auto"/>
        <w:rPr>
          <w:rFonts w:eastAsia="Times New Roman" w:cs="Times New Roman"/>
        </w:rPr>
      </w:pPr>
    </w:p>
    <w:p w14:paraId="0D2A076F" w14:textId="77777777" w:rsidR="00AC21F7" w:rsidRPr="00AC21F7" w:rsidRDefault="00AC21F7" w:rsidP="004F4EA8">
      <w:pPr>
        <w:spacing w:after="0" w:line="240" w:lineRule="auto"/>
        <w:rPr>
          <w:rFonts w:eastAsia="Times New Roman" w:cs="Times New Roman"/>
        </w:rPr>
      </w:pPr>
      <w:r w:rsidRPr="00AC21F7">
        <w:rPr>
          <w:rFonts w:eastAsia="Times New Roman" w:cs="Times New Roman"/>
        </w:rPr>
        <w:t>Businesses primarily engaged in farming or ranching are not eligible for SBA disaster assistance. Agricultural enterprises should contact the Farm Services Agency about the U.S. Department of Agriculture assistance made available by the Sec</w:t>
      </w:r>
      <w:r w:rsidRPr="0072582C">
        <w:rPr>
          <w:rFonts w:eastAsia="Times New Roman" w:cs="Times New Roman"/>
        </w:rPr>
        <w:t>retary’s declaration. However, nurseries are eligible for SBA disaster assistance in drought disasters.</w:t>
      </w:r>
    </w:p>
    <w:p w14:paraId="206BE3F3" w14:textId="77777777" w:rsidR="00AC21F7" w:rsidRPr="00AC21F7" w:rsidRDefault="00AC21F7" w:rsidP="004F4EA8">
      <w:pPr>
        <w:spacing w:after="0" w:line="240" w:lineRule="auto"/>
        <w:rPr>
          <w:rFonts w:eastAsia="Times New Roman" w:cs="Times New Roman"/>
        </w:rPr>
      </w:pPr>
    </w:p>
    <w:p w14:paraId="6614A4B6" w14:textId="1F1045BF" w:rsidR="00AC21F7" w:rsidRPr="00AC21F7" w:rsidRDefault="00AC21F7" w:rsidP="004F4EA8">
      <w:pPr>
        <w:spacing w:after="0" w:line="240" w:lineRule="auto"/>
        <w:rPr>
          <w:rFonts w:eastAsia="Times New Roman" w:cs="Times New Roman"/>
          <w:b/>
        </w:rPr>
      </w:pPr>
      <w:r w:rsidRPr="00AC21F7">
        <w:rPr>
          <w:rFonts w:eastAsia="Times New Roman" w:cs="Times New Roman"/>
          <w:kern w:val="24"/>
        </w:rPr>
        <w:lastRenderedPageBreak/>
        <w:t xml:space="preserve">Applicants may apply online, receive additional disaster assistance information and download applications at </w:t>
      </w:r>
      <w:hyperlink r:id="rId14" w:history="1">
        <w:r w:rsidR="00B774BF">
          <w:rPr>
            <w:rStyle w:val="Hyperlink"/>
          </w:rPr>
          <w:t>https://disasterloanassistance.sba.gov/</w:t>
        </w:r>
      </w:hyperlink>
      <w:r w:rsidRPr="00AC21F7">
        <w:rPr>
          <w:rFonts w:eastAsia="Times New Roman" w:cs="Times New Roman"/>
          <w:kern w:val="24"/>
        </w:rPr>
        <w:t xml:space="preserve">. Applicants may also call </w:t>
      </w:r>
      <w:r w:rsidRPr="00AC21F7">
        <w:rPr>
          <w:rFonts w:eastAsia="Times New Roman" w:cs="Times New Roman"/>
          <w:color w:val="000000"/>
        </w:rPr>
        <w:t xml:space="preserve">SBA’s Customer Service Center at (800) 659-2955 or email </w:t>
      </w:r>
      <w:hyperlink r:id="rId15" w:history="1">
        <w:r w:rsidRPr="00AC21F7">
          <w:rPr>
            <w:rStyle w:val="Hyperlink"/>
          </w:rPr>
          <w:t>disastercustomerservice@sba.gov</w:t>
        </w:r>
      </w:hyperlink>
      <w:r w:rsidRPr="00AC21F7">
        <w:rPr>
          <w:rFonts w:eastAsia="Times New Roman" w:cs="Times New Roman"/>
          <w:color w:val="000000"/>
        </w:rPr>
        <w:t xml:space="preserve"> for more information on SBA disaster assistance. </w:t>
      </w:r>
      <w:r w:rsidR="00BF07A9" w:rsidRPr="006F7B7C">
        <w:rPr>
          <w:rFonts w:eastAsia="Times New Roman" w:cs="Times New Roman"/>
          <w:color w:val="000000"/>
        </w:rPr>
        <w:t>For people who are deaf, hard of hearing, or have a speech disability, please dial 7-1-1 to access telecommunications relay services.</w:t>
      </w:r>
      <w:r w:rsidRPr="00AC21F7">
        <w:rPr>
          <w:rFonts w:eastAsia="Times New Roman" w:cs="Times New Roman"/>
          <w:color w:val="000000"/>
        </w:rPr>
        <w:t xml:space="preserve"> Completed applications should be mailed to </w:t>
      </w:r>
      <w:r w:rsidRPr="00AC21F7">
        <w:rPr>
          <w:rFonts w:eastAsia="Times New Roman" w:cs="Times New Roman"/>
          <w:color w:val="000000"/>
          <w:spacing w:val="-2"/>
        </w:rPr>
        <w:t>U.S. Small Business Administration, Processing and Disbursement Center, 14925 Kingsport Road, Fort Worth, TX  76155.</w:t>
      </w:r>
    </w:p>
    <w:p w14:paraId="40FFC63D" w14:textId="77777777" w:rsidR="00AC21F7" w:rsidRPr="00AC21F7" w:rsidRDefault="00AC21F7" w:rsidP="004F4EA8">
      <w:pPr>
        <w:tabs>
          <w:tab w:val="left" w:pos="180"/>
        </w:tabs>
        <w:spacing w:after="0" w:line="240" w:lineRule="auto"/>
        <w:rPr>
          <w:rFonts w:eastAsia="Times New Roman" w:cs="Times New Roman"/>
        </w:rPr>
      </w:pPr>
    </w:p>
    <w:p w14:paraId="6CD85308" w14:textId="60E6093A" w:rsidR="004217DE" w:rsidRPr="004217DE" w:rsidRDefault="00AC21F7" w:rsidP="004F4EA8">
      <w:pPr>
        <w:spacing w:after="0" w:line="240" w:lineRule="auto"/>
        <w:rPr>
          <w:rFonts w:eastAsia="Times New Roman" w:cs="Times New Roman"/>
          <w:b/>
        </w:rPr>
      </w:pPr>
      <w:r w:rsidRPr="00AC21F7">
        <w:rPr>
          <w:rFonts w:eastAsia="Times New Roman" w:cs="Times New Roman"/>
        </w:rPr>
        <w:t xml:space="preserve">The deadline to apply for economic injury is </w:t>
      </w:r>
      <w:r w:rsidR="0072582C">
        <w:rPr>
          <w:rFonts w:eastAsia="Times New Roman" w:cs="Times New Roman"/>
        </w:rPr>
        <w:t>Nov. 17, 2023</w:t>
      </w:r>
      <w:r w:rsidRPr="00AC21F7">
        <w:rPr>
          <w:rFonts w:eastAsia="Times New Roman" w:cs="Times New Roman"/>
        </w:rPr>
        <w:t>.</w:t>
      </w:r>
    </w:p>
    <w:p w14:paraId="22B88791" w14:textId="36433903" w:rsidR="00476E1D" w:rsidRPr="00194199" w:rsidRDefault="00476E1D" w:rsidP="004F4EA8">
      <w:pPr>
        <w:spacing w:after="0" w:line="240" w:lineRule="auto"/>
      </w:pPr>
    </w:p>
    <w:p w14:paraId="7EB1CE4B" w14:textId="77777777" w:rsidR="005560B8" w:rsidRPr="00194199" w:rsidRDefault="005560B8" w:rsidP="004F4EA8">
      <w:pPr>
        <w:spacing w:after="0" w:line="240" w:lineRule="auto"/>
      </w:pPr>
    </w:p>
    <w:p w14:paraId="4CE34A8E" w14:textId="446D9ACF" w:rsidR="00156CE0" w:rsidRPr="00194199" w:rsidRDefault="00BA7C8C" w:rsidP="004F4EA8">
      <w:pPr>
        <w:spacing w:after="0" w:line="240" w:lineRule="auto"/>
        <w:jc w:val="center"/>
      </w:pPr>
      <w:r w:rsidRPr="00194199">
        <w:t>###</w:t>
      </w:r>
    </w:p>
    <w:p w14:paraId="5C921D55" w14:textId="77777777" w:rsidR="005560B8" w:rsidRPr="00194199" w:rsidRDefault="005560B8" w:rsidP="004F4EA8">
      <w:pPr>
        <w:spacing w:after="0" w:line="240" w:lineRule="auto"/>
        <w:rPr>
          <w:b/>
          <w:bCs/>
        </w:rPr>
      </w:pPr>
    </w:p>
    <w:p w14:paraId="29501481" w14:textId="77777777" w:rsidR="00C90D25" w:rsidRDefault="00C90D25" w:rsidP="004F4EA8">
      <w:pPr>
        <w:spacing w:line="240" w:lineRule="auto"/>
      </w:pPr>
      <w:r>
        <w:t xml:space="preserve">Recently, U.S. SBA Administrator Isabella Casillas Guzman </w:t>
      </w:r>
      <w:hyperlink r:id="rId16" w:history="1">
        <w:r>
          <w:rPr>
            <w:rStyle w:val="Hyperlink"/>
          </w:rPr>
          <w:t>announced a policy change</w:t>
        </w:r>
      </w:hyperlink>
      <w:r>
        <w:t xml:space="preserve"> granting 12 months of no payments and 0% interest. This pertains to all disaster loans approved in response to disasters declared on or after September 21, 2022, through September 30, 2023. This covers SBA disaster loans currently available for Hurricane Fiona and Hurricane Ian. This policy change will benefit disaster survivors and help them to decrease the overall cost of recovery by reducing the amount of accrued interest they must repay. Details are available through the SBA Disaster Assistance Customer Service Center at (800) 659-2955. Individuals with verbal or hearing impairments may dial 7</w:t>
      </w:r>
      <w:r>
        <w:noBreakHyphen/>
        <w:t>1</w:t>
      </w:r>
      <w:r>
        <w:noBreakHyphen/>
        <w:t xml:space="preserve">1 to access telecommunications relay services from 8:00 a.m. to 8:00 p.m. ET, Monday to Friday, or email: </w:t>
      </w:r>
      <w:hyperlink r:id="rId17" w:history="1">
        <w:r>
          <w:rPr>
            <w:rStyle w:val="Hyperlink"/>
          </w:rPr>
          <w:t>disastercustomerservice@sba.gov</w:t>
        </w:r>
      </w:hyperlink>
      <w:r>
        <w:t>.</w:t>
      </w:r>
    </w:p>
    <w:p w14:paraId="5E7B017B" w14:textId="77777777" w:rsidR="0027515A" w:rsidRPr="00194199" w:rsidRDefault="0027515A" w:rsidP="004F4EA8">
      <w:pPr>
        <w:spacing w:after="0" w:line="240" w:lineRule="auto"/>
        <w:rPr>
          <w:b/>
          <w:bCs/>
        </w:rPr>
      </w:pPr>
      <w:r w:rsidRPr="00194199">
        <w:rPr>
          <w:b/>
          <w:bCs/>
        </w:rPr>
        <w:t>About the U.S. Small Business Administration</w:t>
      </w:r>
    </w:p>
    <w:p w14:paraId="297B9FF0" w14:textId="7766679E" w:rsidR="007D240E" w:rsidRPr="007D240E" w:rsidRDefault="00243BF8" w:rsidP="004F4EA8">
      <w:pPr>
        <w:spacing w:after="0" w:line="240" w:lineRule="auto"/>
      </w:pPr>
      <w:r w:rsidRPr="00243BF8">
        <w:t>The U.S. Small Business Administration helps power the American dream of business ownership. As the only go-to resource and voice for small businesses backed by the strength of the federal government, the SBA empowers entrepreneurs and small business owners with the resources and support they need to start, grow, expand their businesses, or recover from a declared disaster. It delivers services through an extensive network of SBA field offices and partnerships with public and private organizations.</w:t>
      </w:r>
      <w:r w:rsidR="007D240E" w:rsidRPr="007D240E">
        <w:t xml:space="preserve"> To learn more, visit </w:t>
      </w:r>
      <w:hyperlink r:id="rId18" w:history="1">
        <w:r w:rsidR="007D240E" w:rsidRPr="007D240E">
          <w:rPr>
            <w:rStyle w:val="Hyperlink"/>
          </w:rPr>
          <w:t>www.sba.gov</w:t>
        </w:r>
      </w:hyperlink>
      <w:r w:rsidR="007D240E" w:rsidRPr="007D240E">
        <w:t>.</w:t>
      </w:r>
    </w:p>
    <w:sectPr w:rsidR="007D240E" w:rsidRPr="007D240E" w:rsidSect="00194199">
      <w:footerReference w:type="default" r:id="rId1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2187F" w14:textId="77777777" w:rsidR="001F0035" w:rsidRDefault="001F0035" w:rsidP="00FA30EC">
      <w:pPr>
        <w:spacing w:after="0" w:line="240" w:lineRule="auto"/>
      </w:pPr>
      <w:r>
        <w:separator/>
      </w:r>
    </w:p>
  </w:endnote>
  <w:endnote w:type="continuationSeparator" w:id="0">
    <w:p w14:paraId="2D0E5E03" w14:textId="77777777" w:rsidR="001F0035" w:rsidRDefault="001F0035" w:rsidP="00FA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457646"/>
      <w:docPartObj>
        <w:docPartGallery w:val="Page Numbers (Bottom of Page)"/>
        <w:docPartUnique/>
      </w:docPartObj>
    </w:sdtPr>
    <w:sdtEndPr>
      <w:rPr>
        <w:color w:val="808080" w:themeColor="background1" w:themeShade="80"/>
        <w:spacing w:val="60"/>
      </w:rPr>
    </w:sdtEndPr>
    <w:sdtContent>
      <w:p w14:paraId="1C34F11F" w14:textId="5E8B6C10" w:rsidR="003236F8" w:rsidRDefault="003236F8" w:rsidP="003236F8">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FF08B6">
          <w:rPr>
            <w:noProof/>
          </w:rPr>
          <w:t>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82504" w14:textId="77777777" w:rsidR="001F0035" w:rsidRDefault="001F0035" w:rsidP="00FA30EC">
      <w:pPr>
        <w:spacing w:after="0" w:line="240" w:lineRule="auto"/>
      </w:pPr>
      <w:r>
        <w:separator/>
      </w:r>
    </w:p>
  </w:footnote>
  <w:footnote w:type="continuationSeparator" w:id="0">
    <w:p w14:paraId="67AC02E4" w14:textId="77777777" w:rsidR="001F0035" w:rsidRDefault="001F0035" w:rsidP="00FA3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1723079">
    <w:abstractNumId w:val="1"/>
  </w:num>
  <w:num w:numId="2" w16cid:durableId="1262950502">
    <w:abstractNumId w:val="0"/>
  </w:num>
  <w:num w:numId="3" w16cid:durableId="1301151866">
    <w:abstractNumId w:val="6"/>
  </w:num>
  <w:num w:numId="4" w16cid:durableId="1726946530">
    <w:abstractNumId w:val="15"/>
  </w:num>
  <w:num w:numId="5" w16cid:durableId="692072006">
    <w:abstractNumId w:val="3"/>
  </w:num>
  <w:num w:numId="6" w16cid:durableId="1664241849">
    <w:abstractNumId w:val="12"/>
  </w:num>
  <w:num w:numId="7" w16cid:durableId="878011133">
    <w:abstractNumId w:val="10"/>
  </w:num>
  <w:num w:numId="8" w16cid:durableId="141432497">
    <w:abstractNumId w:val="11"/>
  </w:num>
  <w:num w:numId="9" w16cid:durableId="1729766946">
    <w:abstractNumId w:val="7"/>
  </w:num>
  <w:num w:numId="10" w16cid:durableId="1096633272">
    <w:abstractNumId w:val="14"/>
  </w:num>
  <w:num w:numId="11" w16cid:durableId="222253464">
    <w:abstractNumId w:val="13"/>
  </w:num>
  <w:num w:numId="12" w16cid:durableId="1634403205">
    <w:abstractNumId w:val="8"/>
  </w:num>
  <w:num w:numId="13" w16cid:durableId="323053519">
    <w:abstractNumId w:val="2"/>
  </w:num>
  <w:num w:numId="14" w16cid:durableId="1053381416">
    <w:abstractNumId w:val="5"/>
  </w:num>
  <w:num w:numId="15" w16cid:durableId="1982030177">
    <w:abstractNumId w:val="0"/>
  </w:num>
  <w:num w:numId="16" w16cid:durableId="14995010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4060808">
    <w:abstractNumId w:val="9"/>
  </w:num>
  <w:num w:numId="18" w16cid:durableId="22499087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4886"/>
    <w:rsid w:val="00007752"/>
    <w:rsid w:val="00013F02"/>
    <w:rsid w:val="000140B0"/>
    <w:rsid w:val="00032226"/>
    <w:rsid w:val="00034894"/>
    <w:rsid w:val="00040C36"/>
    <w:rsid w:val="00042BAC"/>
    <w:rsid w:val="00047AE2"/>
    <w:rsid w:val="00055CBD"/>
    <w:rsid w:val="000637B4"/>
    <w:rsid w:val="000766FC"/>
    <w:rsid w:val="00080810"/>
    <w:rsid w:val="00080C3E"/>
    <w:rsid w:val="00083005"/>
    <w:rsid w:val="00085734"/>
    <w:rsid w:val="00090704"/>
    <w:rsid w:val="000A0DC1"/>
    <w:rsid w:val="000A1794"/>
    <w:rsid w:val="000A4366"/>
    <w:rsid w:val="000B5452"/>
    <w:rsid w:val="000C3FBD"/>
    <w:rsid w:val="000E0E7C"/>
    <w:rsid w:val="000E6976"/>
    <w:rsid w:val="000E6E69"/>
    <w:rsid w:val="000F32E0"/>
    <w:rsid w:val="000F5732"/>
    <w:rsid w:val="000F69D9"/>
    <w:rsid w:val="00100AC9"/>
    <w:rsid w:val="0010656B"/>
    <w:rsid w:val="00107D55"/>
    <w:rsid w:val="00114801"/>
    <w:rsid w:val="001148A7"/>
    <w:rsid w:val="00117685"/>
    <w:rsid w:val="00121633"/>
    <w:rsid w:val="001245B6"/>
    <w:rsid w:val="001309E2"/>
    <w:rsid w:val="00130C1E"/>
    <w:rsid w:val="00137DB1"/>
    <w:rsid w:val="001418BE"/>
    <w:rsid w:val="001425F0"/>
    <w:rsid w:val="00151273"/>
    <w:rsid w:val="00154054"/>
    <w:rsid w:val="00156CE0"/>
    <w:rsid w:val="00161BAB"/>
    <w:rsid w:val="001627B9"/>
    <w:rsid w:val="00162CA5"/>
    <w:rsid w:val="00165E34"/>
    <w:rsid w:val="00177901"/>
    <w:rsid w:val="00182FB5"/>
    <w:rsid w:val="00184929"/>
    <w:rsid w:val="00194199"/>
    <w:rsid w:val="001A049A"/>
    <w:rsid w:val="001A6C23"/>
    <w:rsid w:val="001B2BC2"/>
    <w:rsid w:val="001B3F95"/>
    <w:rsid w:val="001B72C1"/>
    <w:rsid w:val="001C0DF8"/>
    <w:rsid w:val="001C31FB"/>
    <w:rsid w:val="001C57D6"/>
    <w:rsid w:val="001D084F"/>
    <w:rsid w:val="001D24FA"/>
    <w:rsid w:val="001E1076"/>
    <w:rsid w:val="001E2D46"/>
    <w:rsid w:val="001F0035"/>
    <w:rsid w:val="001F51CC"/>
    <w:rsid w:val="00202A36"/>
    <w:rsid w:val="00205CE8"/>
    <w:rsid w:val="002128A9"/>
    <w:rsid w:val="00220AFF"/>
    <w:rsid w:val="00222E49"/>
    <w:rsid w:val="002233FC"/>
    <w:rsid w:val="00233B5B"/>
    <w:rsid w:val="00235B2D"/>
    <w:rsid w:val="00235C65"/>
    <w:rsid w:val="002416F6"/>
    <w:rsid w:val="00243210"/>
    <w:rsid w:val="00243BF8"/>
    <w:rsid w:val="002476A3"/>
    <w:rsid w:val="002506B6"/>
    <w:rsid w:val="00252648"/>
    <w:rsid w:val="00255A58"/>
    <w:rsid w:val="00264D42"/>
    <w:rsid w:val="00274684"/>
    <w:rsid w:val="0027515A"/>
    <w:rsid w:val="00275386"/>
    <w:rsid w:val="00275740"/>
    <w:rsid w:val="00276072"/>
    <w:rsid w:val="0028069A"/>
    <w:rsid w:val="00287C27"/>
    <w:rsid w:val="0029125E"/>
    <w:rsid w:val="00296942"/>
    <w:rsid w:val="002A12D9"/>
    <w:rsid w:val="002A1987"/>
    <w:rsid w:val="002A2ADB"/>
    <w:rsid w:val="002A71D1"/>
    <w:rsid w:val="002B1253"/>
    <w:rsid w:val="002B271A"/>
    <w:rsid w:val="002B292B"/>
    <w:rsid w:val="002B6EB3"/>
    <w:rsid w:val="002D2933"/>
    <w:rsid w:val="002D4919"/>
    <w:rsid w:val="002D671F"/>
    <w:rsid w:val="002E2BC0"/>
    <w:rsid w:val="002E504C"/>
    <w:rsid w:val="002E5950"/>
    <w:rsid w:val="002E625E"/>
    <w:rsid w:val="002F55CD"/>
    <w:rsid w:val="00301879"/>
    <w:rsid w:val="00310521"/>
    <w:rsid w:val="0031216C"/>
    <w:rsid w:val="00313ADA"/>
    <w:rsid w:val="003223BC"/>
    <w:rsid w:val="003236F8"/>
    <w:rsid w:val="00324111"/>
    <w:rsid w:val="00333A0F"/>
    <w:rsid w:val="003350F8"/>
    <w:rsid w:val="00337A2C"/>
    <w:rsid w:val="003413CB"/>
    <w:rsid w:val="00343407"/>
    <w:rsid w:val="00343AC5"/>
    <w:rsid w:val="003531DC"/>
    <w:rsid w:val="00361438"/>
    <w:rsid w:val="00361C9C"/>
    <w:rsid w:val="00366F8C"/>
    <w:rsid w:val="0037012A"/>
    <w:rsid w:val="00371337"/>
    <w:rsid w:val="00383D0E"/>
    <w:rsid w:val="00391501"/>
    <w:rsid w:val="003A0A52"/>
    <w:rsid w:val="003A2626"/>
    <w:rsid w:val="003A6322"/>
    <w:rsid w:val="003B77A6"/>
    <w:rsid w:val="003C342B"/>
    <w:rsid w:val="003C430F"/>
    <w:rsid w:val="003C4A9A"/>
    <w:rsid w:val="003D2BB4"/>
    <w:rsid w:val="003E0452"/>
    <w:rsid w:val="003E6C80"/>
    <w:rsid w:val="003E7261"/>
    <w:rsid w:val="003F436E"/>
    <w:rsid w:val="003F55D0"/>
    <w:rsid w:val="003F5689"/>
    <w:rsid w:val="003F6D5C"/>
    <w:rsid w:val="00412E44"/>
    <w:rsid w:val="00417A51"/>
    <w:rsid w:val="00421753"/>
    <w:rsid w:val="004217DE"/>
    <w:rsid w:val="004335F5"/>
    <w:rsid w:val="00433BD1"/>
    <w:rsid w:val="00442ADC"/>
    <w:rsid w:val="00445AB2"/>
    <w:rsid w:val="0045027D"/>
    <w:rsid w:val="00454F5E"/>
    <w:rsid w:val="00455873"/>
    <w:rsid w:val="0046253D"/>
    <w:rsid w:val="004627F4"/>
    <w:rsid w:val="004723FF"/>
    <w:rsid w:val="004753E3"/>
    <w:rsid w:val="00476E1D"/>
    <w:rsid w:val="0048141C"/>
    <w:rsid w:val="0048685D"/>
    <w:rsid w:val="00486A4C"/>
    <w:rsid w:val="004970CD"/>
    <w:rsid w:val="00497361"/>
    <w:rsid w:val="004A0C98"/>
    <w:rsid w:val="004A1801"/>
    <w:rsid w:val="004A3D5E"/>
    <w:rsid w:val="004B2F66"/>
    <w:rsid w:val="004B4ED1"/>
    <w:rsid w:val="004B6ED2"/>
    <w:rsid w:val="004C27AF"/>
    <w:rsid w:val="004C74F5"/>
    <w:rsid w:val="004C76A1"/>
    <w:rsid w:val="004D1B36"/>
    <w:rsid w:val="004D2D04"/>
    <w:rsid w:val="004E610C"/>
    <w:rsid w:val="004F0337"/>
    <w:rsid w:val="004F1545"/>
    <w:rsid w:val="004F1DD5"/>
    <w:rsid w:val="004F4EA8"/>
    <w:rsid w:val="005119F9"/>
    <w:rsid w:val="005153DB"/>
    <w:rsid w:val="00524559"/>
    <w:rsid w:val="00526567"/>
    <w:rsid w:val="005311D3"/>
    <w:rsid w:val="0053549A"/>
    <w:rsid w:val="005455E5"/>
    <w:rsid w:val="005472B0"/>
    <w:rsid w:val="00552824"/>
    <w:rsid w:val="00552E31"/>
    <w:rsid w:val="005533EE"/>
    <w:rsid w:val="005560B8"/>
    <w:rsid w:val="00560B81"/>
    <w:rsid w:val="00560D78"/>
    <w:rsid w:val="00561B7A"/>
    <w:rsid w:val="00567B08"/>
    <w:rsid w:val="00570F42"/>
    <w:rsid w:val="00576747"/>
    <w:rsid w:val="00577C62"/>
    <w:rsid w:val="00582019"/>
    <w:rsid w:val="00583166"/>
    <w:rsid w:val="00592A2B"/>
    <w:rsid w:val="00593E1C"/>
    <w:rsid w:val="005C2B70"/>
    <w:rsid w:val="005D3BD6"/>
    <w:rsid w:val="005D5200"/>
    <w:rsid w:val="005D6679"/>
    <w:rsid w:val="005E4CDA"/>
    <w:rsid w:val="005E6721"/>
    <w:rsid w:val="005F0FFA"/>
    <w:rsid w:val="005F5D4C"/>
    <w:rsid w:val="005F75F6"/>
    <w:rsid w:val="005F764F"/>
    <w:rsid w:val="00607A3E"/>
    <w:rsid w:val="006137D7"/>
    <w:rsid w:val="00614F09"/>
    <w:rsid w:val="006254D5"/>
    <w:rsid w:val="0063502B"/>
    <w:rsid w:val="00640AEB"/>
    <w:rsid w:val="00643E5F"/>
    <w:rsid w:val="006474E8"/>
    <w:rsid w:val="00661696"/>
    <w:rsid w:val="0066378E"/>
    <w:rsid w:val="00665C73"/>
    <w:rsid w:val="006667B0"/>
    <w:rsid w:val="00672707"/>
    <w:rsid w:val="00676E6E"/>
    <w:rsid w:val="00680267"/>
    <w:rsid w:val="00681F9A"/>
    <w:rsid w:val="00683B06"/>
    <w:rsid w:val="00686DA6"/>
    <w:rsid w:val="00686EBA"/>
    <w:rsid w:val="0068705C"/>
    <w:rsid w:val="00691420"/>
    <w:rsid w:val="00692992"/>
    <w:rsid w:val="006A3DD8"/>
    <w:rsid w:val="006A3E65"/>
    <w:rsid w:val="006A6022"/>
    <w:rsid w:val="006A7694"/>
    <w:rsid w:val="006B1178"/>
    <w:rsid w:val="006B563A"/>
    <w:rsid w:val="006B5D15"/>
    <w:rsid w:val="006C3AFC"/>
    <w:rsid w:val="006C4B0E"/>
    <w:rsid w:val="006C4BF9"/>
    <w:rsid w:val="006C5911"/>
    <w:rsid w:val="006D51FE"/>
    <w:rsid w:val="006D7F53"/>
    <w:rsid w:val="006E2AE6"/>
    <w:rsid w:val="006E6480"/>
    <w:rsid w:val="00701B66"/>
    <w:rsid w:val="00716611"/>
    <w:rsid w:val="00721A31"/>
    <w:rsid w:val="007227CE"/>
    <w:rsid w:val="00724DB4"/>
    <w:rsid w:val="0072582C"/>
    <w:rsid w:val="007278A5"/>
    <w:rsid w:val="00727FFC"/>
    <w:rsid w:val="0073017C"/>
    <w:rsid w:val="00736361"/>
    <w:rsid w:val="00744AEC"/>
    <w:rsid w:val="00753353"/>
    <w:rsid w:val="0076468D"/>
    <w:rsid w:val="00765AC4"/>
    <w:rsid w:val="007670B8"/>
    <w:rsid w:val="00781925"/>
    <w:rsid w:val="00787CF4"/>
    <w:rsid w:val="0079031E"/>
    <w:rsid w:val="007905E0"/>
    <w:rsid w:val="00792727"/>
    <w:rsid w:val="00794D48"/>
    <w:rsid w:val="007A7CFB"/>
    <w:rsid w:val="007B6F76"/>
    <w:rsid w:val="007D240E"/>
    <w:rsid w:val="007E0758"/>
    <w:rsid w:val="007F50B3"/>
    <w:rsid w:val="0080579C"/>
    <w:rsid w:val="008059F6"/>
    <w:rsid w:val="008274B1"/>
    <w:rsid w:val="00830CAF"/>
    <w:rsid w:val="00830F7B"/>
    <w:rsid w:val="00834E91"/>
    <w:rsid w:val="00836AD7"/>
    <w:rsid w:val="0084392B"/>
    <w:rsid w:val="00850B76"/>
    <w:rsid w:val="00857FF7"/>
    <w:rsid w:val="00862891"/>
    <w:rsid w:val="008637BF"/>
    <w:rsid w:val="00866A39"/>
    <w:rsid w:val="00871435"/>
    <w:rsid w:val="00874304"/>
    <w:rsid w:val="008821B7"/>
    <w:rsid w:val="0088230D"/>
    <w:rsid w:val="00884F4A"/>
    <w:rsid w:val="008851D2"/>
    <w:rsid w:val="0089182B"/>
    <w:rsid w:val="008926A7"/>
    <w:rsid w:val="008931AC"/>
    <w:rsid w:val="00894A06"/>
    <w:rsid w:val="008A40F4"/>
    <w:rsid w:val="008A77C3"/>
    <w:rsid w:val="008B3F24"/>
    <w:rsid w:val="008B5A1F"/>
    <w:rsid w:val="008B7C90"/>
    <w:rsid w:val="008C3782"/>
    <w:rsid w:val="008D11DA"/>
    <w:rsid w:val="008E20F6"/>
    <w:rsid w:val="008E48CB"/>
    <w:rsid w:val="008E631E"/>
    <w:rsid w:val="00907BE6"/>
    <w:rsid w:val="009123F7"/>
    <w:rsid w:val="00912752"/>
    <w:rsid w:val="00912C46"/>
    <w:rsid w:val="009179E6"/>
    <w:rsid w:val="00917BC5"/>
    <w:rsid w:val="0092276A"/>
    <w:rsid w:val="00930C1C"/>
    <w:rsid w:val="0094428F"/>
    <w:rsid w:val="00946A6E"/>
    <w:rsid w:val="00947170"/>
    <w:rsid w:val="0094764E"/>
    <w:rsid w:val="00947C73"/>
    <w:rsid w:val="009525A0"/>
    <w:rsid w:val="0095326F"/>
    <w:rsid w:val="00957DA3"/>
    <w:rsid w:val="009609EB"/>
    <w:rsid w:val="00964F9C"/>
    <w:rsid w:val="00965CAE"/>
    <w:rsid w:val="0097745D"/>
    <w:rsid w:val="00984E51"/>
    <w:rsid w:val="00993966"/>
    <w:rsid w:val="00996B44"/>
    <w:rsid w:val="009B03D8"/>
    <w:rsid w:val="009B537E"/>
    <w:rsid w:val="009C2FA4"/>
    <w:rsid w:val="009C56EA"/>
    <w:rsid w:val="009C7DB4"/>
    <w:rsid w:val="009D50A6"/>
    <w:rsid w:val="009D55B0"/>
    <w:rsid w:val="009D7DEB"/>
    <w:rsid w:val="009F0A7D"/>
    <w:rsid w:val="009F2C76"/>
    <w:rsid w:val="009F3403"/>
    <w:rsid w:val="009F6E8F"/>
    <w:rsid w:val="009F7770"/>
    <w:rsid w:val="00A01B0D"/>
    <w:rsid w:val="00A127CF"/>
    <w:rsid w:val="00A16D7B"/>
    <w:rsid w:val="00A17698"/>
    <w:rsid w:val="00A26783"/>
    <w:rsid w:val="00A43374"/>
    <w:rsid w:val="00A45A2E"/>
    <w:rsid w:val="00A45C19"/>
    <w:rsid w:val="00A46339"/>
    <w:rsid w:val="00A50FDD"/>
    <w:rsid w:val="00A619E4"/>
    <w:rsid w:val="00A70728"/>
    <w:rsid w:val="00A70C82"/>
    <w:rsid w:val="00A7112C"/>
    <w:rsid w:val="00A8220E"/>
    <w:rsid w:val="00A85A12"/>
    <w:rsid w:val="00A875AA"/>
    <w:rsid w:val="00A97443"/>
    <w:rsid w:val="00AA14CE"/>
    <w:rsid w:val="00AA6F56"/>
    <w:rsid w:val="00AB3AD9"/>
    <w:rsid w:val="00AC21F7"/>
    <w:rsid w:val="00AC3367"/>
    <w:rsid w:val="00AC3BB4"/>
    <w:rsid w:val="00AD5FEF"/>
    <w:rsid w:val="00AE0105"/>
    <w:rsid w:val="00AE49F6"/>
    <w:rsid w:val="00AF34C2"/>
    <w:rsid w:val="00AF51D9"/>
    <w:rsid w:val="00B03553"/>
    <w:rsid w:val="00B04F2F"/>
    <w:rsid w:val="00B10D46"/>
    <w:rsid w:val="00B14746"/>
    <w:rsid w:val="00B16736"/>
    <w:rsid w:val="00B253B5"/>
    <w:rsid w:val="00B3219C"/>
    <w:rsid w:val="00B366C9"/>
    <w:rsid w:val="00B40849"/>
    <w:rsid w:val="00B41176"/>
    <w:rsid w:val="00B417A5"/>
    <w:rsid w:val="00B466F1"/>
    <w:rsid w:val="00B52485"/>
    <w:rsid w:val="00B566AC"/>
    <w:rsid w:val="00B60114"/>
    <w:rsid w:val="00B60244"/>
    <w:rsid w:val="00B63BB4"/>
    <w:rsid w:val="00B64FCA"/>
    <w:rsid w:val="00B7004E"/>
    <w:rsid w:val="00B719FF"/>
    <w:rsid w:val="00B75E02"/>
    <w:rsid w:val="00B774BF"/>
    <w:rsid w:val="00B8247C"/>
    <w:rsid w:val="00B87304"/>
    <w:rsid w:val="00B920E7"/>
    <w:rsid w:val="00B93041"/>
    <w:rsid w:val="00B978BA"/>
    <w:rsid w:val="00BA1BCF"/>
    <w:rsid w:val="00BA239E"/>
    <w:rsid w:val="00BA7C8C"/>
    <w:rsid w:val="00BE0624"/>
    <w:rsid w:val="00BE3B5A"/>
    <w:rsid w:val="00BF07A9"/>
    <w:rsid w:val="00BF45A1"/>
    <w:rsid w:val="00C0311F"/>
    <w:rsid w:val="00C06CAB"/>
    <w:rsid w:val="00C1333E"/>
    <w:rsid w:val="00C14195"/>
    <w:rsid w:val="00C14BE4"/>
    <w:rsid w:val="00C15B95"/>
    <w:rsid w:val="00C15F00"/>
    <w:rsid w:val="00C26847"/>
    <w:rsid w:val="00C31E4E"/>
    <w:rsid w:val="00C547C5"/>
    <w:rsid w:val="00C71E09"/>
    <w:rsid w:val="00C73AE6"/>
    <w:rsid w:val="00C74004"/>
    <w:rsid w:val="00C76813"/>
    <w:rsid w:val="00C8153A"/>
    <w:rsid w:val="00C82F79"/>
    <w:rsid w:val="00C83F6D"/>
    <w:rsid w:val="00C90D25"/>
    <w:rsid w:val="00C9232E"/>
    <w:rsid w:val="00C96134"/>
    <w:rsid w:val="00CA16D2"/>
    <w:rsid w:val="00CA1D19"/>
    <w:rsid w:val="00CA3A73"/>
    <w:rsid w:val="00CB2D17"/>
    <w:rsid w:val="00CB363A"/>
    <w:rsid w:val="00CB5821"/>
    <w:rsid w:val="00CC2AD1"/>
    <w:rsid w:val="00CC68A6"/>
    <w:rsid w:val="00CE2D09"/>
    <w:rsid w:val="00CE6700"/>
    <w:rsid w:val="00CE7785"/>
    <w:rsid w:val="00CF1960"/>
    <w:rsid w:val="00D02167"/>
    <w:rsid w:val="00D05EAA"/>
    <w:rsid w:val="00D12EA0"/>
    <w:rsid w:val="00D13F4E"/>
    <w:rsid w:val="00D14C6E"/>
    <w:rsid w:val="00D22853"/>
    <w:rsid w:val="00D23D1E"/>
    <w:rsid w:val="00D27572"/>
    <w:rsid w:val="00D30252"/>
    <w:rsid w:val="00D3248F"/>
    <w:rsid w:val="00D406CF"/>
    <w:rsid w:val="00D40CF6"/>
    <w:rsid w:val="00D63417"/>
    <w:rsid w:val="00D642A4"/>
    <w:rsid w:val="00D67C5B"/>
    <w:rsid w:val="00D72F6D"/>
    <w:rsid w:val="00D74968"/>
    <w:rsid w:val="00D84812"/>
    <w:rsid w:val="00D85552"/>
    <w:rsid w:val="00D97E99"/>
    <w:rsid w:val="00DA14A9"/>
    <w:rsid w:val="00DB5939"/>
    <w:rsid w:val="00DC0240"/>
    <w:rsid w:val="00DC53AA"/>
    <w:rsid w:val="00DD4D62"/>
    <w:rsid w:val="00DD75DC"/>
    <w:rsid w:val="00DE033D"/>
    <w:rsid w:val="00DE7C92"/>
    <w:rsid w:val="00DF353D"/>
    <w:rsid w:val="00E0420E"/>
    <w:rsid w:val="00E142AB"/>
    <w:rsid w:val="00E167EB"/>
    <w:rsid w:val="00E365EF"/>
    <w:rsid w:val="00E41D86"/>
    <w:rsid w:val="00E423FA"/>
    <w:rsid w:val="00E546A0"/>
    <w:rsid w:val="00E633EB"/>
    <w:rsid w:val="00E66889"/>
    <w:rsid w:val="00E674BA"/>
    <w:rsid w:val="00E73063"/>
    <w:rsid w:val="00E76603"/>
    <w:rsid w:val="00E82077"/>
    <w:rsid w:val="00E845EC"/>
    <w:rsid w:val="00E94BB3"/>
    <w:rsid w:val="00EA2A1C"/>
    <w:rsid w:val="00EA5345"/>
    <w:rsid w:val="00EB308D"/>
    <w:rsid w:val="00EB679D"/>
    <w:rsid w:val="00EC05EB"/>
    <w:rsid w:val="00EC313F"/>
    <w:rsid w:val="00EC3F82"/>
    <w:rsid w:val="00EC638F"/>
    <w:rsid w:val="00EE7474"/>
    <w:rsid w:val="00EF3970"/>
    <w:rsid w:val="00EF5979"/>
    <w:rsid w:val="00F00464"/>
    <w:rsid w:val="00F038F5"/>
    <w:rsid w:val="00F107A2"/>
    <w:rsid w:val="00F24DBD"/>
    <w:rsid w:val="00F36D7A"/>
    <w:rsid w:val="00F4249F"/>
    <w:rsid w:val="00F42874"/>
    <w:rsid w:val="00F4637C"/>
    <w:rsid w:val="00F473E0"/>
    <w:rsid w:val="00F51A3A"/>
    <w:rsid w:val="00F53C45"/>
    <w:rsid w:val="00F56921"/>
    <w:rsid w:val="00F622D9"/>
    <w:rsid w:val="00F72382"/>
    <w:rsid w:val="00F749D4"/>
    <w:rsid w:val="00F74F43"/>
    <w:rsid w:val="00F754C2"/>
    <w:rsid w:val="00F81176"/>
    <w:rsid w:val="00F95A31"/>
    <w:rsid w:val="00FA1B73"/>
    <w:rsid w:val="00FA23EF"/>
    <w:rsid w:val="00FA30EC"/>
    <w:rsid w:val="00FA5DF6"/>
    <w:rsid w:val="00FA7478"/>
    <w:rsid w:val="00FA7623"/>
    <w:rsid w:val="00FB05D7"/>
    <w:rsid w:val="00FB3066"/>
    <w:rsid w:val="00FB6472"/>
    <w:rsid w:val="00FC1714"/>
    <w:rsid w:val="00FD7D37"/>
    <w:rsid w:val="00FE42A4"/>
    <w:rsid w:val="00FE50A6"/>
    <w:rsid w:val="00FF08B6"/>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E4B6123"/>
  <w15:docId w15:val="{28AC61C2-03F9-4BBE-8DA9-9F4EBEB7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194199"/>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94199"/>
    <w:rPr>
      <w:rFonts w:ascii="Source Sans Pro" w:eastAsiaTheme="majorEastAsia" w:hAnsi="Source Sans Pro"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eastAsiaTheme="majorEastAsia" w:hAnsi="Source Sans Pro"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character" w:styleId="UnresolvedMention">
    <w:name w:val="Unresolved Mention"/>
    <w:basedOn w:val="DefaultParagraphFont"/>
    <w:uiPriority w:val="99"/>
    <w:semiHidden/>
    <w:unhideWhenUsed/>
    <w:rsid w:val="00912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719935681">
      <w:bodyDiv w:val="1"/>
      <w:marLeft w:val="0"/>
      <w:marRight w:val="0"/>
      <w:marTop w:val="0"/>
      <w:marBottom w:val="0"/>
      <w:divBdr>
        <w:top w:val="none" w:sz="0" w:space="0" w:color="auto"/>
        <w:left w:val="none" w:sz="0" w:space="0" w:color="auto"/>
        <w:bottom w:val="none" w:sz="0" w:space="0" w:color="auto"/>
        <w:right w:val="none" w:sz="0" w:space="0" w:color="auto"/>
      </w:divBdr>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sbagov/" TargetMode="External"/><Relationship Id="rId18" Type="http://schemas.openxmlformats.org/officeDocument/2006/relationships/hyperlink" Target="http://www.sba.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ba.gov/blogs" TargetMode="External"/><Relationship Id="rId17" Type="http://schemas.openxmlformats.org/officeDocument/2006/relationships/hyperlink" Target="mailto:disastercustomerservice@sba.gov" TargetMode="External"/><Relationship Id="rId2" Type="http://schemas.openxmlformats.org/officeDocument/2006/relationships/numbering" Target="numbering.xml"/><Relationship Id="rId16" Type="http://schemas.openxmlformats.org/officeDocument/2006/relationships/hyperlink" Target="https://www.sba.gov/article/2022/dec/05/us-small-business-administration-offer-disaster-loans-no-interest-no-payments-first-yea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bagov" TargetMode="External"/><Relationship Id="rId5" Type="http://schemas.openxmlformats.org/officeDocument/2006/relationships/webSettings" Target="webSettings.xml"/><Relationship Id="rId15" Type="http://schemas.openxmlformats.org/officeDocument/2006/relationships/hyperlink" Target="mailto:disastercustomerservice@sba.gov" TargetMode="External"/><Relationship Id="rId10" Type="http://schemas.openxmlformats.org/officeDocument/2006/relationships/hyperlink" Target="http://www.twitter.com/SBA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k.Randle@sba.gov" TargetMode="External"/><Relationship Id="rId14" Type="http://schemas.openxmlformats.org/officeDocument/2006/relationships/hyperlink" Target="https://disasterloanassistance.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AD7BF-2DFE-4B84-91FD-84CEA62E2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Gomes, Deborah  A.</dc:creator>
  <cp:lastModifiedBy>Ortega, Robert A.</cp:lastModifiedBy>
  <cp:revision>5</cp:revision>
  <cp:lastPrinted>2018-03-28T19:09:00Z</cp:lastPrinted>
  <dcterms:created xsi:type="dcterms:W3CDTF">2023-03-23T17:48:00Z</dcterms:created>
  <dcterms:modified xsi:type="dcterms:W3CDTF">2023-03-24T15:41:00Z</dcterms:modified>
</cp:coreProperties>
</file>