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2F7AD" w14:textId="40AF9169" w:rsidR="00A33900" w:rsidRPr="00871FC2" w:rsidRDefault="00110EA1" w:rsidP="00A33900">
      <w:pPr>
        <w:pStyle w:val="BrandedReportNo"/>
        <w:spacing w:before="0"/>
        <w:rPr>
          <w:color w:val="FFFFFF" w:themeColor="background1"/>
        </w:rPr>
      </w:pPr>
      <w:r w:rsidRPr="00871FC2">
        <w:rPr>
          <w:noProof/>
          <w:color w:val="FFFFFF" w:themeColor="background1"/>
        </w:rPr>
        <mc:AlternateContent>
          <mc:Choice Requires="wps">
            <w:drawing>
              <wp:anchor distT="0" distB="0" distL="114300" distR="114300" simplePos="0" relativeHeight="251668479" behindDoc="1" locked="0" layoutInCell="1" allowOverlap="1" wp14:anchorId="71D2116A" wp14:editId="29CD4057">
                <wp:simplePos x="0" y="0"/>
                <wp:positionH relativeFrom="column">
                  <wp:posOffset>-898525</wp:posOffset>
                </wp:positionH>
                <wp:positionV relativeFrom="paragraph">
                  <wp:posOffset>-900277</wp:posOffset>
                </wp:positionV>
                <wp:extent cx="7772400" cy="8229600"/>
                <wp:effectExtent l="0" t="0" r="0" b="0"/>
                <wp:wrapNone/>
                <wp:docPr id="18" name="Rectangle 18"/>
                <wp:cNvGraphicFramePr/>
                <a:graphic xmlns:a="http://schemas.openxmlformats.org/drawingml/2006/main">
                  <a:graphicData uri="http://schemas.microsoft.com/office/word/2010/wordprocessingShape">
                    <wps:wsp>
                      <wps:cNvSpPr/>
                      <wps:spPr>
                        <a:xfrm>
                          <a:off x="0" y="0"/>
                          <a:ext cx="77724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FA48D0" id="Rectangle 18" o:spid="_x0000_s1026" style="position:absolute;margin-left:-70.75pt;margin-top:-70.9pt;width:612pt;height:9in;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p8kwIAAIcFAAAOAAAAZHJzL2Uyb0RvYy54bWysVMFu2zAMvQ/YPwi6L3aMtGmDOkXQIsOA&#10;oi2aDj2rshQbkEVNUuJkXz9Ksp2uK3YYloMjiuQj+UTy6vrQKrIX1jWgSzqd5JQIzaFq9Lak35/X&#10;Xy4ocZ7piinQoqRH4ej18vOnq84sRAE1qEpYgiDaLTpT0tp7s8gyx2vRMjcBIzQqJdiWeRTtNqss&#10;6xC9VVmR5+dZB7YyFrhwDm9vk5IuI76UgvsHKZ3wRJUUc/Pxa+P3NXyz5RVbbC0zdcP7NNg/ZNGy&#10;RmPQEeqWeUZ2tvkDqm24BQfSTzi0GUjZcBFrwGqm+btqNjUzItaC5Dgz0uT+Hyy/3z9a0lT4dvhS&#10;mrX4Rk/IGtNbJQjeIUGdcQu025hH20sOj6Hag7Rt+Mc6yCGSehxJFQdPOF7O5/NiliP3HHUXRXF5&#10;jgLiZCd3Y53/KqAl4VBSi/EjmWx/53wyHUxCNAeqqdaNUlEInSJulCV7hm/sD0UP/puV0sFWQ/BK&#10;gOEmC5WlWuLJH5UIdko/CYmkYPZFTCS24ykI41xoP02qmlUixT7L8TdEH9KKhUbAgCwx/ojdAwyW&#10;CWTATln29sFVxG4enfO/JZacR48YGbQfndtGg/0IQGFVfeRkP5CUqAksvUJ1xJaxkGbJGb5u8Nnu&#10;mPOPzOLw4FPjQvAP+JEKupJCf6KkBvvzo/tgjz2NWko6HMaSuh87ZgUl6pvGbr+czmZheqMwO5sX&#10;KNi3mte3Gr1rbwB7YYqrx/B4DPZeDUdpoX3BvbEKUVHFNMfYJeXeDsKNT0sCNw8Xq1U0w4k1zN/p&#10;jeEBPLAa2vL58MKs6XvXY9vfwzC4bPGuhZNt8NSw2nmQTezvE6893zjtsXH6zRTWyVs5Wp325/IX&#10;AAAA//8DAFBLAwQUAAYACAAAACEAZnddTeQAAAAPAQAADwAAAGRycy9kb3ducmV2LnhtbEyPQUvD&#10;QBCF74L/YRnBW7tJaKWN2RQRPIhIsS2it00yZmOzsyG7bWJ/vVN60Nubmceb72Wr0bbiiL1vHCmI&#10;pxEIpNJVDdUKdtunyQKED5oq3TpCBT/oYZVfX2U6rdxAb3jchFpwCPlUKzAhdKmUvjRotZ+6Dolv&#10;X663OvDY17Lq9cDhtpVJFN1JqxviD0Z3+Giw3G8OVoH7Pi13L8PrvtiaZfn+mdQfz+tBqdub8eEe&#10;RMAx/JnhjM/okDNT4Q5UedEqmMSzeM7ei+IWZ0+0SHhXsIrnswRknsn/PfJfAAAA//8DAFBLAQIt&#10;ABQABgAIAAAAIQC2gziS/gAAAOEBAAATAAAAAAAAAAAAAAAAAAAAAABbQ29udGVudF9UeXBlc10u&#10;eG1sUEsBAi0AFAAGAAgAAAAhADj9If/WAAAAlAEAAAsAAAAAAAAAAAAAAAAALwEAAF9yZWxzLy5y&#10;ZWxzUEsBAi0AFAAGAAgAAAAhAExaCnyTAgAAhwUAAA4AAAAAAAAAAAAAAAAALgIAAGRycy9lMm9E&#10;b2MueG1sUEsBAi0AFAAGAAgAAAAhAGZ3XU3kAAAADwEAAA8AAAAAAAAAAAAAAAAA7QQAAGRycy9k&#10;b3ducmV2LnhtbFBLBQYAAAAABAAEAPMAAAD+BQAAAAA=&#10;" fillcolor="#0077a5 [3215]" stroked="f" strokeweight="1pt"/>
            </w:pict>
          </mc:Fallback>
        </mc:AlternateContent>
      </w:r>
      <w:r w:rsidR="00C62AFE">
        <w:rPr>
          <w:color w:val="FFFFFF" w:themeColor="background1"/>
        </w:rPr>
        <w:t xml:space="preserve"> </w:t>
      </w:r>
    </w:p>
    <w:p w14:paraId="433183BF" w14:textId="2250D61B" w:rsidR="00725098" w:rsidRDefault="00725098" w:rsidP="00725098">
      <w:pPr>
        <w:pStyle w:val="Brandedbody"/>
        <w:rPr>
          <w:color w:val="FFFFFF" w:themeColor="background1"/>
        </w:rPr>
      </w:pPr>
    </w:p>
    <w:p w14:paraId="12328E12" w14:textId="77777777" w:rsidR="00855247" w:rsidRPr="00871FC2" w:rsidRDefault="00855247" w:rsidP="00725098">
      <w:pPr>
        <w:pStyle w:val="Brandedbody"/>
        <w:rPr>
          <w:color w:val="FFFFFF" w:themeColor="background1"/>
        </w:rPr>
      </w:pPr>
    </w:p>
    <w:p w14:paraId="5D980EE0" w14:textId="77777777" w:rsidR="00725098" w:rsidRPr="00871FC2" w:rsidRDefault="00725098" w:rsidP="00725098">
      <w:pPr>
        <w:pStyle w:val="Brandedbody"/>
        <w:rPr>
          <w:color w:val="FFFFFF" w:themeColor="background1"/>
        </w:rPr>
      </w:pPr>
    </w:p>
    <w:p w14:paraId="2D7F9512" w14:textId="77777777" w:rsidR="00725098" w:rsidRPr="00871FC2" w:rsidRDefault="00725098" w:rsidP="00725098">
      <w:pPr>
        <w:pStyle w:val="Brandedbody"/>
        <w:rPr>
          <w:color w:val="FFFFFF" w:themeColor="background1"/>
        </w:rPr>
      </w:pPr>
    </w:p>
    <w:p w14:paraId="53433915" w14:textId="4A67FFB3" w:rsidR="00725098" w:rsidRPr="00871FC2" w:rsidRDefault="00A2747C" w:rsidP="00725098">
      <w:pPr>
        <w:pStyle w:val="BrandedTitlepageReporttitle"/>
        <w:spacing w:line="240" w:lineRule="auto"/>
        <w:rPr>
          <w:rFonts w:asciiTheme="minorHAnsi" w:hAnsiTheme="minorHAnsi" w:cstheme="minorHAnsi"/>
          <w:color w:val="FFFFFF" w:themeColor="background1"/>
          <w:sz w:val="56"/>
          <w:szCs w:val="56"/>
        </w:rPr>
      </w:pPr>
      <w:r>
        <w:rPr>
          <w:rFonts w:asciiTheme="minorHAnsi" w:hAnsiTheme="minorHAnsi" w:cstheme="minorHAnsi"/>
          <w:color w:val="FFFFFF" w:themeColor="background1"/>
          <w:sz w:val="56"/>
          <w:szCs w:val="56"/>
        </w:rPr>
        <w:t>The Economic and Functional Impact of Arizona Extension</w:t>
      </w:r>
    </w:p>
    <w:p w14:paraId="54F1BF68" w14:textId="77777777" w:rsidR="00725098" w:rsidRPr="00871FC2" w:rsidRDefault="00725098" w:rsidP="00725098">
      <w:pPr>
        <w:pStyle w:val="Brandedbody"/>
        <w:rPr>
          <w:rFonts w:asciiTheme="minorHAnsi" w:hAnsiTheme="minorHAnsi" w:cstheme="minorHAnsi"/>
          <w:color w:val="FFFFFF" w:themeColor="background1"/>
          <w:szCs w:val="28"/>
        </w:rPr>
      </w:pPr>
    </w:p>
    <w:p w14:paraId="5948DE62" w14:textId="77777777" w:rsidR="00725098" w:rsidRPr="00871FC2" w:rsidRDefault="00725098" w:rsidP="00725098">
      <w:pPr>
        <w:pStyle w:val="Brandedbody"/>
        <w:rPr>
          <w:rFonts w:asciiTheme="minorHAnsi" w:hAnsiTheme="minorHAnsi" w:cstheme="minorHAnsi"/>
          <w:color w:val="FFFFFF" w:themeColor="background1"/>
          <w:szCs w:val="28"/>
        </w:rPr>
      </w:pPr>
    </w:p>
    <w:p w14:paraId="5B883B21" w14:textId="785E7C13" w:rsidR="00725098" w:rsidRPr="00871FC2" w:rsidRDefault="00725098" w:rsidP="00725098">
      <w:pPr>
        <w:pStyle w:val="Brandedbody"/>
        <w:rPr>
          <w:rFonts w:asciiTheme="minorHAnsi" w:hAnsiTheme="minorHAnsi" w:cstheme="minorHAnsi"/>
          <w:color w:val="FFFFFF" w:themeColor="background1"/>
          <w:szCs w:val="28"/>
        </w:rPr>
      </w:pPr>
    </w:p>
    <w:p w14:paraId="14513F8D" w14:textId="77777777" w:rsidR="00725098" w:rsidRPr="00871FC2" w:rsidRDefault="00725098" w:rsidP="00725098">
      <w:pPr>
        <w:pStyle w:val="BrandedHead03"/>
        <w:spacing w:before="120" w:after="120" w:line="240" w:lineRule="auto"/>
        <w:rPr>
          <w:rFonts w:asciiTheme="minorHAnsi" w:hAnsiTheme="minorHAnsi" w:cstheme="minorHAnsi"/>
          <w:color w:val="FFFFFF" w:themeColor="background1"/>
          <w:sz w:val="28"/>
          <w:szCs w:val="28"/>
        </w:rPr>
      </w:pPr>
      <w:bookmarkStart w:id="0" w:name="_Toc386104705"/>
      <w:bookmarkStart w:id="1" w:name="_Toc386110627"/>
      <w:r w:rsidRPr="00871FC2">
        <w:rPr>
          <w:rFonts w:asciiTheme="minorHAnsi" w:hAnsiTheme="minorHAnsi" w:cstheme="minorHAnsi"/>
          <w:color w:val="FFFFFF" w:themeColor="background1"/>
          <w:sz w:val="28"/>
          <w:szCs w:val="28"/>
        </w:rPr>
        <w:t>Performed For:</w:t>
      </w:r>
      <w:bookmarkEnd w:id="0"/>
      <w:bookmarkEnd w:id="1"/>
    </w:p>
    <w:p w14:paraId="0BFFC08B" w14:textId="206445B4" w:rsidR="00725098" w:rsidRPr="00871FC2" w:rsidRDefault="00345292" w:rsidP="00725098">
      <w:pPr>
        <w:pStyle w:val="BrandedHead03"/>
        <w:spacing w:before="120" w:after="120" w:line="240" w:lineRule="auto"/>
        <w:rPr>
          <w:rFonts w:asciiTheme="minorHAnsi" w:hAnsiTheme="minorHAnsi" w:cstheme="minorHAnsi"/>
          <w:b/>
          <w:color w:val="FFFFFF" w:themeColor="background1"/>
          <w:sz w:val="28"/>
          <w:szCs w:val="28"/>
        </w:rPr>
      </w:pPr>
      <w:bookmarkStart w:id="2" w:name="_Hlk97576382"/>
      <w:r>
        <w:rPr>
          <w:rFonts w:asciiTheme="minorHAnsi" w:hAnsiTheme="minorHAnsi" w:cstheme="minorHAnsi"/>
          <w:b/>
          <w:color w:val="FFFFFF" w:themeColor="background1"/>
          <w:sz w:val="28"/>
          <w:szCs w:val="28"/>
        </w:rPr>
        <w:t>University of Arizona Cooperative Extension</w:t>
      </w:r>
    </w:p>
    <w:bookmarkEnd w:id="2"/>
    <w:p w14:paraId="6D8A5070" w14:textId="77777777" w:rsidR="00725098" w:rsidRPr="00871FC2" w:rsidRDefault="00725098" w:rsidP="00725098">
      <w:pPr>
        <w:pStyle w:val="BrandedHead03"/>
        <w:spacing w:before="120" w:after="120" w:line="240" w:lineRule="auto"/>
        <w:rPr>
          <w:rFonts w:asciiTheme="minorHAnsi" w:hAnsiTheme="minorHAnsi" w:cstheme="minorHAnsi"/>
          <w:color w:val="FFFFFF" w:themeColor="background1"/>
          <w:sz w:val="28"/>
          <w:szCs w:val="28"/>
        </w:rPr>
      </w:pPr>
    </w:p>
    <w:p w14:paraId="6E3CBE83" w14:textId="77777777" w:rsidR="00725098" w:rsidRPr="00871FC2" w:rsidRDefault="00725098" w:rsidP="00725098">
      <w:pPr>
        <w:pStyle w:val="BrandedHead03"/>
        <w:spacing w:before="120" w:after="120" w:line="240" w:lineRule="auto"/>
        <w:rPr>
          <w:rFonts w:asciiTheme="minorHAnsi" w:hAnsiTheme="minorHAnsi" w:cstheme="minorHAnsi"/>
          <w:color w:val="FFFFFF" w:themeColor="background1"/>
          <w:sz w:val="28"/>
          <w:szCs w:val="28"/>
        </w:rPr>
      </w:pPr>
      <w:bookmarkStart w:id="3" w:name="_Toc386104707"/>
      <w:bookmarkStart w:id="4" w:name="_Toc386110629"/>
      <w:r w:rsidRPr="00871FC2">
        <w:rPr>
          <w:rFonts w:asciiTheme="minorHAnsi" w:hAnsiTheme="minorHAnsi" w:cstheme="minorHAnsi"/>
          <w:color w:val="FFFFFF" w:themeColor="background1"/>
          <w:sz w:val="28"/>
          <w:szCs w:val="28"/>
        </w:rPr>
        <w:t>Performed By:</w:t>
      </w:r>
      <w:bookmarkEnd w:id="3"/>
      <w:bookmarkEnd w:id="4"/>
    </w:p>
    <w:p w14:paraId="2B65A219" w14:textId="77777777" w:rsidR="00725098" w:rsidRPr="00871FC2" w:rsidRDefault="00725098" w:rsidP="00725098">
      <w:pPr>
        <w:pStyle w:val="BrandedHead03"/>
        <w:spacing w:before="120" w:after="120" w:line="240" w:lineRule="auto"/>
        <w:rPr>
          <w:rFonts w:asciiTheme="minorHAnsi" w:hAnsiTheme="minorHAnsi" w:cstheme="minorHAnsi"/>
          <w:b/>
          <w:color w:val="FFFFFF" w:themeColor="background1"/>
          <w:sz w:val="28"/>
          <w:szCs w:val="28"/>
        </w:rPr>
      </w:pPr>
      <w:r w:rsidRPr="00871FC2">
        <w:rPr>
          <w:rFonts w:asciiTheme="minorHAnsi" w:hAnsiTheme="minorHAnsi" w:cstheme="minorHAnsi"/>
          <w:b/>
          <w:color w:val="FFFFFF" w:themeColor="background1"/>
          <w:sz w:val="28"/>
          <w:szCs w:val="28"/>
        </w:rPr>
        <w:t>TEConomy Partners, LLC</w:t>
      </w:r>
      <w:r w:rsidRPr="00871FC2">
        <w:rPr>
          <w:rFonts w:asciiTheme="minorHAnsi" w:hAnsiTheme="minorHAnsi" w:cstheme="minorHAnsi"/>
          <w:b/>
          <w:color w:val="FFFFFF" w:themeColor="background1"/>
          <w:sz w:val="28"/>
          <w:szCs w:val="28"/>
        </w:rPr>
        <w:tab/>
      </w:r>
    </w:p>
    <w:p w14:paraId="75087252" w14:textId="77777777" w:rsidR="00725098" w:rsidRPr="00871FC2" w:rsidRDefault="00725098" w:rsidP="00725098">
      <w:pPr>
        <w:pStyle w:val="BrandedHead03"/>
        <w:spacing w:before="120" w:after="120" w:line="240" w:lineRule="auto"/>
        <w:rPr>
          <w:rFonts w:asciiTheme="minorHAnsi" w:hAnsiTheme="minorHAnsi" w:cstheme="minorHAnsi"/>
          <w:color w:val="FFFFFF" w:themeColor="background1"/>
          <w:sz w:val="28"/>
          <w:szCs w:val="28"/>
        </w:rPr>
      </w:pPr>
    </w:p>
    <w:p w14:paraId="0162B034" w14:textId="77777777" w:rsidR="00871FC2" w:rsidRPr="00871FC2" w:rsidRDefault="00871FC2" w:rsidP="00DE2331">
      <w:pPr>
        <w:pStyle w:val="BrandedHead03"/>
        <w:spacing w:before="120" w:after="120" w:line="240" w:lineRule="auto"/>
        <w:ind w:firstLine="720"/>
        <w:rPr>
          <w:rFonts w:asciiTheme="minorHAnsi" w:hAnsiTheme="minorHAnsi" w:cstheme="minorHAnsi"/>
          <w:color w:val="FFFFFF" w:themeColor="background1"/>
          <w:sz w:val="28"/>
          <w:szCs w:val="28"/>
        </w:rPr>
      </w:pPr>
    </w:p>
    <w:p w14:paraId="2D7D2E33" w14:textId="1E157629" w:rsidR="00725098" w:rsidRPr="00871FC2" w:rsidRDefault="00013B37" w:rsidP="00725098">
      <w:pPr>
        <w:pStyle w:val="BrandedHead03"/>
        <w:spacing w:before="120" w:after="120" w:line="240" w:lineRule="auto"/>
        <w:rPr>
          <w:color w:val="FFFFFF" w:themeColor="background1"/>
        </w:rPr>
      </w:pPr>
      <w:r>
        <w:rPr>
          <w:color w:val="FFFFFF" w:themeColor="background1"/>
        </w:rPr>
        <w:t>May</w:t>
      </w:r>
      <w:r w:rsidR="006616EA">
        <w:rPr>
          <w:color w:val="FFFFFF" w:themeColor="background1"/>
        </w:rPr>
        <w:t xml:space="preserve"> 2022</w:t>
      </w:r>
    </w:p>
    <w:p w14:paraId="366232A5" w14:textId="26A8CC05" w:rsidR="00725098" w:rsidRPr="00871FC2" w:rsidRDefault="00725098" w:rsidP="00725098">
      <w:pPr>
        <w:pStyle w:val="Brandedbody"/>
        <w:spacing w:before="120" w:after="120"/>
        <w:rPr>
          <w:color w:val="FFFFFF" w:themeColor="background1"/>
        </w:rPr>
      </w:pPr>
    </w:p>
    <w:p w14:paraId="703DAECB" w14:textId="77777777" w:rsidR="00725098" w:rsidRPr="00871FC2" w:rsidRDefault="00725098" w:rsidP="00725098">
      <w:pPr>
        <w:rPr>
          <w:noProof/>
          <w:color w:val="FFFFFF" w:themeColor="background1"/>
        </w:rPr>
      </w:pPr>
    </w:p>
    <w:p w14:paraId="09678D32" w14:textId="57A0C773" w:rsidR="00725098" w:rsidRPr="00871FC2" w:rsidRDefault="00725098" w:rsidP="00725098">
      <w:pPr>
        <w:rPr>
          <w:noProof/>
          <w:color w:val="FFFFFF" w:themeColor="background1"/>
        </w:rPr>
      </w:pPr>
    </w:p>
    <w:p w14:paraId="64A07CEC" w14:textId="46F452EF" w:rsidR="00A33900" w:rsidRPr="00871FC2" w:rsidRDefault="00A33900" w:rsidP="00675BAA">
      <w:pPr>
        <w:rPr>
          <w:color w:val="FFFFFF" w:themeColor="background1"/>
        </w:rPr>
      </w:pPr>
    </w:p>
    <w:p w14:paraId="7BE547B1" w14:textId="69A3E97E" w:rsidR="00A33900" w:rsidRPr="00871FC2" w:rsidRDefault="00A33900" w:rsidP="00A33900">
      <w:pPr>
        <w:pStyle w:val="Default"/>
        <w:rPr>
          <w:color w:val="FFFFFF" w:themeColor="background1"/>
          <w:sz w:val="18"/>
          <w:szCs w:val="18"/>
        </w:rPr>
      </w:pPr>
    </w:p>
    <w:p w14:paraId="5041712C" w14:textId="799F7C1F" w:rsidR="00871FC2" w:rsidRPr="00871FC2" w:rsidRDefault="00871FC2" w:rsidP="00A33900">
      <w:pPr>
        <w:pStyle w:val="Default"/>
        <w:rPr>
          <w:color w:val="FFFFFF" w:themeColor="background1"/>
          <w:sz w:val="18"/>
          <w:szCs w:val="18"/>
        </w:rPr>
      </w:pPr>
    </w:p>
    <w:p w14:paraId="7669BAFA" w14:textId="77777777" w:rsidR="00871FC2" w:rsidRPr="00871FC2" w:rsidRDefault="00871FC2" w:rsidP="00A33900">
      <w:pPr>
        <w:pStyle w:val="Default"/>
        <w:rPr>
          <w:color w:val="FFFFFF" w:themeColor="background1"/>
          <w:sz w:val="18"/>
          <w:szCs w:val="18"/>
        </w:rPr>
      </w:pPr>
    </w:p>
    <w:p w14:paraId="25FC48F7" w14:textId="679F8B4D" w:rsidR="00A33900" w:rsidRPr="00871FC2" w:rsidRDefault="00A33900" w:rsidP="00A33900">
      <w:pPr>
        <w:pStyle w:val="Default"/>
        <w:rPr>
          <w:color w:val="FFFFFF" w:themeColor="background1"/>
          <w:sz w:val="18"/>
          <w:szCs w:val="18"/>
        </w:rPr>
      </w:pPr>
    </w:p>
    <w:p w14:paraId="5A87E25A" w14:textId="7B11EBC5" w:rsidR="00A33900" w:rsidRPr="00871FC2" w:rsidRDefault="00A33900" w:rsidP="00A33900">
      <w:pPr>
        <w:pStyle w:val="Default"/>
        <w:rPr>
          <w:color w:val="FFFFFF" w:themeColor="background1"/>
          <w:sz w:val="18"/>
          <w:szCs w:val="18"/>
        </w:rPr>
      </w:pPr>
    </w:p>
    <w:p w14:paraId="63654DE5" w14:textId="402679B2" w:rsidR="00A33900" w:rsidRDefault="00A33900" w:rsidP="00A33900">
      <w:pPr>
        <w:pStyle w:val="Default"/>
        <w:rPr>
          <w:sz w:val="18"/>
          <w:szCs w:val="18"/>
        </w:rPr>
      </w:pPr>
    </w:p>
    <w:p w14:paraId="31839E1D" w14:textId="1F178971" w:rsidR="00B76029" w:rsidRDefault="00B76029" w:rsidP="00A33900">
      <w:pPr>
        <w:pStyle w:val="Default"/>
        <w:rPr>
          <w:sz w:val="18"/>
          <w:szCs w:val="18"/>
        </w:rPr>
      </w:pPr>
      <w:r w:rsidRPr="00110EA1">
        <w:rPr>
          <w:rFonts w:asciiTheme="minorHAnsi" w:hAnsiTheme="minorHAnsi" w:cstheme="minorHAnsi"/>
          <w:noProof/>
        </w:rPr>
        <w:drawing>
          <wp:anchor distT="0" distB="0" distL="114300" distR="114300" simplePos="0" relativeHeight="251765760" behindDoc="0" locked="0" layoutInCell="1" allowOverlap="1" wp14:anchorId="44F399C7" wp14:editId="6D78738E">
            <wp:simplePos x="0" y="0"/>
            <wp:positionH relativeFrom="margin">
              <wp:posOffset>0</wp:posOffset>
            </wp:positionH>
            <wp:positionV relativeFrom="paragraph">
              <wp:posOffset>6985</wp:posOffset>
            </wp:positionV>
            <wp:extent cx="2514600" cy="640080"/>
            <wp:effectExtent l="0" t="0" r="0" b="7620"/>
            <wp:wrapNone/>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640080"/>
                    </a:xfrm>
                    <a:prstGeom prst="rect">
                      <a:avLst/>
                    </a:prstGeom>
                  </pic:spPr>
                </pic:pic>
              </a:graphicData>
            </a:graphic>
          </wp:anchor>
        </w:drawing>
      </w:r>
    </w:p>
    <w:p w14:paraId="406A2827" w14:textId="0D1EA7BD" w:rsidR="00B76029" w:rsidRDefault="00B76029" w:rsidP="00A33900">
      <w:pPr>
        <w:pStyle w:val="Default"/>
        <w:rPr>
          <w:sz w:val="18"/>
          <w:szCs w:val="18"/>
        </w:rPr>
      </w:pPr>
    </w:p>
    <w:p w14:paraId="06E4B2D7" w14:textId="77777777" w:rsidR="00A33900" w:rsidRDefault="00A33900" w:rsidP="00A33900">
      <w:pPr>
        <w:pStyle w:val="Default"/>
        <w:rPr>
          <w:sz w:val="18"/>
          <w:szCs w:val="18"/>
        </w:rPr>
      </w:pPr>
    </w:p>
    <w:p w14:paraId="2891DBCF" w14:textId="50BDB144" w:rsidR="00960663" w:rsidRDefault="00960663" w:rsidP="00A33900">
      <w:pPr>
        <w:pStyle w:val="Default"/>
        <w:rPr>
          <w:sz w:val="18"/>
          <w:szCs w:val="18"/>
        </w:rPr>
      </w:pPr>
    </w:p>
    <w:p w14:paraId="4C754C2D" w14:textId="66FB0C30" w:rsidR="00960663" w:rsidRDefault="00960663" w:rsidP="00A33900">
      <w:pPr>
        <w:pStyle w:val="Default"/>
        <w:rPr>
          <w:sz w:val="18"/>
          <w:szCs w:val="18"/>
        </w:rPr>
      </w:pPr>
    </w:p>
    <w:p w14:paraId="480F72F7" w14:textId="13BA4C4B" w:rsidR="00110EA1" w:rsidRDefault="00110EA1" w:rsidP="00A33900">
      <w:pPr>
        <w:pStyle w:val="Default"/>
        <w:rPr>
          <w:sz w:val="18"/>
          <w:szCs w:val="18"/>
        </w:rPr>
      </w:pPr>
    </w:p>
    <w:p w14:paraId="6D0D9590" w14:textId="3D2F979E" w:rsidR="00110EA1" w:rsidRDefault="00110EA1" w:rsidP="00A33900">
      <w:pPr>
        <w:pStyle w:val="Default"/>
        <w:rPr>
          <w:sz w:val="18"/>
          <w:szCs w:val="18"/>
        </w:rPr>
      </w:pPr>
    </w:p>
    <w:p w14:paraId="65D86E39" w14:textId="3B097B24" w:rsidR="00110EA1" w:rsidRDefault="00110EA1" w:rsidP="00A33900">
      <w:pPr>
        <w:pStyle w:val="Default"/>
        <w:rPr>
          <w:sz w:val="18"/>
          <w:szCs w:val="18"/>
        </w:rPr>
      </w:pPr>
    </w:p>
    <w:p w14:paraId="75C5E646" w14:textId="441FEF3C" w:rsidR="00110EA1" w:rsidRDefault="00110EA1" w:rsidP="00A33900">
      <w:pPr>
        <w:pStyle w:val="Default"/>
        <w:rPr>
          <w:sz w:val="18"/>
          <w:szCs w:val="18"/>
        </w:rPr>
      </w:pPr>
    </w:p>
    <w:p w14:paraId="1829A88A" w14:textId="11338483" w:rsidR="00110EA1" w:rsidRDefault="00110EA1" w:rsidP="00A33900">
      <w:pPr>
        <w:pStyle w:val="Default"/>
        <w:rPr>
          <w:sz w:val="18"/>
          <w:szCs w:val="18"/>
        </w:rPr>
      </w:pPr>
    </w:p>
    <w:p w14:paraId="006F48EC" w14:textId="484D231B" w:rsidR="00110EA1" w:rsidRDefault="00110EA1" w:rsidP="00A33900">
      <w:pPr>
        <w:pStyle w:val="Default"/>
        <w:rPr>
          <w:sz w:val="18"/>
          <w:szCs w:val="18"/>
        </w:rPr>
      </w:pPr>
    </w:p>
    <w:p w14:paraId="5248A471" w14:textId="47D95BFE" w:rsidR="00110EA1" w:rsidRDefault="00110EA1" w:rsidP="00A33900">
      <w:pPr>
        <w:pStyle w:val="Default"/>
        <w:rPr>
          <w:sz w:val="18"/>
          <w:szCs w:val="18"/>
        </w:rPr>
      </w:pPr>
    </w:p>
    <w:p w14:paraId="78AAEA0C" w14:textId="4FE1D933" w:rsidR="00110EA1" w:rsidRDefault="00110EA1" w:rsidP="00A33900">
      <w:pPr>
        <w:pStyle w:val="Default"/>
        <w:rPr>
          <w:sz w:val="18"/>
          <w:szCs w:val="18"/>
        </w:rPr>
      </w:pPr>
    </w:p>
    <w:p w14:paraId="265669B2" w14:textId="5C21A848" w:rsidR="00110EA1" w:rsidRDefault="00110EA1" w:rsidP="00A33900">
      <w:pPr>
        <w:pStyle w:val="Default"/>
        <w:rPr>
          <w:sz w:val="18"/>
          <w:szCs w:val="18"/>
        </w:rPr>
      </w:pPr>
    </w:p>
    <w:p w14:paraId="1241AB19" w14:textId="7C4DA8DB" w:rsidR="00110EA1" w:rsidRDefault="00110EA1" w:rsidP="00A33900">
      <w:pPr>
        <w:pStyle w:val="Default"/>
        <w:rPr>
          <w:sz w:val="18"/>
          <w:szCs w:val="18"/>
        </w:rPr>
      </w:pPr>
    </w:p>
    <w:p w14:paraId="1DCA5280" w14:textId="77777777" w:rsidR="00110EA1" w:rsidRDefault="00110EA1" w:rsidP="00A33900">
      <w:pPr>
        <w:pStyle w:val="Default"/>
        <w:rPr>
          <w:sz w:val="18"/>
          <w:szCs w:val="18"/>
        </w:rPr>
      </w:pPr>
    </w:p>
    <w:p w14:paraId="26E9CF92" w14:textId="3AD93E9F" w:rsidR="00960663" w:rsidRDefault="00960663" w:rsidP="00A33900">
      <w:pPr>
        <w:pStyle w:val="Default"/>
        <w:rPr>
          <w:sz w:val="18"/>
          <w:szCs w:val="18"/>
        </w:rPr>
      </w:pPr>
    </w:p>
    <w:p w14:paraId="3B44236B" w14:textId="643B07A5" w:rsidR="00960663" w:rsidRDefault="00960663" w:rsidP="00A33900">
      <w:pPr>
        <w:pStyle w:val="Default"/>
        <w:rPr>
          <w:sz w:val="18"/>
          <w:szCs w:val="18"/>
        </w:rPr>
      </w:pPr>
    </w:p>
    <w:p w14:paraId="47A143F2" w14:textId="4D0675BF" w:rsidR="00960663" w:rsidRDefault="00960663" w:rsidP="00A33900">
      <w:pPr>
        <w:pStyle w:val="Default"/>
        <w:rPr>
          <w:sz w:val="18"/>
          <w:szCs w:val="18"/>
        </w:rPr>
      </w:pPr>
    </w:p>
    <w:p w14:paraId="0BDFFBCE" w14:textId="00D0C98E" w:rsidR="00960663" w:rsidRDefault="00960663" w:rsidP="00A33900">
      <w:pPr>
        <w:pStyle w:val="Default"/>
        <w:rPr>
          <w:sz w:val="18"/>
          <w:szCs w:val="18"/>
        </w:rPr>
      </w:pPr>
    </w:p>
    <w:p w14:paraId="64D0ECA7" w14:textId="0A5C2853" w:rsidR="00960663" w:rsidRDefault="00960663" w:rsidP="00A33900">
      <w:pPr>
        <w:pStyle w:val="Default"/>
        <w:rPr>
          <w:sz w:val="18"/>
          <w:szCs w:val="18"/>
        </w:rPr>
      </w:pPr>
    </w:p>
    <w:p w14:paraId="0C83BF7A" w14:textId="36E0168B" w:rsidR="00960663" w:rsidRDefault="00960663" w:rsidP="00A33900">
      <w:pPr>
        <w:pStyle w:val="Default"/>
        <w:rPr>
          <w:sz w:val="18"/>
          <w:szCs w:val="18"/>
        </w:rPr>
      </w:pPr>
    </w:p>
    <w:p w14:paraId="4DCD98C7" w14:textId="1E028D88" w:rsidR="00960663" w:rsidRDefault="00960663" w:rsidP="00A33900">
      <w:pPr>
        <w:pStyle w:val="Default"/>
        <w:rPr>
          <w:sz w:val="18"/>
          <w:szCs w:val="18"/>
        </w:rPr>
      </w:pPr>
    </w:p>
    <w:p w14:paraId="62FC6D5A" w14:textId="1D6302A7" w:rsidR="00960663" w:rsidRDefault="00960663" w:rsidP="00A33900">
      <w:pPr>
        <w:pStyle w:val="Default"/>
        <w:rPr>
          <w:sz w:val="18"/>
          <w:szCs w:val="18"/>
        </w:rPr>
      </w:pPr>
    </w:p>
    <w:p w14:paraId="7A6972A4" w14:textId="228122CB" w:rsidR="00960663" w:rsidRDefault="00960663" w:rsidP="00A33900">
      <w:pPr>
        <w:pStyle w:val="Default"/>
        <w:rPr>
          <w:sz w:val="18"/>
          <w:szCs w:val="18"/>
        </w:rPr>
      </w:pPr>
    </w:p>
    <w:p w14:paraId="4F20940C" w14:textId="601819BC" w:rsidR="00960663" w:rsidRDefault="00960663" w:rsidP="00A33900">
      <w:pPr>
        <w:pStyle w:val="Default"/>
        <w:rPr>
          <w:sz w:val="18"/>
          <w:szCs w:val="18"/>
        </w:rPr>
      </w:pPr>
    </w:p>
    <w:p w14:paraId="38C5C519" w14:textId="7F5B571B" w:rsidR="00960663" w:rsidRDefault="00960663" w:rsidP="00A33900">
      <w:pPr>
        <w:pStyle w:val="Default"/>
        <w:rPr>
          <w:sz w:val="18"/>
          <w:szCs w:val="18"/>
        </w:rPr>
      </w:pPr>
    </w:p>
    <w:p w14:paraId="6E299E51" w14:textId="7AC575B4" w:rsidR="00960663" w:rsidRDefault="00960663" w:rsidP="00A33900">
      <w:pPr>
        <w:pStyle w:val="Default"/>
        <w:rPr>
          <w:sz w:val="18"/>
          <w:szCs w:val="18"/>
        </w:rPr>
      </w:pPr>
    </w:p>
    <w:p w14:paraId="044181CA" w14:textId="2D19BCCC" w:rsidR="00960663" w:rsidRDefault="00960663" w:rsidP="00A33900">
      <w:pPr>
        <w:pStyle w:val="Default"/>
        <w:rPr>
          <w:sz w:val="18"/>
          <w:szCs w:val="18"/>
        </w:rPr>
      </w:pPr>
    </w:p>
    <w:p w14:paraId="4F6CB746" w14:textId="2B922D08" w:rsidR="00960663" w:rsidRDefault="00960663" w:rsidP="00A33900">
      <w:pPr>
        <w:pStyle w:val="Default"/>
        <w:rPr>
          <w:sz w:val="18"/>
          <w:szCs w:val="18"/>
        </w:rPr>
      </w:pPr>
    </w:p>
    <w:p w14:paraId="21D66812" w14:textId="575267B0" w:rsidR="00960663" w:rsidRDefault="00960663" w:rsidP="00A33900">
      <w:pPr>
        <w:pStyle w:val="Default"/>
        <w:rPr>
          <w:sz w:val="18"/>
          <w:szCs w:val="18"/>
        </w:rPr>
      </w:pPr>
    </w:p>
    <w:p w14:paraId="0F60BD48" w14:textId="04CFB6AF" w:rsidR="00960663" w:rsidRDefault="00960663" w:rsidP="00A33900">
      <w:pPr>
        <w:pStyle w:val="Default"/>
        <w:rPr>
          <w:sz w:val="18"/>
          <w:szCs w:val="18"/>
        </w:rPr>
      </w:pPr>
    </w:p>
    <w:p w14:paraId="2F9FFD0A" w14:textId="6C86C7D9" w:rsidR="00960663" w:rsidRDefault="00960663" w:rsidP="00A33900">
      <w:pPr>
        <w:pStyle w:val="Default"/>
        <w:rPr>
          <w:sz w:val="18"/>
          <w:szCs w:val="18"/>
        </w:rPr>
      </w:pPr>
    </w:p>
    <w:p w14:paraId="09ADD369" w14:textId="7CEAF94A" w:rsidR="00960663" w:rsidRDefault="00960663" w:rsidP="00A33900">
      <w:pPr>
        <w:pStyle w:val="Default"/>
        <w:rPr>
          <w:sz w:val="18"/>
          <w:szCs w:val="18"/>
        </w:rPr>
      </w:pPr>
    </w:p>
    <w:p w14:paraId="5D6A86B0" w14:textId="13A9C6EA" w:rsidR="00960663" w:rsidRDefault="00960663" w:rsidP="00A33900">
      <w:pPr>
        <w:pStyle w:val="Default"/>
        <w:rPr>
          <w:sz w:val="18"/>
          <w:szCs w:val="18"/>
        </w:rPr>
      </w:pPr>
    </w:p>
    <w:p w14:paraId="2634F494" w14:textId="73548856" w:rsidR="00960663" w:rsidRDefault="00960663" w:rsidP="00A33900">
      <w:pPr>
        <w:pStyle w:val="Default"/>
        <w:rPr>
          <w:sz w:val="18"/>
          <w:szCs w:val="18"/>
        </w:rPr>
      </w:pPr>
    </w:p>
    <w:p w14:paraId="0CFF3B0A" w14:textId="77C09D98" w:rsidR="00960663" w:rsidRDefault="00960663" w:rsidP="00A33900">
      <w:pPr>
        <w:pStyle w:val="Default"/>
        <w:rPr>
          <w:sz w:val="18"/>
          <w:szCs w:val="18"/>
        </w:rPr>
      </w:pPr>
    </w:p>
    <w:p w14:paraId="66961E80" w14:textId="793FE06A" w:rsidR="00960663" w:rsidRDefault="00960663" w:rsidP="00A33900">
      <w:pPr>
        <w:pStyle w:val="Default"/>
        <w:rPr>
          <w:sz w:val="18"/>
          <w:szCs w:val="18"/>
        </w:rPr>
      </w:pPr>
    </w:p>
    <w:p w14:paraId="22913CF1" w14:textId="66E34D90" w:rsidR="00960663" w:rsidRDefault="00960663" w:rsidP="00A33900">
      <w:pPr>
        <w:pStyle w:val="Default"/>
        <w:rPr>
          <w:sz w:val="18"/>
          <w:szCs w:val="18"/>
        </w:rPr>
      </w:pPr>
    </w:p>
    <w:p w14:paraId="3923844D" w14:textId="57FE6FB1" w:rsidR="00960663" w:rsidRDefault="00960663" w:rsidP="00A33900">
      <w:pPr>
        <w:pStyle w:val="Default"/>
        <w:rPr>
          <w:sz w:val="18"/>
          <w:szCs w:val="18"/>
        </w:rPr>
      </w:pPr>
    </w:p>
    <w:p w14:paraId="570FBB4E" w14:textId="222E9BFB" w:rsidR="00960663" w:rsidRDefault="00960663" w:rsidP="00A33900">
      <w:pPr>
        <w:pStyle w:val="Default"/>
        <w:rPr>
          <w:sz w:val="18"/>
          <w:szCs w:val="18"/>
        </w:rPr>
      </w:pPr>
    </w:p>
    <w:p w14:paraId="7122A607" w14:textId="575FB741" w:rsidR="00960663" w:rsidRDefault="00960663" w:rsidP="00A33900">
      <w:pPr>
        <w:pStyle w:val="Default"/>
        <w:rPr>
          <w:sz w:val="18"/>
          <w:szCs w:val="18"/>
        </w:rPr>
      </w:pPr>
    </w:p>
    <w:p w14:paraId="0E061501" w14:textId="1A60796B" w:rsidR="004E024D" w:rsidRDefault="004E024D" w:rsidP="00A33900">
      <w:pPr>
        <w:pStyle w:val="Default"/>
        <w:rPr>
          <w:sz w:val="18"/>
          <w:szCs w:val="18"/>
        </w:rPr>
      </w:pPr>
    </w:p>
    <w:p w14:paraId="021EBE3D" w14:textId="7074DEC2" w:rsidR="004E024D" w:rsidRDefault="004E024D" w:rsidP="00A33900">
      <w:pPr>
        <w:pStyle w:val="Default"/>
        <w:rPr>
          <w:sz w:val="18"/>
          <w:szCs w:val="18"/>
        </w:rPr>
      </w:pPr>
    </w:p>
    <w:p w14:paraId="4E92A5F3" w14:textId="6AF53437" w:rsidR="004E024D" w:rsidRDefault="004E024D" w:rsidP="00A33900">
      <w:pPr>
        <w:pStyle w:val="Default"/>
        <w:rPr>
          <w:sz w:val="18"/>
          <w:szCs w:val="18"/>
        </w:rPr>
      </w:pPr>
    </w:p>
    <w:p w14:paraId="5BE1131F" w14:textId="64A770E3" w:rsidR="004E024D" w:rsidRDefault="004E024D" w:rsidP="00A33900">
      <w:pPr>
        <w:pStyle w:val="Default"/>
        <w:rPr>
          <w:sz w:val="18"/>
          <w:szCs w:val="18"/>
        </w:rPr>
      </w:pPr>
    </w:p>
    <w:p w14:paraId="4F91A74E" w14:textId="77777777" w:rsidR="004E024D" w:rsidRDefault="004E024D" w:rsidP="00A33900">
      <w:pPr>
        <w:pStyle w:val="Default"/>
        <w:rPr>
          <w:sz w:val="18"/>
          <w:szCs w:val="18"/>
        </w:rPr>
      </w:pPr>
    </w:p>
    <w:p w14:paraId="5635E9AE" w14:textId="1D72BF64" w:rsidR="00960663" w:rsidRDefault="00960663" w:rsidP="00A33900">
      <w:pPr>
        <w:pStyle w:val="Default"/>
        <w:rPr>
          <w:sz w:val="18"/>
          <w:szCs w:val="18"/>
        </w:rPr>
      </w:pPr>
    </w:p>
    <w:p w14:paraId="56250ED5" w14:textId="13165150" w:rsidR="00960663" w:rsidRDefault="00960663" w:rsidP="00A33900">
      <w:pPr>
        <w:pStyle w:val="Default"/>
        <w:rPr>
          <w:sz w:val="18"/>
          <w:szCs w:val="18"/>
        </w:rPr>
      </w:pPr>
    </w:p>
    <w:p w14:paraId="5A3A34D7" w14:textId="0EBF2279" w:rsidR="00960663" w:rsidRDefault="00960663" w:rsidP="00960663">
      <w:pPr>
        <w:pStyle w:val="Default"/>
        <w:jc w:val="center"/>
        <w:rPr>
          <w:sz w:val="18"/>
          <w:szCs w:val="18"/>
        </w:rPr>
      </w:pPr>
    </w:p>
    <w:p w14:paraId="4958F356" w14:textId="25DDD36D" w:rsidR="00960663" w:rsidRDefault="00110EA1" w:rsidP="00960663">
      <w:pPr>
        <w:pStyle w:val="Default"/>
        <w:ind w:left="720" w:right="1440"/>
        <w:jc w:val="center"/>
        <w:rPr>
          <w:sz w:val="18"/>
          <w:szCs w:val="18"/>
        </w:rPr>
      </w:pPr>
      <w:r>
        <w:rPr>
          <w:noProof/>
          <w:sz w:val="18"/>
          <w:szCs w:val="18"/>
        </w:rPr>
        <w:drawing>
          <wp:inline distT="0" distB="0" distL="0" distR="0" wp14:anchorId="4A04D370" wp14:editId="3AFD0CBB">
            <wp:extent cx="2514600" cy="448056"/>
            <wp:effectExtent l="0" t="0" r="0" b="9525"/>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448056"/>
                    </a:xfrm>
                    <a:prstGeom prst="rect">
                      <a:avLst/>
                    </a:prstGeom>
                  </pic:spPr>
                </pic:pic>
              </a:graphicData>
            </a:graphic>
          </wp:inline>
        </w:drawing>
      </w:r>
    </w:p>
    <w:p w14:paraId="062B30A6" w14:textId="1AF0C8A8" w:rsidR="00960663" w:rsidRDefault="00960663" w:rsidP="00A33900">
      <w:pPr>
        <w:pStyle w:val="Default"/>
        <w:rPr>
          <w:sz w:val="18"/>
          <w:szCs w:val="18"/>
        </w:rPr>
      </w:pPr>
    </w:p>
    <w:p w14:paraId="03343751" w14:textId="45F794B4" w:rsidR="00960663" w:rsidRDefault="00960663" w:rsidP="00A33900">
      <w:pPr>
        <w:pStyle w:val="Default"/>
        <w:rPr>
          <w:sz w:val="18"/>
          <w:szCs w:val="18"/>
        </w:rPr>
      </w:pPr>
    </w:p>
    <w:p w14:paraId="21E7627D" w14:textId="77777777" w:rsidR="004E024D" w:rsidRPr="004E024D" w:rsidRDefault="004E024D" w:rsidP="004E024D">
      <w:pPr>
        <w:spacing w:after="5" w:line="264" w:lineRule="auto"/>
        <w:ind w:left="11"/>
        <w:jc w:val="center"/>
        <w:rPr>
          <w:sz w:val="20"/>
          <w:szCs w:val="20"/>
        </w:rPr>
      </w:pPr>
      <w:r w:rsidRPr="004E024D">
        <w:rPr>
          <w:sz w:val="20"/>
          <w:szCs w:val="20"/>
        </w:rPr>
        <w:t xml:space="preserve">For more information on this report please contact its authors with TEConomy: </w:t>
      </w:r>
    </w:p>
    <w:p w14:paraId="44BA24E9" w14:textId="504A02A3" w:rsidR="004E024D" w:rsidRPr="004E024D" w:rsidRDefault="004E024D" w:rsidP="004E024D">
      <w:pPr>
        <w:spacing w:after="9" w:line="256" w:lineRule="auto"/>
        <w:ind w:left="1"/>
        <w:jc w:val="center"/>
        <w:rPr>
          <w:sz w:val="20"/>
          <w:szCs w:val="20"/>
        </w:rPr>
      </w:pPr>
      <w:r w:rsidRPr="004E024D">
        <w:rPr>
          <w:b/>
          <w:sz w:val="20"/>
          <w:szCs w:val="20"/>
        </w:rPr>
        <w:t>Deborah Cummings</w:t>
      </w:r>
      <w:r>
        <w:rPr>
          <w:b/>
          <w:sz w:val="20"/>
          <w:szCs w:val="20"/>
        </w:rPr>
        <w:t xml:space="preserve">, Simon Tripp, </w:t>
      </w:r>
      <w:r w:rsidRPr="004E024D">
        <w:rPr>
          <w:b/>
          <w:sz w:val="20"/>
          <w:szCs w:val="20"/>
        </w:rPr>
        <w:t>Jonathan Dworin</w:t>
      </w:r>
      <w:r>
        <w:rPr>
          <w:b/>
          <w:sz w:val="20"/>
          <w:szCs w:val="20"/>
        </w:rPr>
        <w:t>, and Martin Grueber</w:t>
      </w:r>
    </w:p>
    <w:p w14:paraId="3426CDC5" w14:textId="77777777" w:rsidR="004E024D" w:rsidRPr="004E024D" w:rsidRDefault="004E024D" w:rsidP="004E024D">
      <w:pPr>
        <w:spacing w:after="510" w:line="264" w:lineRule="auto"/>
        <w:ind w:left="11"/>
        <w:jc w:val="center"/>
        <w:rPr>
          <w:sz w:val="20"/>
          <w:szCs w:val="20"/>
        </w:rPr>
      </w:pPr>
      <w:r w:rsidRPr="004E024D">
        <w:rPr>
          <w:sz w:val="20"/>
          <w:szCs w:val="20"/>
        </w:rPr>
        <w:t>1.800.TEC.1296 | info@teconomypartners.com | www.teconomypartners.com</w:t>
      </w:r>
    </w:p>
    <w:p w14:paraId="6BD831C9" w14:textId="64754B8C" w:rsidR="00960663" w:rsidRPr="004E024D" w:rsidRDefault="00960663" w:rsidP="004E024D">
      <w:pPr>
        <w:pStyle w:val="PhRMAImpact"/>
        <w:ind w:right="-90"/>
        <w:jc w:val="center"/>
        <w:rPr>
          <w:i/>
          <w:iCs/>
          <w:sz w:val="18"/>
          <w:szCs w:val="18"/>
        </w:rPr>
      </w:pPr>
      <w:r w:rsidRPr="004E024D">
        <w:rPr>
          <w:bCs/>
          <w:i/>
          <w:iCs/>
          <w:sz w:val="18"/>
          <w:szCs w:val="18"/>
        </w:rPr>
        <w:t>TEConomy Partners, LLC</w:t>
      </w:r>
      <w:r w:rsidRPr="004E024D">
        <w:rPr>
          <w:i/>
          <w:iCs/>
          <w:sz w:val="18"/>
          <w:szCs w:val="18"/>
        </w:rPr>
        <w:t xml:space="preserve"> is a global leader in research, analysis, and strategy for innovation-</w:t>
      </w:r>
      <w:r w:rsidR="00F10CC0" w:rsidRPr="004E024D">
        <w:rPr>
          <w:i/>
          <w:iCs/>
          <w:sz w:val="18"/>
          <w:szCs w:val="18"/>
        </w:rPr>
        <w:t>driven</w:t>
      </w:r>
      <w:r w:rsidRPr="004E024D">
        <w:rPr>
          <w:i/>
          <w:iCs/>
          <w:sz w:val="18"/>
          <w:szCs w:val="18"/>
        </w:rPr>
        <w:t xml:space="preserve"> economic development. Today</w:t>
      </w:r>
      <w:r w:rsidR="00AA3C17" w:rsidRPr="004E024D">
        <w:rPr>
          <w:i/>
          <w:iCs/>
          <w:sz w:val="18"/>
          <w:szCs w:val="18"/>
        </w:rPr>
        <w:t>,</w:t>
      </w:r>
      <w:r w:rsidRPr="004E024D">
        <w:rPr>
          <w:i/>
          <w:iCs/>
          <w:sz w:val="18"/>
          <w:szCs w:val="18"/>
        </w:rPr>
        <w:t xml:space="preserve"> we’re helping nations, states, regions, universities, and industries blueprint their future and translate knowledge into prosperity.</w:t>
      </w:r>
    </w:p>
    <w:p w14:paraId="46108F23" w14:textId="77777777" w:rsidR="00960663" w:rsidRDefault="00960663" w:rsidP="00A33900">
      <w:pPr>
        <w:pStyle w:val="Default"/>
        <w:rPr>
          <w:sz w:val="18"/>
          <w:szCs w:val="18"/>
        </w:rPr>
        <w:sectPr w:rsidR="00960663" w:rsidSect="00B76029">
          <w:headerReference w:type="default" r:id="rId10"/>
          <w:pgSz w:w="12240" w:h="15840"/>
          <w:pgMar w:top="1440" w:right="1440" w:bottom="1440" w:left="1440" w:header="720" w:footer="720" w:gutter="0"/>
          <w:cols w:space="720"/>
          <w:docGrid w:linePitch="360"/>
        </w:sectPr>
      </w:pPr>
    </w:p>
    <w:sdt>
      <w:sdtPr>
        <w:rPr>
          <w:rFonts w:asciiTheme="minorHAnsi" w:eastAsia="Times New Roman" w:hAnsiTheme="minorHAnsi" w:cs="Times New Roman"/>
          <w:color w:val="auto"/>
          <w:sz w:val="22"/>
          <w:szCs w:val="24"/>
        </w:rPr>
        <w:id w:val="1922371804"/>
        <w:docPartObj>
          <w:docPartGallery w:val="Table of Contents"/>
          <w:docPartUnique/>
        </w:docPartObj>
      </w:sdtPr>
      <w:sdtEndPr>
        <w:rPr>
          <w:noProof/>
        </w:rPr>
      </w:sdtEndPr>
      <w:sdtContent>
        <w:p w14:paraId="43933177" w14:textId="77777777" w:rsidR="00AC10E8" w:rsidRPr="00DE002D" w:rsidRDefault="00AC10E8" w:rsidP="00675BAA">
          <w:pPr>
            <w:pStyle w:val="TOCHeading"/>
            <w:rPr>
              <w:rStyle w:val="Heading1Char"/>
            </w:rPr>
          </w:pPr>
          <w:r w:rsidRPr="00D8181D">
            <w:rPr>
              <w:rStyle w:val="Heading1Char"/>
            </w:rPr>
            <w:t>Table of Contents</w:t>
          </w:r>
        </w:p>
        <w:p w14:paraId="5E77D598" w14:textId="696F6C1F" w:rsidR="006D4560" w:rsidRDefault="00336B74">
          <w:pPr>
            <w:pStyle w:val="TOC1"/>
            <w:tabs>
              <w:tab w:val="right" w:leader="dot" w:pos="9350"/>
            </w:tabs>
            <w:rPr>
              <w:rFonts w:eastAsiaTheme="minorEastAsia" w:cstheme="minorBidi"/>
              <w:noProof/>
              <w:szCs w:val="22"/>
            </w:rPr>
          </w:pPr>
          <w:r>
            <w:fldChar w:fldCharType="begin"/>
          </w:r>
          <w:r>
            <w:instrText xml:space="preserve"> TOC \o "1-3" \h \z \u </w:instrText>
          </w:r>
          <w:r>
            <w:fldChar w:fldCharType="separate"/>
          </w:r>
          <w:hyperlink w:anchor="_Toc99715211" w:history="1">
            <w:r w:rsidR="006D4560" w:rsidRPr="00EC36FF">
              <w:rPr>
                <w:rStyle w:val="Hyperlink"/>
                <w:b/>
                <w:bCs/>
                <w:noProof/>
              </w:rPr>
              <w:t>Executive Summary</w:t>
            </w:r>
            <w:r w:rsidR="006D4560">
              <w:rPr>
                <w:noProof/>
                <w:webHidden/>
              </w:rPr>
              <w:tab/>
            </w:r>
            <w:r w:rsidR="006D4560">
              <w:rPr>
                <w:noProof/>
                <w:webHidden/>
              </w:rPr>
              <w:fldChar w:fldCharType="begin"/>
            </w:r>
            <w:r w:rsidR="006D4560">
              <w:rPr>
                <w:noProof/>
                <w:webHidden/>
              </w:rPr>
              <w:instrText xml:space="preserve"> PAGEREF _Toc99715211 \h </w:instrText>
            </w:r>
            <w:r w:rsidR="006D4560">
              <w:rPr>
                <w:noProof/>
                <w:webHidden/>
              </w:rPr>
            </w:r>
            <w:r w:rsidR="006D4560">
              <w:rPr>
                <w:noProof/>
                <w:webHidden/>
              </w:rPr>
              <w:fldChar w:fldCharType="separate"/>
            </w:r>
            <w:r w:rsidR="00CE5018">
              <w:rPr>
                <w:noProof/>
                <w:webHidden/>
              </w:rPr>
              <w:t>iii</w:t>
            </w:r>
            <w:r w:rsidR="006D4560">
              <w:rPr>
                <w:noProof/>
                <w:webHidden/>
              </w:rPr>
              <w:fldChar w:fldCharType="end"/>
            </w:r>
          </w:hyperlink>
        </w:p>
        <w:p w14:paraId="364A09A0" w14:textId="33E4BEBC" w:rsidR="006D4560" w:rsidRDefault="00A50B9E">
          <w:pPr>
            <w:pStyle w:val="TOC1"/>
            <w:tabs>
              <w:tab w:val="right" w:leader="dot" w:pos="9350"/>
            </w:tabs>
            <w:rPr>
              <w:rFonts w:eastAsiaTheme="minorEastAsia" w:cstheme="minorBidi"/>
              <w:noProof/>
              <w:szCs w:val="22"/>
            </w:rPr>
          </w:pPr>
          <w:hyperlink w:anchor="_Toc99715212" w:history="1">
            <w:r w:rsidR="006D4560" w:rsidRPr="00EC36FF">
              <w:rPr>
                <w:rStyle w:val="Hyperlink"/>
                <w:b/>
                <w:bCs/>
                <w:noProof/>
              </w:rPr>
              <w:t>Introduction</w:t>
            </w:r>
            <w:r w:rsidR="006D4560">
              <w:rPr>
                <w:noProof/>
                <w:webHidden/>
              </w:rPr>
              <w:tab/>
            </w:r>
            <w:r w:rsidR="006D4560">
              <w:rPr>
                <w:noProof/>
                <w:webHidden/>
              </w:rPr>
              <w:fldChar w:fldCharType="begin"/>
            </w:r>
            <w:r w:rsidR="006D4560">
              <w:rPr>
                <w:noProof/>
                <w:webHidden/>
              </w:rPr>
              <w:instrText xml:space="preserve"> PAGEREF _Toc99715212 \h </w:instrText>
            </w:r>
            <w:r w:rsidR="006D4560">
              <w:rPr>
                <w:noProof/>
                <w:webHidden/>
              </w:rPr>
            </w:r>
            <w:r w:rsidR="006D4560">
              <w:rPr>
                <w:noProof/>
                <w:webHidden/>
              </w:rPr>
              <w:fldChar w:fldCharType="separate"/>
            </w:r>
            <w:r w:rsidR="00CE5018">
              <w:rPr>
                <w:noProof/>
                <w:webHidden/>
              </w:rPr>
              <w:t>1</w:t>
            </w:r>
            <w:r w:rsidR="006D4560">
              <w:rPr>
                <w:noProof/>
                <w:webHidden/>
              </w:rPr>
              <w:fldChar w:fldCharType="end"/>
            </w:r>
          </w:hyperlink>
        </w:p>
        <w:p w14:paraId="51601E0F" w14:textId="5AC067EC" w:rsidR="006D4560" w:rsidRDefault="00A50B9E">
          <w:pPr>
            <w:pStyle w:val="TOC2"/>
            <w:tabs>
              <w:tab w:val="right" w:leader="dot" w:pos="9350"/>
            </w:tabs>
            <w:rPr>
              <w:rFonts w:eastAsiaTheme="minorEastAsia" w:cstheme="minorBidi"/>
              <w:noProof/>
              <w:szCs w:val="22"/>
            </w:rPr>
          </w:pPr>
          <w:hyperlink w:anchor="_Toc99715213" w:history="1">
            <w:r w:rsidR="006D4560" w:rsidRPr="00EC36FF">
              <w:rPr>
                <w:rStyle w:val="Hyperlink"/>
                <w:noProof/>
              </w:rPr>
              <w:t>Knowledge Dissemination Drives Progress</w:t>
            </w:r>
            <w:r w:rsidR="006D4560">
              <w:rPr>
                <w:noProof/>
                <w:webHidden/>
              </w:rPr>
              <w:tab/>
            </w:r>
            <w:r w:rsidR="006D4560">
              <w:rPr>
                <w:noProof/>
                <w:webHidden/>
              </w:rPr>
              <w:fldChar w:fldCharType="begin"/>
            </w:r>
            <w:r w:rsidR="006D4560">
              <w:rPr>
                <w:noProof/>
                <w:webHidden/>
              </w:rPr>
              <w:instrText xml:space="preserve"> PAGEREF _Toc99715213 \h </w:instrText>
            </w:r>
            <w:r w:rsidR="006D4560">
              <w:rPr>
                <w:noProof/>
                <w:webHidden/>
              </w:rPr>
            </w:r>
            <w:r w:rsidR="006D4560">
              <w:rPr>
                <w:noProof/>
                <w:webHidden/>
              </w:rPr>
              <w:fldChar w:fldCharType="separate"/>
            </w:r>
            <w:r w:rsidR="00CE5018">
              <w:rPr>
                <w:noProof/>
                <w:webHidden/>
              </w:rPr>
              <w:t>1</w:t>
            </w:r>
            <w:r w:rsidR="006D4560">
              <w:rPr>
                <w:noProof/>
                <w:webHidden/>
              </w:rPr>
              <w:fldChar w:fldCharType="end"/>
            </w:r>
          </w:hyperlink>
        </w:p>
        <w:p w14:paraId="6F6E049B" w14:textId="76D436EC" w:rsidR="006D4560" w:rsidRDefault="00A50B9E">
          <w:pPr>
            <w:pStyle w:val="TOC2"/>
            <w:tabs>
              <w:tab w:val="right" w:leader="dot" w:pos="9350"/>
            </w:tabs>
            <w:rPr>
              <w:rFonts w:eastAsiaTheme="minorEastAsia" w:cstheme="minorBidi"/>
              <w:noProof/>
              <w:szCs w:val="22"/>
            </w:rPr>
          </w:pPr>
          <w:hyperlink w:anchor="_Toc99715214" w:history="1">
            <w:r w:rsidR="006D4560" w:rsidRPr="00EC36FF">
              <w:rPr>
                <w:rStyle w:val="Hyperlink"/>
                <w:noProof/>
              </w:rPr>
              <w:t>Land-Grant Universities: Centers of Knowledge Creation and Dissemination</w:t>
            </w:r>
            <w:r w:rsidR="006D4560">
              <w:rPr>
                <w:noProof/>
                <w:webHidden/>
              </w:rPr>
              <w:tab/>
            </w:r>
            <w:r w:rsidR="006D4560">
              <w:rPr>
                <w:noProof/>
                <w:webHidden/>
              </w:rPr>
              <w:fldChar w:fldCharType="begin"/>
            </w:r>
            <w:r w:rsidR="006D4560">
              <w:rPr>
                <w:noProof/>
                <w:webHidden/>
              </w:rPr>
              <w:instrText xml:space="preserve"> PAGEREF _Toc99715214 \h </w:instrText>
            </w:r>
            <w:r w:rsidR="006D4560">
              <w:rPr>
                <w:noProof/>
                <w:webHidden/>
              </w:rPr>
            </w:r>
            <w:r w:rsidR="006D4560">
              <w:rPr>
                <w:noProof/>
                <w:webHidden/>
              </w:rPr>
              <w:fldChar w:fldCharType="separate"/>
            </w:r>
            <w:r w:rsidR="00CE5018">
              <w:rPr>
                <w:noProof/>
                <w:webHidden/>
              </w:rPr>
              <w:t>1</w:t>
            </w:r>
            <w:r w:rsidR="006D4560">
              <w:rPr>
                <w:noProof/>
                <w:webHidden/>
              </w:rPr>
              <w:fldChar w:fldCharType="end"/>
            </w:r>
          </w:hyperlink>
        </w:p>
        <w:p w14:paraId="6AB3A25F" w14:textId="414F5360" w:rsidR="006D4560" w:rsidRDefault="00A50B9E">
          <w:pPr>
            <w:pStyle w:val="TOC2"/>
            <w:tabs>
              <w:tab w:val="right" w:leader="dot" w:pos="9350"/>
            </w:tabs>
            <w:rPr>
              <w:rFonts w:eastAsiaTheme="minorEastAsia" w:cstheme="minorBidi"/>
              <w:noProof/>
              <w:szCs w:val="22"/>
            </w:rPr>
          </w:pPr>
          <w:hyperlink w:anchor="_Toc99715215" w:history="1">
            <w:r w:rsidR="006D4560" w:rsidRPr="00EC36FF">
              <w:rPr>
                <w:rStyle w:val="Hyperlink"/>
                <w:noProof/>
              </w:rPr>
              <w:t>The Mission of Extension—To Disseminate Knowledge</w:t>
            </w:r>
            <w:r w:rsidR="006D4560">
              <w:rPr>
                <w:noProof/>
                <w:webHidden/>
              </w:rPr>
              <w:tab/>
            </w:r>
            <w:r w:rsidR="006D4560">
              <w:rPr>
                <w:noProof/>
                <w:webHidden/>
              </w:rPr>
              <w:fldChar w:fldCharType="begin"/>
            </w:r>
            <w:r w:rsidR="006D4560">
              <w:rPr>
                <w:noProof/>
                <w:webHidden/>
              </w:rPr>
              <w:instrText xml:space="preserve"> PAGEREF _Toc99715215 \h </w:instrText>
            </w:r>
            <w:r w:rsidR="006D4560">
              <w:rPr>
                <w:noProof/>
                <w:webHidden/>
              </w:rPr>
            </w:r>
            <w:r w:rsidR="006D4560">
              <w:rPr>
                <w:noProof/>
                <w:webHidden/>
              </w:rPr>
              <w:fldChar w:fldCharType="separate"/>
            </w:r>
            <w:r w:rsidR="00CE5018">
              <w:rPr>
                <w:noProof/>
                <w:webHidden/>
              </w:rPr>
              <w:t>3</w:t>
            </w:r>
            <w:r w:rsidR="006D4560">
              <w:rPr>
                <w:noProof/>
                <w:webHidden/>
              </w:rPr>
              <w:fldChar w:fldCharType="end"/>
            </w:r>
          </w:hyperlink>
        </w:p>
        <w:p w14:paraId="0868FE4B" w14:textId="0C6DD8EA" w:rsidR="006D4560" w:rsidRDefault="00A50B9E">
          <w:pPr>
            <w:pStyle w:val="TOC2"/>
            <w:tabs>
              <w:tab w:val="right" w:leader="dot" w:pos="9350"/>
            </w:tabs>
            <w:rPr>
              <w:rFonts w:eastAsiaTheme="minorEastAsia" w:cstheme="minorBidi"/>
              <w:noProof/>
              <w:szCs w:val="22"/>
            </w:rPr>
          </w:pPr>
          <w:hyperlink w:anchor="_Toc99715216" w:history="1">
            <w:r w:rsidR="006D4560" w:rsidRPr="00EC36FF">
              <w:rPr>
                <w:rStyle w:val="Hyperlink"/>
                <w:noProof/>
              </w:rPr>
              <w:t>Study Goals: Evaluating the Economic and Functional Impacts of Arizona Extension</w:t>
            </w:r>
            <w:r w:rsidR="006D4560">
              <w:rPr>
                <w:noProof/>
                <w:webHidden/>
              </w:rPr>
              <w:tab/>
            </w:r>
            <w:r w:rsidR="006D4560">
              <w:rPr>
                <w:noProof/>
                <w:webHidden/>
              </w:rPr>
              <w:fldChar w:fldCharType="begin"/>
            </w:r>
            <w:r w:rsidR="006D4560">
              <w:rPr>
                <w:noProof/>
                <w:webHidden/>
              </w:rPr>
              <w:instrText xml:space="preserve"> PAGEREF _Toc99715216 \h </w:instrText>
            </w:r>
            <w:r w:rsidR="006D4560">
              <w:rPr>
                <w:noProof/>
                <w:webHidden/>
              </w:rPr>
            </w:r>
            <w:r w:rsidR="006D4560">
              <w:rPr>
                <w:noProof/>
                <w:webHidden/>
              </w:rPr>
              <w:fldChar w:fldCharType="separate"/>
            </w:r>
            <w:r w:rsidR="00CE5018">
              <w:rPr>
                <w:noProof/>
                <w:webHidden/>
              </w:rPr>
              <w:t>5</w:t>
            </w:r>
            <w:r w:rsidR="006D4560">
              <w:rPr>
                <w:noProof/>
                <w:webHidden/>
              </w:rPr>
              <w:fldChar w:fldCharType="end"/>
            </w:r>
          </w:hyperlink>
        </w:p>
        <w:p w14:paraId="3EF02650" w14:textId="23D268FA" w:rsidR="006D4560" w:rsidRDefault="00A50B9E">
          <w:pPr>
            <w:pStyle w:val="TOC1"/>
            <w:tabs>
              <w:tab w:val="right" w:leader="dot" w:pos="9350"/>
            </w:tabs>
            <w:rPr>
              <w:rFonts w:eastAsiaTheme="minorEastAsia" w:cstheme="minorBidi"/>
              <w:noProof/>
              <w:szCs w:val="22"/>
            </w:rPr>
          </w:pPr>
          <w:hyperlink w:anchor="_Toc99715217" w:history="1">
            <w:r w:rsidR="006D4560" w:rsidRPr="00EC36FF">
              <w:rPr>
                <w:rStyle w:val="Hyperlink"/>
                <w:b/>
                <w:bCs/>
                <w:noProof/>
              </w:rPr>
              <w:t>Expenditure-Based Economic Impacts of AZ Extension</w:t>
            </w:r>
            <w:r w:rsidR="006D4560">
              <w:rPr>
                <w:noProof/>
                <w:webHidden/>
              </w:rPr>
              <w:tab/>
            </w:r>
            <w:r w:rsidR="006D4560">
              <w:rPr>
                <w:noProof/>
                <w:webHidden/>
              </w:rPr>
              <w:fldChar w:fldCharType="begin"/>
            </w:r>
            <w:r w:rsidR="006D4560">
              <w:rPr>
                <w:noProof/>
                <w:webHidden/>
              </w:rPr>
              <w:instrText xml:space="preserve"> PAGEREF _Toc99715217 \h </w:instrText>
            </w:r>
            <w:r w:rsidR="006D4560">
              <w:rPr>
                <w:noProof/>
                <w:webHidden/>
              </w:rPr>
            </w:r>
            <w:r w:rsidR="006D4560">
              <w:rPr>
                <w:noProof/>
                <w:webHidden/>
              </w:rPr>
              <w:fldChar w:fldCharType="separate"/>
            </w:r>
            <w:r w:rsidR="00CE5018">
              <w:rPr>
                <w:noProof/>
                <w:webHidden/>
              </w:rPr>
              <w:t>7</w:t>
            </w:r>
            <w:r w:rsidR="006D4560">
              <w:rPr>
                <w:noProof/>
                <w:webHidden/>
              </w:rPr>
              <w:fldChar w:fldCharType="end"/>
            </w:r>
          </w:hyperlink>
        </w:p>
        <w:p w14:paraId="1DFAA534" w14:textId="632EEEAF" w:rsidR="006D4560" w:rsidRDefault="00A50B9E">
          <w:pPr>
            <w:pStyle w:val="TOC2"/>
            <w:tabs>
              <w:tab w:val="right" w:leader="dot" w:pos="9350"/>
            </w:tabs>
            <w:rPr>
              <w:rFonts w:eastAsiaTheme="minorEastAsia" w:cstheme="minorBidi"/>
              <w:noProof/>
              <w:szCs w:val="22"/>
            </w:rPr>
          </w:pPr>
          <w:hyperlink w:anchor="_Toc99715218" w:history="1">
            <w:r w:rsidR="006D4560" w:rsidRPr="00EC36FF">
              <w:rPr>
                <w:rStyle w:val="Hyperlink"/>
                <w:noProof/>
              </w:rPr>
              <w:t>Measuring Expenditure-Based Economic Impacts—Methodology</w:t>
            </w:r>
            <w:r w:rsidR="006D4560">
              <w:rPr>
                <w:noProof/>
                <w:webHidden/>
              </w:rPr>
              <w:tab/>
            </w:r>
            <w:r w:rsidR="006D4560">
              <w:rPr>
                <w:noProof/>
                <w:webHidden/>
              </w:rPr>
              <w:fldChar w:fldCharType="begin"/>
            </w:r>
            <w:r w:rsidR="006D4560">
              <w:rPr>
                <w:noProof/>
                <w:webHidden/>
              </w:rPr>
              <w:instrText xml:space="preserve"> PAGEREF _Toc99715218 \h </w:instrText>
            </w:r>
            <w:r w:rsidR="006D4560">
              <w:rPr>
                <w:noProof/>
                <w:webHidden/>
              </w:rPr>
            </w:r>
            <w:r w:rsidR="006D4560">
              <w:rPr>
                <w:noProof/>
                <w:webHidden/>
              </w:rPr>
              <w:fldChar w:fldCharType="separate"/>
            </w:r>
            <w:r w:rsidR="00CE5018">
              <w:rPr>
                <w:noProof/>
                <w:webHidden/>
              </w:rPr>
              <w:t>7</w:t>
            </w:r>
            <w:r w:rsidR="006D4560">
              <w:rPr>
                <w:noProof/>
                <w:webHidden/>
              </w:rPr>
              <w:fldChar w:fldCharType="end"/>
            </w:r>
          </w:hyperlink>
        </w:p>
        <w:p w14:paraId="33A08313" w14:textId="14E85A8F" w:rsidR="006D4560" w:rsidRDefault="00A50B9E">
          <w:pPr>
            <w:pStyle w:val="TOC2"/>
            <w:tabs>
              <w:tab w:val="right" w:leader="dot" w:pos="9350"/>
            </w:tabs>
            <w:rPr>
              <w:rFonts w:eastAsiaTheme="minorEastAsia" w:cstheme="minorBidi"/>
              <w:noProof/>
              <w:szCs w:val="22"/>
            </w:rPr>
          </w:pPr>
          <w:hyperlink w:anchor="_Toc99715219" w:history="1">
            <w:r w:rsidR="006D4560" w:rsidRPr="00EC36FF">
              <w:rPr>
                <w:rStyle w:val="Hyperlink"/>
                <w:noProof/>
              </w:rPr>
              <w:t>AZ Extension’s Employment and Expenditures</w:t>
            </w:r>
            <w:r w:rsidR="006D4560">
              <w:rPr>
                <w:noProof/>
                <w:webHidden/>
              </w:rPr>
              <w:tab/>
            </w:r>
            <w:r w:rsidR="006D4560">
              <w:rPr>
                <w:noProof/>
                <w:webHidden/>
              </w:rPr>
              <w:fldChar w:fldCharType="begin"/>
            </w:r>
            <w:r w:rsidR="006D4560">
              <w:rPr>
                <w:noProof/>
                <w:webHidden/>
              </w:rPr>
              <w:instrText xml:space="preserve"> PAGEREF _Toc99715219 \h </w:instrText>
            </w:r>
            <w:r w:rsidR="006D4560">
              <w:rPr>
                <w:noProof/>
                <w:webHidden/>
              </w:rPr>
            </w:r>
            <w:r w:rsidR="006D4560">
              <w:rPr>
                <w:noProof/>
                <w:webHidden/>
              </w:rPr>
              <w:fldChar w:fldCharType="separate"/>
            </w:r>
            <w:r w:rsidR="00CE5018">
              <w:rPr>
                <w:noProof/>
                <w:webHidden/>
              </w:rPr>
              <w:t>9</w:t>
            </w:r>
            <w:r w:rsidR="006D4560">
              <w:rPr>
                <w:noProof/>
                <w:webHidden/>
              </w:rPr>
              <w:fldChar w:fldCharType="end"/>
            </w:r>
          </w:hyperlink>
        </w:p>
        <w:p w14:paraId="2FD138CF" w14:textId="57280E99" w:rsidR="006D4560" w:rsidRDefault="00A50B9E">
          <w:pPr>
            <w:pStyle w:val="TOC2"/>
            <w:tabs>
              <w:tab w:val="right" w:leader="dot" w:pos="9350"/>
            </w:tabs>
            <w:rPr>
              <w:rFonts w:eastAsiaTheme="minorEastAsia" w:cstheme="minorBidi"/>
              <w:noProof/>
              <w:szCs w:val="22"/>
            </w:rPr>
          </w:pPr>
          <w:hyperlink w:anchor="_Toc99715220" w:history="1">
            <w:r w:rsidR="006D4560" w:rsidRPr="00EC36FF">
              <w:rPr>
                <w:rStyle w:val="Hyperlink"/>
                <w:noProof/>
              </w:rPr>
              <w:t>Economic Impact of AZ Extension Expenditures</w:t>
            </w:r>
            <w:r w:rsidR="006D4560">
              <w:rPr>
                <w:noProof/>
                <w:webHidden/>
              </w:rPr>
              <w:tab/>
            </w:r>
            <w:r w:rsidR="006D4560">
              <w:rPr>
                <w:noProof/>
                <w:webHidden/>
              </w:rPr>
              <w:fldChar w:fldCharType="begin"/>
            </w:r>
            <w:r w:rsidR="006D4560">
              <w:rPr>
                <w:noProof/>
                <w:webHidden/>
              </w:rPr>
              <w:instrText xml:space="preserve"> PAGEREF _Toc99715220 \h </w:instrText>
            </w:r>
            <w:r w:rsidR="006D4560">
              <w:rPr>
                <w:noProof/>
                <w:webHidden/>
              </w:rPr>
            </w:r>
            <w:r w:rsidR="006D4560">
              <w:rPr>
                <w:noProof/>
                <w:webHidden/>
              </w:rPr>
              <w:fldChar w:fldCharType="separate"/>
            </w:r>
            <w:r w:rsidR="00CE5018">
              <w:rPr>
                <w:noProof/>
                <w:webHidden/>
              </w:rPr>
              <w:t>10</w:t>
            </w:r>
            <w:r w:rsidR="006D4560">
              <w:rPr>
                <w:noProof/>
                <w:webHidden/>
              </w:rPr>
              <w:fldChar w:fldCharType="end"/>
            </w:r>
          </w:hyperlink>
        </w:p>
        <w:p w14:paraId="087D2CED" w14:textId="56322E53" w:rsidR="006D4560" w:rsidRDefault="00A50B9E">
          <w:pPr>
            <w:pStyle w:val="TOC2"/>
            <w:tabs>
              <w:tab w:val="right" w:leader="dot" w:pos="9350"/>
            </w:tabs>
            <w:rPr>
              <w:rFonts w:eastAsiaTheme="minorEastAsia" w:cstheme="minorBidi"/>
              <w:noProof/>
              <w:szCs w:val="22"/>
            </w:rPr>
          </w:pPr>
          <w:hyperlink w:anchor="_Toc99715221" w:history="1">
            <w:r w:rsidR="006D4560" w:rsidRPr="00EC36FF">
              <w:rPr>
                <w:rStyle w:val="Hyperlink"/>
                <w:noProof/>
              </w:rPr>
              <w:t>Summary</w:t>
            </w:r>
            <w:r w:rsidR="006D4560">
              <w:rPr>
                <w:noProof/>
                <w:webHidden/>
              </w:rPr>
              <w:tab/>
            </w:r>
            <w:r w:rsidR="006D4560">
              <w:rPr>
                <w:noProof/>
                <w:webHidden/>
              </w:rPr>
              <w:fldChar w:fldCharType="begin"/>
            </w:r>
            <w:r w:rsidR="006D4560">
              <w:rPr>
                <w:noProof/>
                <w:webHidden/>
              </w:rPr>
              <w:instrText xml:space="preserve"> PAGEREF _Toc99715221 \h </w:instrText>
            </w:r>
            <w:r w:rsidR="006D4560">
              <w:rPr>
                <w:noProof/>
                <w:webHidden/>
              </w:rPr>
            </w:r>
            <w:r w:rsidR="006D4560">
              <w:rPr>
                <w:noProof/>
                <w:webHidden/>
              </w:rPr>
              <w:fldChar w:fldCharType="separate"/>
            </w:r>
            <w:r w:rsidR="00CE5018">
              <w:rPr>
                <w:noProof/>
                <w:webHidden/>
              </w:rPr>
              <w:t>12</w:t>
            </w:r>
            <w:r w:rsidR="006D4560">
              <w:rPr>
                <w:noProof/>
                <w:webHidden/>
              </w:rPr>
              <w:fldChar w:fldCharType="end"/>
            </w:r>
          </w:hyperlink>
        </w:p>
        <w:p w14:paraId="45313DC3" w14:textId="43A9F68A" w:rsidR="006D4560" w:rsidRDefault="00A50B9E">
          <w:pPr>
            <w:pStyle w:val="TOC1"/>
            <w:tabs>
              <w:tab w:val="right" w:leader="dot" w:pos="9350"/>
            </w:tabs>
            <w:rPr>
              <w:rFonts w:eastAsiaTheme="minorEastAsia" w:cstheme="minorBidi"/>
              <w:noProof/>
              <w:szCs w:val="22"/>
            </w:rPr>
          </w:pPr>
          <w:hyperlink w:anchor="_Toc99715222" w:history="1">
            <w:r w:rsidR="006D4560" w:rsidRPr="00EC36FF">
              <w:rPr>
                <w:rStyle w:val="Hyperlink"/>
                <w:b/>
                <w:bCs/>
                <w:noProof/>
              </w:rPr>
              <w:t>Functional Impacts of AZ Extension</w:t>
            </w:r>
            <w:r w:rsidR="006D4560">
              <w:rPr>
                <w:noProof/>
                <w:webHidden/>
              </w:rPr>
              <w:tab/>
            </w:r>
            <w:r w:rsidR="006D4560">
              <w:rPr>
                <w:noProof/>
                <w:webHidden/>
              </w:rPr>
              <w:fldChar w:fldCharType="begin"/>
            </w:r>
            <w:r w:rsidR="006D4560">
              <w:rPr>
                <w:noProof/>
                <w:webHidden/>
              </w:rPr>
              <w:instrText xml:space="preserve"> PAGEREF _Toc99715222 \h </w:instrText>
            </w:r>
            <w:r w:rsidR="006D4560">
              <w:rPr>
                <w:noProof/>
                <w:webHidden/>
              </w:rPr>
            </w:r>
            <w:r w:rsidR="006D4560">
              <w:rPr>
                <w:noProof/>
                <w:webHidden/>
              </w:rPr>
              <w:fldChar w:fldCharType="separate"/>
            </w:r>
            <w:r w:rsidR="00CE5018">
              <w:rPr>
                <w:noProof/>
                <w:webHidden/>
              </w:rPr>
              <w:t>13</w:t>
            </w:r>
            <w:r w:rsidR="006D4560">
              <w:rPr>
                <w:noProof/>
                <w:webHidden/>
              </w:rPr>
              <w:fldChar w:fldCharType="end"/>
            </w:r>
          </w:hyperlink>
        </w:p>
        <w:p w14:paraId="0D1B4E7D" w14:textId="5FD24F7F" w:rsidR="006D4560" w:rsidRDefault="00A50B9E">
          <w:pPr>
            <w:pStyle w:val="TOC2"/>
            <w:tabs>
              <w:tab w:val="right" w:leader="dot" w:pos="9350"/>
            </w:tabs>
            <w:rPr>
              <w:rFonts w:eastAsiaTheme="minorEastAsia" w:cstheme="minorBidi"/>
              <w:noProof/>
              <w:szCs w:val="22"/>
            </w:rPr>
          </w:pPr>
          <w:hyperlink w:anchor="_Toc99715223" w:history="1">
            <w:r w:rsidR="006D4560" w:rsidRPr="00EC36FF">
              <w:rPr>
                <w:rStyle w:val="Hyperlink"/>
                <w:noProof/>
              </w:rPr>
              <w:t>Agricultural Production</w:t>
            </w:r>
            <w:r w:rsidR="006D4560">
              <w:rPr>
                <w:noProof/>
                <w:webHidden/>
              </w:rPr>
              <w:tab/>
            </w:r>
            <w:r w:rsidR="006D4560">
              <w:rPr>
                <w:noProof/>
                <w:webHidden/>
              </w:rPr>
              <w:fldChar w:fldCharType="begin"/>
            </w:r>
            <w:r w:rsidR="006D4560">
              <w:rPr>
                <w:noProof/>
                <w:webHidden/>
              </w:rPr>
              <w:instrText xml:space="preserve"> PAGEREF _Toc99715223 \h </w:instrText>
            </w:r>
            <w:r w:rsidR="006D4560">
              <w:rPr>
                <w:noProof/>
                <w:webHidden/>
              </w:rPr>
            </w:r>
            <w:r w:rsidR="006D4560">
              <w:rPr>
                <w:noProof/>
                <w:webHidden/>
              </w:rPr>
              <w:fldChar w:fldCharType="separate"/>
            </w:r>
            <w:r w:rsidR="00CE5018">
              <w:rPr>
                <w:noProof/>
                <w:webHidden/>
              </w:rPr>
              <w:t>20</w:t>
            </w:r>
            <w:r w:rsidR="006D4560">
              <w:rPr>
                <w:noProof/>
                <w:webHidden/>
              </w:rPr>
              <w:fldChar w:fldCharType="end"/>
            </w:r>
          </w:hyperlink>
        </w:p>
        <w:p w14:paraId="6B9ED36B" w14:textId="51095BC0" w:rsidR="006D4560" w:rsidRDefault="00A50B9E">
          <w:pPr>
            <w:pStyle w:val="TOC2"/>
            <w:tabs>
              <w:tab w:val="right" w:leader="dot" w:pos="9350"/>
            </w:tabs>
            <w:rPr>
              <w:rFonts w:eastAsiaTheme="minorEastAsia" w:cstheme="minorBidi"/>
              <w:noProof/>
              <w:szCs w:val="22"/>
            </w:rPr>
          </w:pPr>
          <w:hyperlink w:anchor="_Toc99715224" w:history="1">
            <w:r w:rsidR="006D4560" w:rsidRPr="00EC36FF">
              <w:rPr>
                <w:rStyle w:val="Hyperlink"/>
                <w:noProof/>
              </w:rPr>
              <w:t>Natural Resources and Environmental Stewardship</w:t>
            </w:r>
            <w:r w:rsidR="006D4560">
              <w:rPr>
                <w:noProof/>
                <w:webHidden/>
              </w:rPr>
              <w:tab/>
            </w:r>
            <w:r w:rsidR="006D4560">
              <w:rPr>
                <w:noProof/>
                <w:webHidden/>
              </w:rPr>
              <w:fldChar w:fldCharType="begin"/>
            </w:r>
            <w:r w:rsidR="006D4560">
              <w:rPr>
                <w:noProof/>
                <w:webHidden/>
              </w:rPr>
              <w:instrText xml:space="preserve"> PAGEREF _Toc99715224 \h </w:instrText>
            </w:r>
            <w:r w:rsidR="006D4560">
              <w:rPr>
                <w:noProof/>
                <w:webHidden/>
              </w:rPr>
            </w:r>
            <w:r w:rsidR="006D4560">
              <w:rPr>
                <w:noProof/>
                <w:webHidden/>
              </w:rPr>
              <w:fldChar w:fldCharType="separate"/>
            </w:r>
            <w:r w:rsidR="00CE5018">
              <w:rPr>
                <w:noProof/>
                <w:webHidden/>
              </w:rPr>
              <w:t>42</w:t>
            </w:r>
            <w:r w:rsidR="006D4560">
              <w:rPr>
                <w:noProof/>
                <w:webHidden/>
              </w:rPr>
              <w:fldChar w:fldCharType="end"/>
            </w:r>
          </w:hyperlink>
        </w:p>
        <w:p w14:paraId="4721B10C" w14:textId="4FEDC648" w:rsidR="006D4560" w:rsidRDefault="00A50B9E">
          <w:pPr>
            <w:pStyle w:val="TOC2"/>
            <w:tabs>
              <w:tab w:val="right" w:leader="dot" w:pos="9350"/>
            </w:tabs>
            <w:rPr>
              <w:rFonts w:eastAsiaTheme="minorEastAsia" w:cstheme="minorBidi"/>
              <w:noProof/>
              <w:szCs w:val="22"/>
            </w:rPr>
          </w:pPr>
          <w:hyperlink w:anchor="_Toc99715225" w:history="1">
            <w:r w:rsidR="006D4560" w:rsidRPr="00EC36FF">
              <w:rPr>
                <w:rStyle w:val="Hyperlink"/>
                <w:noProof/>
              </w:rPr>
              <w:t>4-H Youth Development and Education</w:t>
            </w:r>
            <w:r w:rsidR="006D4560">
              <w:rPr>
                <w:noProof/>
                <w:webHidden/>
              </w:rPr>
              <w:tab/>
            </w:r>
            <w:r w:rsidR="006D4560">
              <w:rPr>
                <w:noProof/>
                <w:webHidden/>
              </w:rPr>
              <w:fldChar w:fldCharType="begin"/>
            </w:r>
            <w:r w:rsidR="006D4560">
              <w:rPr>
                <w:noProof/>
                <w:webHidden/>
              </w:rPr>
              <w:instrText xml:space="preserve"> PAGEREF _Toc99715225 \h </w:instrText>
            </w:r>
            <w:r w:rsidR="006D4560">
              <w:rPr>
                <w:noProof/>
                <w:webHidden/>
              </w:rPr>
            </w:r>
            <w:r w:rsidR="006D4560">
              <w:rPr>
                <w:noProof/>
                <w:webHidden/>
              </w:rPr>
              <w:fldChar w:fldCharType="separate"/>
            </w:r>
            <w:r w:rsidR="00CE5018">
              <w:rPr>
                <w:noProof/>
                <w:webHidden/>
              </w:rPr>
              <w:t>54</w:t>
            </w:r>
            <w:r w:rsidR="006D4560">
              <w:rPr>
                <w:noProof/>
                <w:webHidden/>
              </w:rPr>
              <w:fldChar w:fldCharType="end"/>
            </w:r>
          </w:hyperlink>
        </w:p>
        <w:p w14:paraId="7291F8E4" w14:textId="20E2DD58" w:rsidR="006D4560" w:rsidRDefault="00A50B9E">
          <w:pPr>
            <w:pStyle w:val="TOC2"/>
            <w:tabs>
              <w:tab w:val="right" w:leader="dot" w:pos="9350"/>
            </w:tabs>
            <w:rPr>
              <w:rFonts w:eastAsiaTheme="minorEastAsia" w:cstheme="minorBidi"/>
              <w:noProof/>
              <w:szCs w:val="22"/>
            </w:rPr>
          </w:pPr>
          <w:hyperlink w:anchor="_Toc99715226" w:history="1">
            <w:r w:rsidR="006D4560" w:rsidRPr="00EC36FF">
              <w:rPr>
                <w:rStyle w:val="Hyperlink"/>
                <w:noProof/>
              </w:rPr>
              <w:t>Family, Consumer, and Health Sciences</w:t>
            </w:r>
            <w:r w:rsidR="006D4560">
              <w:rPr>
                <w:noProof/>
                <w:webHidden/>
              </w:rPr>
              <w:tab/>
            </w:r>
            <w:r w:rsidR="006D4560">
              <w:rPr>
                <w:noProof/>
                <w:webHidden/>
              </w:rPr>
              <w:fldChar w:fldCharType="begin"/>
            </w:r>
            <w:r w:rsidR="006D4560">
              <w:rPr>
                <w:noProof/>
                <w:webHidden/>
              </w:rPr>
              <w:instrText xml:space="preserve"> PAGEREF _Toc99715226 \h </w:instrText>
            </w:r>
            <w:r w:rsidR="006D4560">
              <w:rPr>
                <w:noProof/>
                <w:webHidden/>
              </w:rPr>
            </w:r>
            <w:r w:rsidR="006D4560">
              <w:rPr>
                <w:noProof/>
                <w:webHidden/>
              </w:rPr>
              <w:fldChar w:fldCharType="separate"/>
            </w:r>
            <w:r w:rsidR="00CE5018">
              <w:rPr>
                <w:noProof/>
                <w:webHidden/>
              </w:rPr>
              <w:t>66</w:t>
            </w:r>
            <w:r w:rsidR="006D4560">
              <w:rPr>
                <w:noProof/>
                <w:webHidden/>
              </w:rPr>
              <w:fldChar w:fldCharType="end"/>
            </w:r>
          </w:hyperlink>
        </w:p>
        <w:p w14:paraId="6506335E" w14:textId="6CC7B5EB" w:rsidR="006D4560" w:rsidRDefault="00A50B9E">
          <w:pPr>
            <w:pStyle w:val="TOC2"/>
            <w:tabs>
              <w:tab w:val="right" w:leader="dot" w:pos="9350"/>
            </w:tabs>
            <w:rPr>
              <w:rFonts w:eastAsiaTheme="minorEastAsia" w:cstheme="minorBidi"/>
              <w:noProof/>
              <w:szCs w:val="22"/>
            </w:rPr>
          </w:pPr>
          <w:hyperlink w:anchor="_Toc99715227" w:history="1">
            <w:r w:rsidR="006D4560" w:rsidRPr="00EC36FF">
              <w:rPr>
                <w:rStyle w:val="Hyperlink"/>
                <w:noProof/>
              </w:rPr>
              <w:t>Community and Business Development</w:t>
            </w:r>
            <w:r w:rsidR="006D4560">
              <w:rPr>
                <w:noProof/>
                <w:webHidden/>
              </w:rPr>
              <w:tab/>
            </w:r>
            <w:r w:rsidR="006D4560">
              <w:rPr>
                <w:noProof/>
                <w:webHidden/>
              </w:rPr>
              <w:fldChar w:fldCharType="begin"/>
            </w:r>
            <w:r w:rsidR="006D4560">
              <w:rPr>
                <w:noProof/>
                <w:webHidden/>
              </w:rPr>
              <w:instrText xml:space="preserve"> PAGEREF _Toc99715227 \h </w:instrText>
            </w:r>
            <w:r w:rsidR="006D4560">
              <w:rPr>
                <w:noProof/>
                <w:webHidden/>
              </w:rPr>
            </w:r>
            <w:r w:rsidR="006D4560">
              <w:rPr>
                <w:noProof/>
                <w:webHidden/>
              </w:rPr>
              <w:fldChar w:fldCharType="separate"/>
            </w:r>
            <w:r w:rsidR="00CE5018">
              <w:rPr>
                <w:noProof/>
                <w:webHidden/>
              </w:rPr>
              <w:t>80</w:t>
            </w:r>
            <w:r w:rsidR="006D4560">
              <w:rPr>
                <w:noProof/>
                <w:webHidden/>
              </w:rPr>
              <w:fldChar w:fldCharType="end"/>
            </w:r>
          </w:hyperlink>
        </w:p>
        <w:p w14:paraId="39ED96C2" w14:textId="4E61F912" w:rsidR="006D4560" w:rsidRDefault="00A50B9E">
          <w:pPr>
            <w:pStyle w:val="TOC2"/>
            <w:tabs>
              <w:tab w:val="right" w:leader="dot" w:pos="9350"/>
            </w:tabs>
            <w:rPr>
              <w:rFonts w:eastAsiaTheme="minorEastAsia" w:cstheme="minorBidi"/>
              <w:noProof/>
              <w:szCs w:val="22"/>
            </w:rPr>
          </w:pPr>
          <w:hyperlink w:anchor="_Toc99715228" w:history="1">
            <w:r w:rsidR="006D4560" w:rsidRPr="00EC36FF">
              <w:rPr>
                <w:rStyle w:val="Hyperlink"/>
                <w:noProof/>
              </w:rPr>
              <w:t>Tribal Nations/FRTEP</w:t>
            </w:r>
            <w:r w:rsidR="006D4560">
              <w:rPr>
                <w:noProof/>
                <w:webHidden/>
              </w:rPr>
              <w:tab/>
            </w:r>
            <w:r w:rsidR="006D4560">
              <w:rPr>
                <w:noProof/>
                <w:webHidden/>
              </w:rPr>
              <w:fldChar w:fldCharType="begin"/>
            </w:r>
            <w:r w:rsidR="006D4560">
              <w:rPr>
                <w:noProof/>
                <w:webHidden/>
              </w:rPr>
              <w:instrText xml:space="preserve"> PAGEREF _Toc99715228 \h </w:instrText>
            </w:r>
            <w:r w:rsidR="006D4560">
              <w:rPr>
                <w:noProof/>
                <w:webHidden/>
              </w:rPr>
            </w:r>
            <w:r w:rsidR="006D4560">
              <w:rPr>
                <w:noProof/>
                <w:webHidden/>
              </w:rPr>
              <w:fldChar w:fldCharType="separate"/>
            </w:r>
            <w:r w:rsidR="00CE5018">
              <w:rPr>
                <w:noProof/>
                <w:webHidden/>
              </w:rPr>
              <w:t>90</w:t>
            </w:r>
            <w:r w:rsidR="006D4560">
              <w:rPr>
                <w:noProof/>
                <w:webHidden/>
              </w:rPr>
              <w:fldChar w:fldCharType="end"/>
            </w:r>
          </w:hyperlink>
        </w:p>
        <w:p w14:paraId="7E822428" w14:textId="334DAA0B" w:rsidR="006D4560" w:rsidRDefault="00A50B9E">
          <w:pPr>
            <w:pStyle w:val="TOC1"/>
            <w:tabs>
              <w:tab w:val="right" w:leader="dot" w:pos="9350"/>
            </w:tabs>
            <w:rPr>
              <w:rFonts w:eastAsiaTheme="minorEastAsia" w:cstheme="minorBidi"/>
              <w:noProof/>
              <w:szCs w:val="22"/>
            </w:rPr>
          </w:pPr>
          <w:hyperlink w:anchor="_Toc99715230" w:history="1">
            <w:r w:rsidR="006D4560" w:rsidRPr="00EC36FF">
              <w:rPr>
                <w:rStyle w:val="Hyperlink"/>
                <w:noProof/>
              </w:rPr>
              <w:t>Conclusion</w:t>
            </w:r>
            <w:r w:rsidR="006D4560">
              <w:rPr>
                <w:noProof/>
                <w:webHidden/>
              </w:rPr>
              <w:tab/>
            </w:r>
            <w:r w:rsidR="006D4560">
              <w:rPr>
                <w:noProof/>
                <w:webHidden/>
              </w:rPr>
              <w:fldChar w:fldCharType="begin"/>
            </w:r>
            <w:r w:rsidR="006D4560">
              <w:rPr>
                <w:noProof/>
                <w:webHidden/>
              </w:rPr>
              <w:instrText xml:space="preserve"> PAGEREF _Toc99715230 \h </w:instrText>
            </w:r>
            <w:r w:rsidR="006D4560">
              <w:rPr>
                <w:noProof/>
                <w:webHidden/>
              </w:rPr>
            </w:r>
            <w:r w:rsidR="006D4560">
              <w:rPr>
                <w:noProof/>
                <w:webHidden/>
              </w:rPr>
              <w:fldChar w:fldCharType="separate"/>
            </w:r>
            <w:r w:rsidR="00CE5018">
              <w:rPr>
                <w:noProof/>
                <w:webHidden/>
              </w:rPr>
              <w:t>92</w:t>
            </w:r>
            <w:r w:rsidR="006D4560">
              <w:rPr>
                <w:noProof/>
                <w:webHidden/>
              </w:rPr>
              <w:fldChar w:fldCharType="end"/>
            </w:r>
          </w:hyperlink>
        </w:p>
        <w:p w14:paraId="61B20C83" w14:textId="4C59A5D7" w:rsidR="006D4560" w:rsidRDefault="00A50B9E">
          <w:pPr>
            <w:pStyle w:val="TOC1"/>
            <w:tabs>
              <w:tab w:val="right" w:leader="dot" w:pos="9350"/>
            </w:tabs>
            <w:rPr>
              <w:rFonts w:eastAsiaTheme="minorEastAsia" w:cstheme="minorBidi"/>
              <w:noProof/>
              <w:szCs w:val="22"/>
            </w:rPr>
          </w:pPr>
          <w:hyperlink w:anchor="_Toc99715231" w:history="1">
            <w:r w:rsidR="006D4560" w:rsidRPr="00EC36FF">
              <w:rPr>
                <w:rStyle w:val="Hyperlink"/>
                <w:noProof/>
              </w:rPr>
              <w:t>Appendix A: County and Tribal Extension Economic Impact Profiles</w:t>
            </w:r>
            <w:r w:rsidR="006D4560">
              <w:rPr>
                <w:noProof/>
                <w:webHidden/>
              </w:rPr>
              <w:tab/>
            </w:r>
            <w:r w:rsidR="006D4560">
              <w:rPr>
                <w:noProof/>
                <w:webHidden/>
              </w:rPr>
              <w:fldChar w:fldCharType="begin"/>
            </w:r>
            <w:r w:rsidR="006D4560">
              <w:rPr>
                <w:noProof/>
                <w:webHidden/>
              </w:rPr>
              <w:instrText xml:space="preserve"> PAGEREF _Toc99715231 \h </w:instrText>
            </w:r>
            <w:r w:rsidR="006D4560">
              <w:rPr>
                <w:noProof/>
                <w:webHidden/>
              </w:rPr>
            </w:r>
            <w:r w:rsidR="006D4560">
              <w:rPr>
                <w:noProof/>
                <w:webHidden/>
              </w:rPr>
              <w:fldChar w:fldCharType="separate"/>
            </w:r>
            <w:r w:rsidR="00CE5018">
              <w:rPr>
                <w:noProof/>
                <w:webHidden/>
              </w:rPr>
              <w:t>95</w:t>
            </w:r>
            <w:r w:rsidR="006D4560">
              <w:rPr>
                <w:noProof/>
                <w:webHidden/>
              </w:rPr>
              <w:fldChar w:fldCharType="end"/>
            </w:r>
          </w:hyperlink>
        </w:p>
        <w:p w14:paraId="0696F2B5" w14:textId="4857D39C" w:rsidR="006D4560" w:rsidRDefault="00A50B9E">
          <w:pPr>
            <w:pStyle w:val="TOC2"/>
            <w:tabs>
              <w:tab w:val="right" w:leader="dot" w:pos="9350"/>
            </w:tabs>
            <w:rPr>
              <w:rFonts w:eastAsiaTheme="minorEastAsia" w:cstheme="minorBidi"/>
              <w:noProof/>
              <w:szCs w:val="22"/>
            </w:rPr>
          </w:pPr>
          <w:hyperlink w:anchor="_Toc99715232" w:history="1">
            <w:r w:rsidR="006D4560" w:rsidRPr="00EC36FF">
              <w:rPr>
                <w:rStyle w:val="Hyperlink"/>
                <w:noProof/>
              </w:rPr>
              <w:t>Apache County Extension</w:t>
            </w:r>
            <w:r w:rsidR="006D4560">
              <w:rPr>
                <w:noProof/>
                <w:webHidden/>
              </w:rPr>
              <w:tab/>
            </w:r>
            <w:r w:rsidR="006D4560">
              <w:rPr>
                <w:noProof/>
                <w:webHidden/>
              </w:rPr>
              <w:fldChar w:fldCharType="begin"/>
            </w:r>
            <w:r w:rsidR="006D4560">
              <w:rPr>
                <w:noProof/>
                <w:webHidden/>
              </w:rPr>
              <w:instrText xml:space="preserve"> PAGEREF _Toc99715232 \h </w:instrText>
            </w:r>
            <w:r w:rsidR="006D4560">
              <w:rPr>
                <w:noProof/>
                <w:webHidden/>
              </w:rPr>
            </w:r>
            <w:r w:rsidR="006D4560">
              <w:rPr>
                <w:noProof/>
                <w:webHidden/>
              </w:rPr>
              <w:fldChar w:fldCharType="separate"/>
            </w:r>
            <w:r w:rsidR="00CE5018">
              <w:rPr>
                <w:noProof/>
                <w:webHidden/>
              </w:rPr>
              <w:t>96</w:t>
            </w:r>
            <w:r w:rsidR="006D4560">
              <w:rPr>
                <w:noProof/>
                <w:webHidden/>
              </w:rPr>
              <w:fldChar w:fldCharType="end"/>
            </w:r>
          </w:hyperlink>
        </w:p>
        <w:p w14:paraId="67E9B98E" w14:textId="29CF265D" w:rsidR="006D4560" w:rsidRDefault="00A50B9E">
          <w:pPr>
            <w:pStyle w:val="TOC2"/>
            <w:tabs>
              <w:tab w:val="right" w:leader="dot" w:pos="9350"/>
            </w:tabs>
            <w:rPr>
              <w:rFonts w:eastAsiaTheme="minorEastAsia" w:cstheme="minorBidi"/>
              <w:noProof/>
              <w:szCs w:val="22"/>
            </w:rPr>
          </w:pPr>
          <w:hyperlink w:anchor="_Toc99715233" w:history="1">
            <w:r w:rsidR="006D4560" w:rsidRPr="00EC36FF">
              <w:rPr>
                <w:rStyle w:val="Hyperlink"/>
                <w:noProof/>
              </w:rPr>
              <w:t>Cochise County Extension</w:t>
            </w:r>
            <w:r w:rsidR="006D4560">
              <w:rPr>
                <w:noProof/>
                <w:webHidden/>
              </w:rPr>
              <w:tab/>
            </w:r>
            <w:r w:rsidR="006D4560">
              <w:rPr>
                <w:noProof/>
                <w:webHidden/>
              </w:rPr>
              <w:fldChar w:fldCharType="begin"/>
            </w:r>
            <w:r w:rsidR="006D4560">
              <w:rPr>
                <w:noProof/>
                <w:webHidden/>
              </w:rPr>
              <w:instrText xml:space="preserve"> PAGEREF _Toc99715233 \h </w:instrText>
            </w:r>
            <w:r w:rsidR="006D4560">
              <w:rPr>
                <w:noProof/>
                <w:webHidden/>
              </w:rPr>
            </w:r>
            <w:r w:rsidR="006D4560">
              <w:rPr>
                <w:noProof/>
                <w:webHidden/>
              </w:rPr>
              <w:fldChar w:fldCharType="separate"/>
            </w:r>
            <w:r w:rsidR="00CE5018">
              <w:rPr>
                <w:noProof/>
                <w:webHidden/>
              </w:rPr>
              <w:t>97</w:t>
            </w:r>
            <w:r w:rsidR="006D4560">
              <w:rPr>
                <w:noProof/>
                <w:webHidden/>
              </w:rPr>
              <w:fldChar w:fldCharType="end"/>
            </w:r>
          </w:hyperlink>
        </w:p>
        <w:p w14:paraId="0C807872" w14:textId="19C242E5" w:rsidR="006D4560" w:rsidRDefault="00A50B9E">
          <w:pPr>
            <w:pStyle w:val="TOC2"/>
            <w:tabs>
              <w:tab w:val="right" w:leader="dot" w:pos="9350"/>
            </w:tabs>
            <w:rPr>
              <w:rFonts w:eastAsiaTheme="minorEastAsia" w:cstheme="minorBidi"/>
              <w:noProof/>
              <w:szCs w:val="22"/>
            </w:rPr>
          </w:pPr>
          <w:hyperlink w:anchor="_Toc99715234" w:history="1">
            <w:r w:rsidR="006D4560" w:rsidRPr="00EC36FF">
              <w:rPr>
                <w:rStyle w:val="Hyperlink"/>
                <w:noProof/>
              </w:rPr>
              <w:t>Coconino County Extension</w:t>
            </w:r>
            <w:r w:rsidR="006D4560">
              <w:rPr>
                <w:noProof/>
                <w:webHidden/>
              </w:rPr>
              <w:tab/>
            </w:r>
            <w:r w:rsidR="006D4560">
              <w:rPr>
                <w:noProof/>
                <w:webHidden/>
              </w:rPr>
              <w:fldChar w:fldCharType="begin"/>
            </w:r>
            <w:r w:rsidR="006D4560">
              <w:rPr>
                <w:noProof/>
                <w:webHidden/>
              </w:rPr>
              <w:instrText xml:space="preserve"> PAGEREF _Toc99715234 \h </w:instrText>
            </w:r>
            <w:r w:rsidR="006D4560">
              <w:rPr>
                <w:noProof/>
                <w:webHidden/>
              </w:rPr>
            </w:r>
            <w:r w:rsidR="006D4560">
              <w:rPr>
                <w:noProof/>
                <w:webHidden/>
              </w:rPr>
              <w:fldChar w:fldCharType="separate"/>
            </w:r>
            <w:r w:rsidR="00CE5018">
              <w:rPr>
                <w:noProof/>
                <w:webHidden/>
              </w:rPr>
              <w:t>98</w:t>
            </w:r>
            <w:r w:rsidR="006D4560">
              <w:rPr>
                <w:noProof/>
                <w:webHidden/>
              </w:rPr>
              <w:fldChar w:fldCharType="end"/>
            </w:r>
          </w:hyperlink>
        </w:p>
        <w:p w14:paraId="37996A8E" w14:textId="35777221" w:rsidR="006D4560" w:rsidRDefault="00A50B9E">
          <w:pPr>
            <w:pStyle w:val="TOC2"/>
            <w:tabs>
              <w:tab w:val="right" w:leader="dot" w:pos="9350"/>
            </w:tabs>
            <w:rPr>
              <w:rFonts w:eastAsiaTheme="minorEastAsia" w:cstheme="minorBidi"/>
              <w:noProof/>
              <w:szCs w:val="22"/>
            </w:rPr>
          </w:pPr>
          <w:hyperlink w:anchor="_Toc99715235" w:history="1">
            <w:r w:rsidR="006D4560" w:rsidRPr="00EC36FF">
              <w:rPr>
                <w:rStyle w:val="Hyperlink"/>
                <w:noProof/>
              </w:rPr>
              <w:t>Gila County Extension</w:t>
            </w:r>
            <w:r w:rsidR="006D4560">
              <w:rPr>
                <w:noProof/>
                <w:webHidden/>
              </w:rPr>
              <w:tab/>
            </w:r>
            <w:r w:rsidR="006D4560">
              <w:rPr>
                <w:noProof/>
                <w:webHidden/>
              </w:rPr>
              <w:fldChar w:fldCharType="begin"/>
            </w:r>
            <w:r w:rsidR="006D4560">
              <w:rPr>
                <w:noProof/>
                <w:webHidden/>
              </w:rPr>
              <w:instrText xml:space="preserve"> PAGEREF _Toc99715235 \h </w:instrText>
            </w:r>
            <w:r w:rsidR="006D4560">
              <w:rPr>
                <w:noProof/>
                <w:webHidden/>
              </w:rPr>
            </w:r>
            <w:r w:rsidR="006D4560">
              <w:rPr>
                <w:noProof/>
                <w:webHidden/>
              </w:rPr>
              <w:fldChar w:fldCharType="separate"/>
            </w:r>
            <w:r w:rsidR="00CE5018">
              <w:rPr>
                <w:noProof/>
                <w:webHidden/>
              </w:rPr>
              <w:t>99</w:t>
            </w:r>
            <w:r w:rsidR="006D4560">
              <w:rPr>
                <w:noProof/>
                <w:webHidden/>
              </w:rPr>
              <w:fldChar w:fldCharType="end"/>
            </w:r>
          </w:hyperlink>
        </w:p>
        <w:p w14:paraId="1399ABD2" w14:textId="0B3D2132" w:rsidR="006D4560" w:rsidRDefault="00A50B9E">
          <w:pPr>
            <w:pStyle w:val="TOC2"/>
            <w:tabs>
              <w:tab w:val="right" w:leader="dot" w:pos="9350"/>
            </w:tabs>
            <w:rPr>
              <w:rFonts w:eastAsiaTheme="minorEastAsia" w:cstheme="minorBidi"/>
              <w:noProof/>
              <w:szCs w:val="22"/>
            </w:rPr>
          </w:pPr>
          <w:hyperlink w:anchor="_Toc99715236" w:history="1">
            <w:r w:rsidR="006D4560" w:rsidRPr="00EC36FF">
              <w:rPr>
                <w:rStyle w:val="Hyperlink"/>
                <w:noProof/>
              </w:rPr>
              <w:t>Graham County Extension</w:t>
            </w:r>
            <w:r w:rsidR="006D4560">
              <w:rPr>
                <w:noProof/>
                <w:webHidden/>
              </w:rPr>
              <w:tab/>
            </w:r>
            <w:r w:rsidR="006D4560">
              <w:rPr>
                <w:noProof/>
                <w:webHidden/>
              </w:rPr>
              <w:fldChar w:fldCharType="begin"/>
            </w:r>
            <w:r w:rsidR="006D4560">
              <w:rPr>
                <w:noProof/>
                <w:webHidden/>
              </w:rPr>
              <w:instrText xml:space="preserve"> PAGEREF _Toc99715236 \h </w:instrText>
            </w:r>
            <w:r w:rsidR="006D4560">
              <w:rPr>
                <w:noProof/>
                <w:webHidden/>
              </w:rPr>
            </w:r>
            <w:r w:rsidR="006D4560">
              <w:rPr>
                <w:noProof/>
                <w:webHidden/>
              </w:rPr>
              <w:fldChar w:fldCharType="separate"/>
            </w:r>
            <w:r w:rsidR="00CE5018">
              <w:rPr>
                <w:noProof/>
                <w:webHidden/>
              </w:rPr>
              <w:t>100</w:t>
            </w:r>
            <w:r w:rsidR="006D4560">
              <w:rPr>
                <w:noProof/>
                <w:webHidden/>
              </w:rPr>
              <w:fldChar w:fldCharType="end"/>
            </w:r>
          </w:hyperlink>
        </w:p>
        <w:p w14:paraId="09614FCA" w14:textId="32727AF9" w:rsidR="006D4560" w:rsidRDefault="00A50B9E">
          <w:pPr>
            <w:pStyle w:val="TOC2"/>
            <w:tabs>
              <w:tab w:val="right" w:leader="dot" w:pos="9350"/>
            </w:tabs>
            <w:rPr>
              <w:rFonts w:eastAsiaTheme="minorEastAsia" w:cstheme="minorBidi"/>
              <w:noProof/>
              <w:szCs w:val="22"/>
            </w:rPr>
          </w:pPr>
          <w:hyperlink w:anchor="_Toc99715237" w:history="1">
            <w:r w:rsidR="006D4560" w:rsidRPr="00EC36FF">
              <w:rPr>
                <w:rStyle w:val="Hyperlink"/>
                <w:noProof/>
              </w:rPr>
              <w:t>Greenlee County Extension</w:t>
            </w:r>
            <w:r w:rsidR="006D4560">
              <w:rPr>
                <w:noProof/>
                <w:webHidden/>
              </w:rPr>
              <w:tab/>
            </w:r>
            <w:r w:rsidR="006D4560">
              <w:rPr>
                <w:noProof/>
                <w:webHidden/>
              </w:rPr>
              <w:fldChar w:fldCharType="begin"/>
            </w:r>
            <w:r w:rsidR="006D4560">
              <w:rPr>
                <w:noProof/>
                <w:webHidden/>
              </w:rPr>
              <w:instrText xml:space="preserve"> PAGEREF _Toc99715237 \h </w:instrText>
            </w:r>
            <w:r w:rsidR="006D4560">
              <w:rPr>
                <w:noProof/>
                <w:webHidden/>
              </w:rPr>
            </w:r>
            <w:r w:rsidR="006D4560">
              <w:rPr>
                <w:noProof/>
                <w:webHidden/>
              </w:rPr>
              <w:fldChar w:fldCharType="separate"/>
            </w:r>
            <w:r w:rsidR="00CE5018">
              <w:rPr>
                <w:noProof/>
                <w:webHidden/>
              </w:rPr>
              <w:t>101</w:t>
            </w:r>
            <w:r w:rsidR="006D4560">
              <w:rPr>
                <w:noProof/>
                <w:webHidden/>
              </w:rPr>
              <w:fldChar w:fldCharType="end"/>
            </w:r>
          </w:hyperlink>
        </w:p>
        <w:p w14:paraId="753EAA35" w14:textId="4E208420" w:rsidR="006D4560" w:rsidRDefault="00A50B9E">
          <w:pPr>
            <w:pStyle w:val="TOC2"/>
            <w:tabs>
              <w:tab w:val="right" w:leader="dot" w:pos="9350"/>
            </w:tabs>
            <w:rPr>
              <w:rFonts w:eastAsiaTheme="minorEastAsia" w:cstheme="minorBidi"/>
              <w:noProof/>
              <w:szCs w:val="22"/>
            </w:rPr>
          </w:pPr>
          <w:hyperlink w:anchor="_Toc99715238" w:history="1">
            <w:r w:rsidR="006D4560" w:rsidRPr="00EC36FF">
              <w:rPr>
                <w:rStyle w:val="Hyperlink"/>
                <w:noProof/>
              </w:rPr>
              <w:t>La Paz County Extension</w:t>
            </w:r>
            <w:r w:rsidR="006D4560">
              <w:rPr>
                <w:noProof/>
                <w:webHidden/>
              </w:rPr>
              <w:tab/>
            </w:r>
            <w:r w:rsidR="006D4560">
              <w:rPr>
                <w:noProof/>
                <w:webHidden/>
              </w:rPr>
              <w:fldChar w:fldCharType="begin"/>
            </w:r>
            <w:r w:rsidR="006D4560">
              <w:rPr>
                <w:noProof/>
                <w:webHidden/>
              </w:rPr>
              <w:instrText xml:space="preserve"> PAGEREF _Toc99715238 \h </w:instrText>
            </w:r>
            <w:r w:rsidR="006D4560">
              <w:rPr>
                <w:noProof/>
                <w:webHidden/>
              </w:rPr>
            </w:r>
            <w:r w:rsidR="006D4560">
              <w:rPr>
                <w:noProof/>
                <w:webHidden/>
              </w:rPr>
              <w:fldChar w:fldCharType="separate"/>
            </w:r>
            <w:r w:rsidR="00CE5018">
              <w:rPr>
                <w:noProof/>
                <w:webHidden/>
              </w:rPr>
              <w:t>102</w:t>
            </w:r>
            <w:r w:rsidR="006D4560">
              <w:rPr>
                <w:noProof/>
                <w:webHidden/>
              </w:rPr>
              <w:fldChar w:fldCharType="end"/>
            </w:r>
          </w:hyperlink>
        </w:p>
        <w:p w14:paraId="0014AB71" w14:textId="5F383B3B" w:rsidR="006D4560" w:rsidRDefault="00A50B9E">
          <w:pPr>
            <w:pStyle w:val="TOC2"/>
            <w:tabs>
              <w:tab w:val="right" w:leader="dot" w:pos="9350"/>
            </w:tabs>
            <w:rPr>
              <w:rFonts w:eastAsiaTheme="minorEastAsia" w:cstheme="minorBidi"/>
              <w:noProof/>
              <w:szCs w:val="22"/>
            </w:rPr>
          </w:pPr>
          <w:hyperlink w:anchor="_Toc99715239" w:history="1">
            <w:r w:rsidR="006D4560" w:rsidRPr="00EC36FF">
              <w:rPr>
                <w:rStyle w:val="Hyperlink"/>
                <w:noProof/>
              </w:rPr>
              <w:t>Maricopa County Extension</w:t>
            </w:r>
            <w:r w:rsidR="006D4560">
              <w:rPr>
                <w:noProof/>
                <w:webHidden/>
              </w:rPr>
              <w:tab/>
            </w:r>
            <w:r w:rsidR="006D4560">
              <w:rPr>
                <w:noProof/>
                <w:webHidden/>
              </w:rPr>
              <w:fldChar w:fldCharType="begin"/>
            </w:r>
            <w:r w:rsidR="006D4560">
              <w:rPr>
                <w:noProof/>
                <w:webHidden/>
              </w:rPr>
              <w:instrText xml:space="preserve"> PAGEREF _Toc99715239 \h </w:instrText>
            </w:r>
            <w:r w:rsidR="006D4560">
              <w:rPr>
                <w:noProof/>
                <w:webHidden/>
              </w:rPr>
            </w:r>
            <w:r w:rsidR="006D4560">
              <w:rPr>
                <w:noProof/>
                <w:webHidden/>
              </w:rPr>
              <w:fldChar w:fldCharType="separate"/>
            </w:r>
            <w:r w:rsidR="00CE5018">
              <w:rPr>
                <w:noProof/>
                <w:webHidden/>
              </w:rPr>
              <w:t>103</w:t>
            </w:r>
            <w:r w:rsidR="006D4560">
              <w:rPr>
                <w:noProof/>
                <w:webHidden/>
              </w:rPr>
              <w:fldChar w:fldCharType="end"/>
            </w:r>
          </w:hyperlink>
        </w:p>
        <w:p w14:paraId="3401CF04" w14:textId="29AC1D69" w:rsidR="006D4560" w:rsidRDefault="00A50B9E">
          <w:pPr>
            <w:pStyle w:val="TOC2"/>
            <w:tabs>
              <w:tab w:val="right" w:leader="dot" w:pos="9350"/>
            </w:tabs>
            <w:rPr>
              <w:rFonts w:eastAsiaTheme="minorEastAsia" w:cstheme="minorBidi"/>
              <w:noProof/>
              <w:szCs w:val="22"/>
            </w:rPr>
          </w:pPr>
          <w:hyperlink w:anchor="_Toc99715240" w:history="1">
            <w:r w:rsidR="006D4560" w:rsidRPr="00EC36FF">
              <w:rPr>
                <w:rStyle w:val="Hyperlink"/>
                <w:noProof/>
              </w:rPr>
              <w:t>Mohave County Extension</w:t>
            </w:r>
            <w:r w:rsidR="006D4560">
              <w:rPr>
                <w:noProof/>
                <w:webHidden/>
              </w:rPr>
              <w:tab/>
            </w:r>
            <w:r w:rsidR="006D4560">
              <w:rPr>
                <w:noProof/>
                <w:webHidden/>
              </w:rPr>
              <w:fldChar w:fldCharType="begin"/>
            </w:r>
            <w:r w:rsidR="006D4560">
              <w:rPr>
                <w:noProof/>
                <w:webHidden/>
              </w:rPr>
              <w:instrText xml:space="preserve"> PAGEREF _Toc99715240 \h </w:instrText>
            </w:r>
            <w:r w:rsidR="006D4560">
              <w:rPr>
                <w:noProof/>
                <w:webHidden/>
              </w:rPr>
            </w:r>
            <w:r w:rsidR="006D4560">
              <w:rPr>
                <w:noProof/>
                <w:webHidden/>
              </w:rPr>
              <w:fldChar w:fldCharType="separate"/>
            </w:r>
            <w:r w:rsidR="00CE5018">
              <w:rPr>
                <w:noProof/>
                <w:webHidden/>
              </w:rPr>
              <w:t>104</w:t>
            </w:r>
            <w:r w:rsidR="006D4560">
              <w:rPr>
                <w:noProof/>
                <w:webHidden/>
              </w:rPr>
              <w:fldChar w:fldCharType="end"/>
            </w:r>
          </w:hyperlink>
        </w:p>
        <w:p w14:paraId="446F9270" w14:textId="3BC49B60" w:rsidR="006D4560" w:rsidRDefault="00A50B9E">
          <w:pPr>
            <w:pStyle w:val="TOC2"/>
            <w:tabs>
              <w:tab w:val="right" w:leader="dot" w:pos="9350"/>
            </w:tabs>
            <w:rPr>
              <w:rFonts w:eastAsiaTheme="minorEastAsia" w:cstheme="minorBidi"/>
              <w:noProof/>
              <w:szCs w:val="22"/>
            </w:rPr>
          </w:pPr>
          <w:hyperlink w:anchor="_Toc99715241" w:history="1">
            <w:r w:rsidR="006D4560" w:rsidRPr="00EC36FF">
              <w:rPr>
                <w:rStyle w:val="Hyperlink"/>
                <w:noProof/>
              </w:rPr>
              <w:t>Navajo County Extension</w:t>
            </w:r>
            <w:r w:rsidR="006D4560">
              <w:rPr>
                <w:noProof/>
                <w:webHidden/>
              </w:rPr>
              <w:tab/>
            </w:r>
            <w:r w:rsidR="006D4560">
              <w:rPr>
                <w:noProof/>
                <w:webHidden/>
              </w:rPr>
              <w:fldChar w:fldCharType="begin"/>
            </w:r>
            <w:r w:rsidR="006D4560">
              <w:rPr>
                <w:noProof/>
                <w:webHidden/>
              </w:rPr>
              <w:instrText xml:space="preserve"> PAGEREF _Toc99715241 \h </w:instrText>
            </w:r>
            <w:r w:rsidR="006D4560">
              <w:rPr>
                <w:noProof/>
                <w:webHidden/>
              </w:rPr>
            </w:r>
            <w:r w:rsidR="006D4560">
              <w:rPr>
                <w:noProof/>
                <w:webHidden/>
              </w:rPr>
              <w:fldChar w:fldCharType="separate"/>
            </w:r>
            <w:r w:rsidR="00CE5018">
              <w:rPr>
                <w:noProof/>
                <w:webHidden/>
              </w:rPr>
              <w:t>105</w:t>
            </w:r>
            <w:r w:rsidR="006D4560">
              <w:rPr>
                <w:noProof/>
                <w:webHidden/>
              </w:rPr>
              <w:fldChar w:fldCharType="end"/>
            </w:r>
          </w:hyperlink>
        </w:p>
        <w:p w14:paraId="0751ACD4" w14:textId="10D4C6CB" w:rsidR="006D4560" w:rsidRDefault="00A50B9E">
          <w:pPr>
            <w:pStyle w:val="TOC2"/>
            <w:tabs>
              <w:tab w:val="right" w:leader="dot" w:pos="9350"/>
            </w:tabs>
            <w:rPr>
              <w:rFonts w:eastAsiaTheme="minorEastAsia" w:cstheme="minorBidi"/>
              <w:noProof/>
              <w:szCs w:val="22"/>
            </w:rPr>
          </w:pPr>
          <w:hyperlink w:anchor="_Toc99715242" w:history="1">
            <w:r w:rsidR="006D4560" w:rsidRPr="00EC36FF">
              <w:rPr>
                <w:rStyle w:val="Hyperlink"/>
                <w:noProof/>
              </w:rPr>
              <w:t>Pima County Extension</w:t>
            </w:r>
            <w:r w:rsidR="006D4560">
              <w:rPr>
                <w:noProof/>
                <w:webHidden/>
              </w:rPr>
              <w:tab/>
            </w:r>
            <w:r w:rsidR="006D4560">
              <w:rPr>
                <w:noProof/>
                <w:webHidden/>
              </w:rPr>
              <w:fldChar w:fldCharType="begin"/>
            </w:r>
            <w:r w:rsidR="006D4560">
              <w:rPr>
                <w:noProof/>
                <w:webHidden/>
              </w:rPr>
              <w:instrText xml:space="preserve"> PAGEREF _Toc99715242 \h </w:instrText>
            </w:r>
            <w:r w:rsidR="006D4560">
              <w:rPr>
                <w:noProof/>
                <w:webHidden/>
              </w:rPr>
            </w:r>
            <w:r w:rsidR="006D4560">
              <w:rPr>
                <w:noProof/>
                <w:webHidden/>
              </w:rPr>
              <w:fldChar w:fldCharType="separate"/>
            </w:r>
            <w:r w:rsidR="00CE5018">
              <w:rPr>
                <w:noProof/>
                <w:webHidden/>
              </w:rPr>
              <w:t>106</w:t>
            </w:r>
            <w:r w:rsidR="006D4560">
              <w:rPr>
                <w:noProof/>
                <w:webHidden/>
              </w:rPr>
              <w:fldChar w:fldCharType="end"/>
            </w:r>
          </w:hyperlink>
        </w:p>
        <w:p w14:paraId="63600832" w14:textId="15FF1508" w:rsidR="006D4560" w:rsidRDefault="00A50B9E">
          <w:pPr>
            <w:pStyle w:val="TOC2"/>
            <w:tabs>
              <w:tab w:val="right" w:leader="dot" w:pos="9350"/>
            </w:tabs>
            <w:rPr>
              <w:rFonts w:eastAsiaTheme="minorEastAsia" w:cstheme="minorBidi"/>
              <w:noProof/>
              <w:szCs w:val="22"/>
            </w:rPr>
          </w:pPr>
          <w:hyperlink w:anchor="_Toc99715243" w:history="1">
            <w:r w:rsidR="006D4560" w:rsidRPr="00EC36FF">
              <w:rPr>
                <w:rStyle w:val="Hyperlink"/>
                <w:noProof/>
              </w:rPr>
              <w:t>Pinal County Extension</w:t>
            </w:r>
            <w:r w:rsidR="006D4560">
              <w:rPr>
                <w:noProof/>
                <w:webHidden/>
              </w:rPr>
              <w:tab/>
            </w:r>
            <w:r w:rsidR="006D4560">
              <w:rPr>
                <w:noProof/>
                <w:webHidden/>
              </w:rPr>
              <w:fldChar w:fldCharType="begin"/>
            </w:r>
            <w:r w:rsidR="006D4560">
              <w:rPr>
                <w:noProof/>
                <w:webHidden/>
              </w:rPr>
              <w:instrText xml:space="preserve"> PAGEREF _Toc99715243 \h </w:instrText>
            </w:r>
            <w:r w:rsidR="006D4560">
              <w:rPr>
                <w:noProof/>
                <w:webHidden/>
              </w:rPr>
            </w:r>
            <w:r w:rsidR="006D4560">
              <w:rPr>
                <w:noProof/>
                <w:webHidden/>
              </w:rPr>
              <w:fldChar w:fldCharType="separate"/>
            </w:r>
            <w:r w:rsidR="00CE5018">
              <w:rPr>
                <w:noProof/>
                <w:webHidden/>
              </w:rPr>
              <w:t>107</w:t>
            </w:r>
            <w:r w:rsidR="006D4560">
              <w:rPr>
                <w:noProof/>
                <w:webHidden/>
              </w:rPr>
              <w:fldChar w:fldCharType="end"/>
            </w:r>
          </w:hyperlink>
        </w:p>
        <w:p w14:paraId="7627556E" w14:textId="667BDCB9" w:rsidR="006D4560" w:rsidRDefault="00A50B9E">
          <w:pPr>
            <w:pStyle w:val="TOC2"/>
            <w:tabs>
              <w:tab w:val="right" w:leader="dot" w:pos="9350"/>
            </w:tabs>
            <w:rPr>
              <w:rFonts w:eastAsiaTheme="minorEastAsia" w:cstheme="minorBidi"/>
              <w:noProof/>
              <w:szCs w:val="22"/>
            </w:rPr>
          </w:pPr>
          <w:hyperlink w:anchor="_Toc99715244" w:history="1">
            <w:r w:rsidR="006D4560" w:rsidRPr="00EC36FF">
              <w:rPr>
                <w:rStyle w:val="Hyperlink"/>
                <w:noProof/>
              </w:rPr>
              <w:t>Santa Cruz County Extension</w:t>
            </w:r>
            <w:r w:rsidR="006D4560">
              <w:rPr>
                <w:noProof/>
                <w:webHidden/>
              </w:rPr>
              <w:tab/>
            </w:r>
            <w:r w:rsidR="006D4560">
              <w:rPr>
                <w:noProof/>
                <w:webHidden/>
              </w:rPr>
              <w:fldChar w:fldCharType="begin"/>
            </w:r>
            <w:r w:rsidR="006D4560">
              <w:rPr>
                <w:noProof/>
                <w:webHidden/>
              </w:rPr>
              <w:instrText xml:space="preserve"> PAGEREF _Toc99715244 \h </w:instrText>
            </w:r>
            <w:r w:rsidR="006D4560">
              <w:rPr>
                <w:noProof/>
                <w:webHidden/>
              </w:rPr>
            </w:r>
            <w:r w:rsidR="006D4560">
              <w:rPr>
                <w:noProof/>
                <w:webHidden/>
              </w:rPr>
              <w:fldChar w:fldCharType="separate"/>
            </w:r>
            <w:r w:rsidR="00CE5018">
              <w:rPr>
                <w:noProof/>
                <w:webHidden/>
              </w:rPr>
              <w:t>108</w:t>
            </w:r>
            <w:r w:rsidR="006D4560">
              <w:rPr>
                <w:noProof/>
                <w:webHidden/>
              </w:rPr>
              <w:fldChar w:fldCharType="end"/>
            </w:r>
          </w:hyperlink>
        </w:p>
        <w:p w14:paraId="5E05530C" w14:textId="216D25C9" w:rsidR="006D4560" w:rsidRDefault="00A50B9E">
          <w:pPr>
            <w:pStyle w:val="TOC2"/>
            <w:tabs>
              <w:tab w:val="right" w:leader="dot" w:pos="9350"/>
            </w:tabs>
            <w:rPr>
              <w:rFonts w:eastAsiaTheme="minorEastAsia" w:cstheme="minorBidi"/>
              <w:noProof/>
              <w:szCs w:val="22"/>
            </w:rPr>
          </w:pPr>
          <w:hyperlink w:anchor="_Toc99715245" w:history="1">
            <w:r w:rsidR="006D4560" w:rsidRPr="00EC36FF">
              <w:rPr>
                <w:rStyle w:val="Hyperlink"/>
                <w:noProof/>
              </w:rPr>
              <w:t>Yavapai County Extension</w:t>
            </w:r>
            <w:r w:rsidR="006D4560">
              <w:rPr>
                <w:noProof/>
                <w:webHidden/>
              </w:rPr>
              <w:tab/>
            </w:r>
            <w:r w:rsidR="006D4560">
              <w:rPr>
                <w:noProof/>
                <w:webHidden/>
              </w:rPr>
              <w:fldChar w:fldCharType="begin"/>
            </w:r>
            <w:r w:rsidR="006D4560">
              <w:rPr>
                <w:noProof/>
                <w:webHidden/>
              </w:rPr>
              <w:instrText xml:space="preserve"> PAGEREF _Toc99715245 \h </w:instrText>
            </w:r>
            <w:r w:rsidR="006D4560">
              <w:rPr>
                <w:noProof/>
                <w:webHidden/>
              </w:rPr>
            </w:r>
            <w:r w:rsidR="006D4560">
              <w:rPr>
                <w:noProof/>
                <w:webHidden/>
              </w:rPr>
              <w:fldChar w:fldCharType="separate"/>
            </w:r>
            <w:r w:rsidR="00CE5018">
              <w:rPr>
                <w:noProof/>
                <w:webHidden/>
              </w:rPr>
              <w:t>109</w:t>
            </w:r>
            <w:r w:rsidR="006D4560">
              <w:rPr>
                <w:noProof/>
                <w:webHidden/>
              </w:rPr>
              <w:fldChar w:fldCharType="end"/>
            </w:r>
          </w:hyperlink>
        </w:p>
        <w:p w14:paraId="0D4FD764" w14:textId="57AA2020" w:rsidR="006D4560" w:rsidRDefault="00A50B9E">
          <w:pPr>
            <w:pStyle w:val="TOC2"/>
            <w:tabs>
              <w:tab w:val="right" w:leader="dot" w:pos="9350"/>
            </w:tabs>
            <w:rPr>
              <w:rFonts w:eastAsiaTheme="minorEastAsia" w:cstheme="minorBidi"/>
              <w:noProof/>
              <w:szCs w:val="22"/>
            </w:rPr>
          </w:pPr>
          <w:hyperlink w:anchor="_Toc99715246" w:history="1">
            <w:r w:rsidR="006D4560" w:rsidRPr="00EC36FF">
              <w:rPr>
                <w:rStyle w:val="Hyperlink"/>
                <w:noProof/>
              </w:rPr>
              <w:t>Yuma County Extension</w:t>
            </w:r>
            <w:r w:rsidR="006D4560">
              <w:rPr>
                <w:noProof/>
                <w:webHidden/>
              </w:rPr>
              <w:tab/>
            </w:r>
            <w:r w:rsidR="006D4560">
              <w:rPr>
                <w:noProof/>
                <w:webHidden/>
              </w:rPr>
              <w:fldChar w:fldCharType="begin"/>
            </w:r>
            <w:r w:rsidR="006D4560">
              <w:rPr>
                <w:noProof/>
                <w:webHidden/>
              </w:rPr>
              <w:instrText xml:space="preserve"> PAGEREF _Toc99715246 \h </w:instrText>
            </w:r>
            <w:r w:rsidR="006D4560">
              <w:rPr>
                <w:noProof/>
                <w:webHidden/>
              </w:rPr>
            </w:r>
            <w:r w:rsidR="006D4560">
              <w:rPr>
                <w:noProof/>
                <w:webHidden/>
              </w:rPr>
              <w:fldChar w:fldCharType="separate"/>
            </w:r>
            <w:r w:rsidR="00CE5018">
              <w:rPr>
                <w:noProof/>
                <w:webHidden/>
              </w:rPr>
              <w:t>110</w:t>
            </w:r>
            <w:r w:rsidR="006D4560">
              <w:rPr>
                <w:noProof/>
                <w:webHidden/>
              </w:rPr>
              <w:fldChar w:fldCharType="end"/>
            </w:r>
          </w:hyperlink>
        </w:p>
        <w:p w14:paraId="4B06DD9C" w14:textId="291283CA" w:rsidR="006D4560" w:rsidRDefault="00A50B9E">
          <w:pPr>
            <w:pStyle w:val="TOC2"/>
            <w:tabs>
              <w:tab w:val="right" w:leader="dot" w:pos="9350"/>
            </w:tabs>
            <w:rPr>
              <w:rFonts w:eastAsiaTheme="minorEastAsia" w:cstheme="minorBidi"/>
              <w:noProof/>
              <w:szCs w:val="22"/>
            </w:rPr>
          </w:pPr>
          <w:hyperlink w:anchor="_Toc99715247" w:history="1">
            <w:r w:rsidR="006D4560" w:rsidRPr="00EC36FF">
              <w:rPr>
                <w:rStyle w:val="Hyperlink"/>
                <w:noProof/>
              </w:rPr>
              <w:t>Tribal Region Extension</w:t>
            </w:r>
            <w:r w:rsidR="006D4560">
              <w:rPr>
                <w:noProof/>
                <w:webHidden/>
              </w:rPr>
              <w:tab/>
            </w:r>
            <w:r w:rsidR="006D4560">
              <w:rPr>
                <w:noProof/>
                <w:webHidden/>
              </w:rPr>
              <w:fldChar w:fldCharType="begin"/>
            </w:r>
            <w:r w:rsidR="006D4560">
              <w:rPr>
                <w:noProof/>
                <w:webHidden/>
              </w:rPr>
              <w:instrText xml:space="preserve"> PAGEREF _Toc99715247 \h </w:instrText>
            </w:r>
            <w:r w:rsidR="006D4560">
              <w:rPr>
                <w:noProof/>
                <w:webHidden/>
              </w:rPr>
            </w:r>
            <w:r w:rsidR="006D4560">
              <w:rPr>
                <w:noProof/>
                <w:webHidden/>
              </w:rPr>
              <w:fldChar w:fldCharType="separate"/>
            </w:r>
            <w:r w:rsidR="00CE5018">
              <w:rPr>
                <w:noProof/>
                <w:webHidden/>
              </w:rPr>
              <w:t>111</w:t>
            </w:r>
            <w:r w:rsidR="006D4560">
              <w:rPr>
                <w:noProof/>
                <w:webHidden/>
              </w:rPr>
              <w:fldChar w:fldCharType="end"/>
            </w:r>
          </w:hyperlink>
        </w:p>
        <w:p w14:paraId="472FF868" w14:textId="6170920C" w:rsidR="00AC10E8" w:rsidRDefault="00336B74" w:rsidP="00DE002D">
          <w:r>
            <w:rPr>
              <w:noProof/>
            </w:rPr>
            <w:fldChar w:fldCharType="end"/>
          </w:r>
        </w:p>
      </w:sdtContent>
    </w:sdt>
    <w:p w14:paraId="12682FDE" w14:textId="77777777" w:rsidR="00B76029" w:rsidRDefault="00B76029" w:rsidP="00675BAA">
      <w:pPr>
        <w:pStyle w:val="TOC1"/>
      </w:pPr>
    </w:p>
    <w:p w14:paraId="3CB5C091" w14:textId="77777777" w:rsidR="00B76029" w:rsidRDefault="00B76029" w:rsidP="00B76029"/>
    <w:p w14:paraId="1DD33A25" w14:textId="77777777" w:rsidR="00B76029" w:rsidRDefault="00B76029" w:rsidP="00DE002D">
      <w:pPr>
        <w:pStyle w:val="SourceNote"/>
      </w:pPr>
    </w:p>
    <w:p w14:paraId="2531D19F" w14:textId="77777777" w:rsidR="0069418D" w:rsidRDefault="0069418D">
      <w:pPr>
        <w:spacing w:before="0" w:after="160" w:line="276" w:lineRule="auto"/>
        <w:rPr>
          <w:rFonts w:asciiTheme="majorHAnsi" w:eastAsiaTheme="majorEastAsia" w:hAnsiTheme="majorHAnsi" w:cstheme="majorBidi"/>
          <w:color w:val="00587B" w:themeColor="text2" w:themeShade="BF"/>
          <w:sz w:val="40"/>
          <w:szCs w:val="40"/>
        </w:rPr>
      </w:pPr>
      <w:r>
        <w:br w:type="page"/>
      </w:r>
    </w:p>
    <w:p w14:paraId="0283FE25" w14:textId="307ABCAE" w:rsidR="00A33900" w:rsidRPr="00CC383C" w:rsidRDefault="00CE5018" w:rsidP="00B76029">
      <w:pPr>
        <w:pStyle w:val="Heading1"/>
        <w:rPr>
          <w:b/>
          <w:bCs/>
        </w:rPr>
      </w:pPr>
      <w:bookmarkStart w:id="5" w:name="_Toc99715211"/>
      <w:r>
        <w:rPr>
          <w:noProof/>
        </w:rPr>
        <w:lastRenderedPageBreak/>
        <mc:AlternateContent>
          <mc:Choice Requires="wps">
            <w:drawing>
              <wp:anchor distT="45720" distB="45720" distL="114300" distR="114300" simplePos="0" relativeHeight="251783168" behindDoc="0" locked="0" layoutInCell="1" allowOverlap="1" wp14:anchorId="3F03390E" wp14:editId="0AB5894C">
                <wp:simplePos x="0" y="0"/>
                <wp:positionH relativeFrom="column">
                  <wp:posOffset>0</wp:posOffset>
                </wp:positionH>
                <wp:positionV relativeFrom="paragraph">
                  <wp:posOffset>603885</wp:posOffset>
                </wp:positionV>
                <wp:extent cx="5995035" cy="2472690"/>
                <wp:effectExtent l="0" t="0" r="24765" b="2286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472690"/>
                        </a:xfrm>
                        <a:prstGeom prst="rect">
                          <a:avLst/>
                        </a:prstGeom>
                        <a:solidFill>
                          <a:schemeClr val="tx1">
                            <a:lumMod val="25000"/>
                            <a:lumOff val="75000"/>
                          </a:schemeClr>
                        </a:solidFill>
                        <a:ln w="9525">
                          <a:solidFill>
                            <a:srgbClr val="000000"/>
                          </a:solidFill>
                          <a:miter lim="800000"/>
                          <a:headEnd/>
                          <a:tailEnd/>
                        </a:ln>
                      </wps:spPr>
                      <wps:txbx>
                        <w:txbxContent>
                          <w:p w14:paraId="6581826C" w14:textId="64741008" w:rsidR="00CE5018" w:rsidRDefault="00CE5018" w:rsidP="00CE5018">
                            <w:pPr>
                              <w:pStyle w:val="Heading2"/>
                            </w:pPr>
                            <w:r>
                              <w:t>Abstract</w:t>
                            </w:r>
                          </w:p>
                          <w:p w14:paraId="274B68C8" w14:textId="6ACAA672" w:rsidR="00CE5018" w:rsidRPr="006C23AE" w:rsidRDefault="00CE5018" w:rsidP="00CE5018">
                            <w:pPr>
                              <w:spacing w:line="280" w:lineRule="exact"/>
                            </w:pPr>
                            <w:r>
                              <w:t xml:space="preserve">University of Arizona Cooperative Extension </w:t>
                            </w:r>
                            <w:r>
                              <w:t>(</w:t>
                            </w:r>
                            <w:r>
                              <w:rPr>
                                <w:rFonts w:eastAsiaTheme="majorEastAsia" w:cstheme="minorHAnsi"/>
                              </w:rPr>
                              <w:t>AZ Extension</w:t>
                            </w:r>
                            <w:r>
                              <w:rPr>
                                <w:rFonts w:eastAsiaTheme="majorEastAsia" w:cstheme="minorHAnsi"/>
                              </w:rPr>
                              <w:t>)</w:t>
                            </w:r>
                            <w:r>
                              <w:rPr>
                                <w:rFonts w:eastAsiaTheme="majorEastAsia" w:cstheme="minorHAnsi"/>
                              </w:rPr>
                              <w:t xml:space="preserve"> is a trusted source of critical, research-based information that it disseminates to a diverse array of audiences across the State of Arizona, thereby serving as a </w:t>
                            </w:r>
                            <w:r w:rsidRPr="00EE6E67">
                              <w:t>significant economic catalyst</w:t>
                            </w:r>
                            <w:r w:rsidR="00F71533">
                              <w:t>.</w:t>
                            </w:r>
                          </w:p>
                          <w:p w14:paraId="405CD4C5" w14:textId="69CF0E31" w:rsidR="00CE5018" w:rsidRDefault="00CE5018" w:rsidP="00CE5018">
                            <w:pPr>
                              <w:spacing w:line="280" w:lineRule="exact"/>
                            </w:pPr>
                            <w:r>
                              <w:t>The $14.2 million annual</w:t>
                            </w:r>
                            <w:r w:rsidRPr="00EE6E67">
                              <w:t xml:space="preserve"> investment </w:t>
                            </w:r>
                            <w:r>
                              <w:t>from the State of Arizona</w:t>
                            </w:r>
                            <w:r w:rsidR="00EC0368">
                              <w:t xml:space="preserve"> enable</w:t>
                            </w:r>
                            <w:r w:rsidR="000E7710">
                              <w:t>s</w:t>
                            </w:r>
                            <w:r w:rsidR="00EC0368">
                              <w:t xml:space="preserve"> AZ Extension to</w:t>
                            </w:r>
                            <w:r>
                              <w:t>:</w:t>
                            </w:r>
                            <w:r w:rsidRPr="00EE6E67">
                              <w:t xml:space="preserve"> </w:t>
                            </w:r>
                          </w:p>
                          <w:p w14:paraId="032A95D3" w14:textId="215D4CDC" w:rsidR="00EC0368" w:rsidRDefault="00EC0368" w:rsidP="00EC0368">
                            <w:pPr>
                              <w:pStyle w:val="ListParagraph"/>
                              <w:numPr>
                                <w:ilvl w:val="0"/>
                                <w:numId w:val="57"/>
                              </w:numPr>
                              <w:spacing w:line="280" w:lineRule="exact"/>
                            </w:pPr>
                            <w:r>
                              <w:t xml:space="preserve">Leverage $18.4 in federal and other </w:t>
                            </w:r>
                            <w:r>
                              <w:t>competitive sources of funds</w:t>
                            </w:r>
                          </w:p>
                          <w:p w14:paraId="72729AA2" w14:textId="35EDD240" w:rsidR="00CE5018" w:rsidRDefault="00CE5018" w:rsidP="00EC0368">
                            <w:pPr>
                              <w:pStyle w:val="ListParagraph"/>
                              <w:numPr>
                                <w:ilvl w:val="0"/>
                                <w:numId w:val="57"/>
                              </w:numPr>
                              <w:spacing w:line="280" w:lineRule="exact"/>
                            </w:pPr>
                            <w:r>
                              <w:t>E</w:t>
                            </w:r>
                            <w:r>
                              <w:t>mploy 637 part-time and full-time positions</w:t>
                            </w:r>
                            <w:r w:rsidR="00EC0368">
                              <w:t xml:space="preserve"> across the state</w:t>
                            </w:r>
                          </w:p>
                          <w:p w14:paraId="125720A8" w14:textId="0A9EA14C" w:rsidR="00CE5018" w:rsidRDefault="00F71533" w:rsidP="00EC0368">
                            <w:pPr>
                              <w:pStyle w:val="ListParagraph"/>
                              <w:numPr>
                                <w:ilvl w:val="0"/>
                                <w:numId w:val="57"/>
                              </w:numPr>
                              <w:spacing w:line="280" w:lineRule="exact"/>
                            </w:pPr>
                            <w:r>
                              <w:t>Produce</w:t>
                            </w:r>
                            <w:r w:rsidR="00EC0368">
                              <w:t xml:space="preserve"> a </w:t>
                            </w:r>
                            <w:r w:rsidR="00EC0368" w:rsidRPr="00AA10EA">
                              <w:t xml:space="preserve">total </w:t>
                            </w:r>
                            <w:r w:rsidR="00EC0368">
                              <w:t xml:space="preserve">expenditure </w:t>
                            </w:r>
                            <w:r w:rsidR="00EC0368" w:rsidRPr="00AA10EA">
                              <w:t xml:space="preserve">output impact of $69.4 million in the Arizona economy </w:t>
                            </w:r>
                          </w:p>
                          <w:p w14:paraId="43CE7B27" w14:textId="7742F439" w:rsidR="00F71533" w:rsidRPr="00F71533" w:rsidRDefault="00F71533" w:rsidP="00AF40D3">
                            <w:pPr>
                              <w:pStyle w:val="ListParagraph"/>
                              <w:numPr>
                                <w:ilvl w:val="0"/>
                                <w:numId w:val="57"/>
                              </w:numPr>
                              <w:spacing w:line="280" w:lineRule="exact"/>
                              <w:rPr>
                                <w:rFonts w:eastAsiaTheme="majorEastAsia" w:cstheme="minorHAnsi"/>
                              </w:rPr>
                            </w:pPr>
                            <w:r>
                              <w:t xml:space="preserve">Generate an </w:t>
                            </w:r>
                            <w:r>
                              <w:t>ROI of $4.87 for every $1 of state investment</w:t>
                            </w:r>
                            <w:r>
                              <w:t>, and</w:t>
                            </w:r>
                          </w:p>
                          <w:p w14:paraId="75848C7F" w14:textId="0252F6B0" w:rsidR="00CE5018" w:rsidRPr="00F71533" w:rsidRDefault="000E7710" w:rsidP="00AF40D3">
                            <w:pPr>
                              <w:pStyle w:val="ListParagraph"/>
                              <w:numPr>
                                <w:ilvl w:val="0"/>
                                <w:numId w:val="57"/>
                              </w:numPr>
                              <w:spacing w:line="280" w:lineRule="exact"/>
                              <w:rPr>
                                <w:rFonts w:eastAsiaTheme="majorEastAsia" w:cstheme="minorHAnsi"/>
                              </w:rPr>
                            </w:pPr>
                            <w:r>
                              <w:t>Improve</w:t>
                            </w:r>
                            <w:r>
                              <w:t xml:space="preserve"> economic productivity annually by $138.5 million</w:t>
                            </w:r>
                            <w:r>
                              <w:t xml:space="preserve"> through its programs and initiatives.</w:t>
                            </w:r>
                          </w:p>
                          <w:p w14:paraId="5397DFF7" w14:textId="77777777" w:rsidR="00CE5018" w:rsidRDefault="00CE50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3390E" id="_x0000_t202" coordsize="21600,21600" o:spt="202" path="m,l,21600r21600,l21600,xe">
                <v:stroke joinstyle="miter"/>
                <v:path gradientshapeok="t" o:connecttype="rect"/>
              </v:shapetype>
              <v:shape id="Text Box 2" o:spid="_x0000_s1026" type="#_x0000_t202" style="position:absolute;margin-left:0;margin-top:47.55pt;width:472.05pt;height:194.7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CrMgIAAFoEAAAOAAAAZHJzL2Uyb0RvYy54bWysVNtu2zAMfR+wfxD0vtjx4rYx4hRdug4D&#10;ugvQ7QMUWY6FSaImKbGzrx8lO2m6vQ17ESSSPiTPIb26HbQiB+G8BFPT+SynRBgOjTS7mn7/9vDm&#10;hhIfmGmYAiNqehSe3q5fv1r1thIFdKAa4QiCGF/1tqZdCLbKMs87oZmfgRUGnS04zQI+3S5rHOsR&#10;XausyPOrrAfXWAdceI/W+9FJ1wm/bQUPX9rWi0BUTbG2kE6Xzm08s/WKVTvHbCf5VAb7hyo0kwaT&#10;nqHuWWBk7+RfUFpyBx7aMOOgM2hbyUXqAbuZ539089QxK1IvSI63Z5r8/4Plnw9P9qsjYXgHAwqY&#10;mvD2EfgPTwxsOmZ24s456DvBGkw8j5RlvfXV9Gmk2lc+gmz7T9CgyGwfIAENrdORFeyTIDoKcDyT&#10;LoZAOBrL5bLM35aUcPQVi+viaplkyVh1+tw6Hz4I0CReaupQ1QTPDo8+xHJYdQqJ2Two2TxIpdIj&#10;TpLYKEcODGcgDGOLaq+x1tFWlHk+TQKacV5G8/XJjPBpHiNKSvYigTKkr+myLMqRuxfJ3W57To1J&#10;pjwR8DJMy4BLoKSu6c05iFWR8femSSMamFTjHT9WZpIgsj7yH4btgIFRii00RxTDwTjsuJx46cD9&#10;oqTHQa+p/7lnTlCiPhoUdDlfLOJmpMeivC7w4S4920sPMxyhkEdKxusmpG2KVBu4Q+FbmSR5rmSq&#10;FQc4kTctW9yQy3eKev4lrH8DAAD//wMAUEsDBBQABgAIAAAAIQBrMst63gAAAAcBAAAPAAAAZHJz&#10;L2Rvd25yZXYueG1sTI9BT4NAEIXvJv6HzZh4swuGNi0yNKaJTVNPtup5C1MgsrOEXSj11zue9DYv&#10;7+W9b7L1ZFs1Uu8bxwjxLAJFXLiy4Qrh/fjysATlg+HStI4J4Uoe1vntTWbS0l34jcZDqJSUsE8N&#10;Qh1Cl2rti5qs8TPXEYt3dr01QWRf6bI3Fym3rX6MooW2pmFZqE1Hm5qKr8NgEfz4PX5as9kOx9fr&#10;Lt5+7Be78x7x/m56fgIVaAp/YfjFF3TIhenkBi69ahHkkYCwmsegxF0liRwnhGSZzEHnmf7Pn/8A&#10;AAD//wMAUEsBAi0AFAAGAAgAAAAhALaDOJL+AAAA4QEAABMAAAAAAAAAAAAAAAAAAAAAAFtDb250&#10;ZW50X1R5cGVzXS54bWxQSwECLQAUAAYACAAAACEAOP0h/9YAAACUAQAACwAAAAAAAAAAAAAAAAAv&#10;AQAAX3JlbHMvLnJlbHNQSwECLQAUAAYACAAAACEAi5CAqzICAABaBAAADgAAAAAAAAAAAAAAAAAu&#10;AgAAZHJzL2Uyb0RvYy54bWxQSwECLQAUAAYACAAAACEAazLLet4AAAAHAQAADwAAAAAAAAAAAAAA&#10;AACMBAAAZHJzL2Rvd25yZXYueG1sUEsFBgAAAAAEAAQA8wAAAJcFAAAAAA==&#10;" fillcolor="#c0c7c7 [829]">
                <v:textbox>
                  <w:txbxContent>
                    <w:p w14:paraId="6581826C" w14:textId="64741008" w:rsidR="00CE5018" w:rsidRDefault="00CE5018" w:rsidP="00CE5018">
                      <w:pPr>
                        <w:pStyle w:val="Heading2"/>
                      </w:pPr>
                      <w:r>
                        <w:t>Abstract</w:t>
                      </w:r>
                    </w:p>
                    <w:p w14:paraId="274B68C8" w14:textId="6ACAA672" w:rsidR="00CE5018" w:rsidRPr="006C23AE" w:rsidRDefault="00CE5018" w:rsidP="00CE5018">
                      <w:pPr>
                        <w:spacing w:line="280" w:lineRule="exact"/>
                      </w:pPr>
                      <w:r>
                        <w:t xml:space="preserve">University of Arizona Cooperative Extension </w:t>
                      </w:r>
                      <w:r>
                        <w:t>(</w:t>
                      </w:r>
                      <w:r>
                        <w:rPr>
                          <w:rFonts w:eastAsiaTheme="majorEastAsia" w:cstheme="minorHAnsi"/>
                        </w:rPr>
                        <w:t>AZ Extension</w:t>
                      </w:r>
                      <w:r>
                        <w:rPr>
                          <w:rFonts w:eastAsiaTheme="majorEastAsia" w:cstheme="minorHAnsi"/>
                        </w:rPr>
                        <w:t>)</w:t>
                      </w:r>
                      <w:r>
                        <w:rPr>
                          <w:rFonts w:eastAsiaTheme="majorEastAsia" w:cstheme="minorHAnsi"/>
                        </w:rPr>
                        <w:t xml:space="preserve"> is a trusted source of critical, research-based information that it disseminates to a diverse array of audiences across the State of Arizona, thereby serving as a </w:t>
                      </w:r>
                      <w:r w:rsidRPr="00EE6E67">
                        <w:t>significant economic catalyst</w:t>
                      </w:r>
                      <w:r w:rsidR="00F71533">
                        <w:t>.</w:t>
                      </w:r>
                    </w:p>
                    <w:p w14:paraId="405CD4C5" w14:textId="69CF0E31" w:rsidR="00CE5018" w:rsidRDefault="00CE5018" w:rsidP="00CE5018">
                      <w:pPr>
                        <w:spacing w:line="280" w:lineRule="exact"/>
                      </w:pPr>
                      <w:r>
                        <w:t>The $14.2 million annual</w:t>
                      </w:r>
                      <w:r w:rsidRPr="00EE6E67">
                        <w:t xml:space="preserve"> investment </w:t>
                      </w:r>
                      <w:r>
                        <w:t>from the State of Arizona</w:t>
                      </w:r>
                      <w:r w:rsidR="00EC0368">
                        <w:t xml:space="preserve"> enable</w:t>
                      </w:r>
                      <w:r w:rsidR="000E7710">
                        <w:t>s</w:t>
                      </w:r>
                      <w:r w:rsidR="00EC0368">
                        <w:t xml:space="preserve"> AZ Extension to</w:t>
                      </w:r>
                      <w:r>
                        <w:t>:</w:t>
                      </w:r>
                      <w:r w:rsidRPr="00EE6E67">
                        <w:t xml:space="preserve"> </w:t>
                      </w:r>
                    </w:p>
                    <w:p w14:paraId="032A95D3" w14:textId="215D4CDC" w:rsidR="00EC0368" w:rsidRDefault="00EC0368" w:rsidP="00EC0368">
                      <w:pPr>
                        <w:pStyle w:val="ListParagraph"/>
                        <w:numPr>
                          <w:ilvl w:val="0"/>
                          <w:numId w:val="57"/>
                        </w:numPr>
                        <w:spacing w:line="280" w:lineRule="exact"/>
                      </w:pPr>
                      <w:r>
                        <w:t xml:space="preserve">Leverage $18.4 in federal and other </w:t>
                      </w:r>
                      <w:r>
                        <w:t>competitive sources of funds</w:t>
                      </w:r>
                    </w:p>
                    <w:p w14:paraId="72729AA2" w14:textId="35EDD240" w:rsidR="00CE5018" w:rsidRDefault="00CE5018" w:rsidP="00EC0368">
                      <w:pPr>
                        <w:pStyle w:val="ListParagraph"/>
                        <w:numPr>
                          <w:ilvl w:val="0"/>
                          <w:numId w:val="57"/>
                        </w:numPr>
                        <w:spacing w:line="280" w:lineRule="exact"/>
                      </w:pPr>
                      <w:r>
                        <w:t>E</w:t>
                      </w:r>
                      <w:r>
                        <w:t>mploy 637 part-time and full-time positions</w:t>
                      </w:r>
                      <w:r w:rsidR="00EC0368">
                        <w:t xml:space="preserve"> across the state</w:t>
                      </w:r>
                    </w:p>
                    <w:p w14:paraId="125720A8" w14:textId="0A9EA14C" w:rsidR="00CE5018" w:rsidRDefault="00F71533" w:rsidP="00EC0368">
                      <w:pPr>
                        <w:pStyle w:val="ListParagraph"/>
                        <w:numPr>
                          <w:ilvl w:val="0"/>
                          <w:numId w:val="57"/>
                        </w:numPr>
                        <w:spacing w:line="280" w:lineRule="exact"/>
                      </w:pPr>
                      <w:r>
                        <w:t>Produce</w:t>
                      </w:r>
                      <w:r w:rsidR="00EC0368">
                        <w:t xml:space="preserve"> a </w:t>
                      </w:r>
                      <w:r w:rsidR="00EC0368" w:rsidRPr="00AA10EA">
                        <w:t xml:space="preserve">total </w:t>
                      </w:r>
                      <w:r w:rsidR="00EC0368">
                        <w:t xml:space="preserve">expenditure </w:t>
                      </w:r>
                      <w:r w:rsidR="00EC0368" w:rsidRPr="00AA10EA">
                        <w:t xml:space="preserve">output impact of $69.4 million in the Arizona economy </w:t>
                      </w:r>
                    </w:p>
                    <w:p w14:paraId="43CE7B27" w14:textId="7742F439" w:rsidR="00F71533" w:rsidRPr="00F71533" w:rsidRDefault="00F71533" w:rsidP="00AF40D3">
                      <w:pPr>
                        <w:pStyle w:val="ListParagraph"/>
                        <w:numPr>
                          <w:ilvl w:val="0"/>
                          <w:numId w:val="57"/>
                        </w:numPr>
                        <w:spacing w:line="280" w:lineRule="exact"/>
                        <w:rPr>
                          <w:rFonts w:eastAsiaTheme="majorEastAsia" w:cstheme="minorHAnsi"/>
                        </w:rPr>
                      </w:pPr>
                      <w:r>
                        <w:t xml:space="preserve">Generate an </w:t>
                      </w:r>
                      <w:r>
                        <w:t>ROI of $4.87 for every $1 of state investment</w:t>
                      </w:r>
                      <w:r>
                        <w:t>, and</w:t>
                      </w:r>
                    </w:p>
                    <w:p w14:paraId="75848C7F" w14:textId="0252F6B0" w:rsidR="00CE5018" w:rsidRPr="00F71533" w:rsidRDefault="000E7710" w:rsidP="00AF40D3">
                      <w:pPr>
                        <w:pStyle w:val="ListParagraph"/>
                        <w:numPr>
                          <w:ilvl w:val="0"/>
                          <w:numId w:val="57"/>
                        </w:numPr>
                        <w:spacing w:line="280" w:lineRule="exact"/>
                        <w:rPr>
                          <w:rFonts w:eastAsiaTheme="majorEastAsia" w:cstheme="minorHAnsi"/>
                        </w:rPr>
                      </w:pPr>
                      <w:r>
                        <w:t>Improve</w:t>
                      </w:r>
                      <w:r>
                        <w:t xml:space="preserve"> economic productivity annually by $138.5 million</w:t>
                      </w:r>
                      <w:r>
                        <w:t xml:space="preserve"> through its programs and initiatives.</w:t>
                      </w:r>
                    </w:p>
                    <w:p w14:paraId="5397DFF7" w14:textId="77777777" w:rsidR="00CE5018" w:rsidRDefault="00CE5018"/>
                  </w:txbxContent>
                </v:textbox>
                <w10:wrap type="square"/>
              </v:shape>
            </w:pict>
          </mc:Fallback>
        </mc:AlternateContent>
      </w:r>
      <w:r w:rsidR="0069418D" w:rsidRPr="00CC383C">
        <w:rPr>
          <w:b/>
          <w:bCs/>
        </w:rPr>
        <w:t>Executive Summary</w:t>
      </w:r>
      <w:bookmarkEnd w:id="5"/>
    </w:p>
    <w:p w14:paraId="01F08D98" w14:textId="461F0E77" w:rsidR="0069418D" w:rsidRDefault="0069418D" w:rsidP="0069418D"/>
    <w:p w14:paraId="4DDE0C6F" w14:textId="77777777" w:rsidR="00C20697" w:rsidRDefault="00C20697" w:rsidP="00C20697">
      <w:pPr>
        <w:pStyle w:val="Heading2"/>
      </w:pPr>
      <w:bookmarkStart w:id="6" w:name="_Toc33788706"/>
      <w:bookmarkStart w:id="7" w:name="_Toc39236616"/>
      <w:r>
        <w:t>Knowledge—The Driver of Economic and Societal Progress</w:t>
      </w:r>
      <w:bookmarkEnd w:id="6"/>
      <w:bookmarkEnd w:id="7"/>
    </w:p>
    <w:p w14:paraId="5A8FEE57" w14:textId="030B68F5" w:rsidR="00C20697" w:rsidRDefault="00C20697" w:rsidP="00C20697">
      <w:r>
        <w:t>In today’s economy, complexity is the defining characteristic of the world in which people live. Complex global supply chains, wide-ranging social and business networks, rapidly expanding data resources, web-enabled real-time information access, the ongoing march of technological advancement, and a wide variety of additional factors contribute to a seemingly overwhelmingly complicated economic and societal environment.</w:t>
      </w:r>
    </w:p>
    <w:p w14:paraId="5EB76EA6" w14:textId="67C626DD" w:rsidR="00C20697" w:rsidRDefault="00C20697" w:rsidP="00C20697">
      <w:r>
        <w:t xml:space="preserve">At a time when knowledge is ever more critical to advanced economies, sources of information are rapidly expanding. Today, </w:t>
      </w:r>
      <w:r w:rsidRPr="007E577C">
        <w:t xml:space="preserve">there are nearly 2 billion websites on the </w:t>
      </w:r>
      <w:r w:rsidR="007E0DEA">
        <w:t>i</w:t>
      </w:r>
      <w:r w:rsidRPr="007E577C">
        <w:t xml:space="preserve">nternet, </w:t>
      </w:r>
      <w:r w:rsidRPr="007B7E91">
        <w:t xml:space="preserve">expanding at a pace </w:t>
      </w:r>
      <w:r>
        <w:t>of approximately 175 new websites every minute</w:t>
      </w:r>
      <w:r w:rsidRPr="007B7E91">
        <w:t xml:space="preserve">. Google is used to perform over </w:t>
      </w:r>
      <w:r>
        <w:t>5.6</w:t>
      </w:r>
      <w:r w:rsidRPr="007B7E91">
        <w:t xml:space="preserve"> billion searches each day, or over </w:t>
      </w:r>
      <w:r>
        <w:t>63</w:t>
      </w:r>
      <w:r w:rsidRPr="007B7E91">
        <w:t>,000 searches per second.</w:t>
      </w:r>
      <w:r>
        <w:t xml:space="preserve"> As a result</w:t>
      </w:r>
      <w:r w:rsidRPr="005D0312">
        <w:t xml:space="preserve">, </w:t>
      </w:r>
      <w:r w:rsidRPr="00336EAF">
        <w:rPr>
          <w:bCs/>
        </w:rPr>
        <w:t>having access to trusted, validated sources of reliable information and know-how is extraordinarily important and valuable</w:t>
      </w:r>
      <w:r w:rsidRPr="00336EAF">
        <w:t>.</w:t>
      </w:r>
      <w:r>
        <w:t xml:space="preserve"> </w:t>
      </w:r>
    </w:p>
    <w:p w14:paraId="3E1CB77D" w14:textId="181B38E0" w:rsidR="00C20697" w:rsidRDefault="00C20697" w:rsidP="00C20697">
      <w:r>
        <w:t xml:space="preserve">The issue at hand is that so much knowledge is transferred through diffusion—a practice that requires a person </w:t>
      </w:r>
      <w:r w:rsidR="007E0DEA">
        <w:t>to have</w:t>
      </w:r>
      <w:r>
        <w:t xml:space="preserve"> the</w:t>
      </w:r>
      <w:r w:rsidRPr="007B7E91">
        <w:t xml:space="preserve"> knowledge and skills to access, process, and make sense of the information they receive and discern what to trust and what to discard. </w:t>
      </w:r>
      <w:r>
        <w:t xml:space="preserve">By comparison, knowledge dissemination </w:t>
      </w:r>
      <w:r w:rsidRPr="001C45FF">
        <w:t xml:space="preserve">focuses on communicating </w:t>
      </w:r>
      <w:r>
        <w:t>information</w:t>
      </w:r>
      <w:r w:rsidRPr="001C45FF">
        <w:t xml:space="preserve"> by targeting and tailoring the findings and the message to a particular target audience.</w:t>
      </w:r>
      <w:r>
        <w:t xml:space="preserve"> </w:t>
      </w:r>
      <w:r w:rsidRPr="007B7E91">
        <w:t xml:space="preserve">The ability of a society to discern, disseminate, and deploy evidence-based knowledge is fundamentally </w:t>
      </w:r>
      <w:r w:rsidR="00B96F98">
        <w:t>essential</w:t>
      </w:r>
      <w:r w:rsidRPr="007B7E91">
        <w:t xml:space="preserve"> for its economic well-being. </w:t>
      </w:r>
    </w:p>
    <w:p w14:paraId="6EB80070" w14:textId="77777777" w:rsidR="00C20697" w:rsidRPr="00396EA0" w:rsidRDefault="00C20697" w:rsidP="00C20697">
      <w:r w:rsidRPr="005D0312">
        <w:t xml:space="preserve">Against such a background of rapid and dramatic change, can the </w:t>
      </w:r>
      <w:r>
        <w:t xml:space="preserve">Cooperative </w:t>
      </w:r>
      <w:r w:rsidRPr="005D0312">
        <w:t>Extension</w:t>
      </w:r>
      <w:r>
        <w:t xml:space="preserve"> </w:t>
      </w:r>
      <w:r w:rsidRPr="005D0312">
        <w:t xml:space="preserve">Service </w:t>
      </w:r>
      <w:r>
        <w:t>(Extension) model</w:t>
      </w:r>
      <w:r w:rsidRPr="005D0312">
        <w:t xml:space="preserve">, established </w:t>
      </w:r>
      <w:r>
        <w:t>over 100 years ago</w:t>
      </w:r>
      <w:r w:rsidRPr="005D0312">
        <w:t>, be</w:t>
      </w:r>
      <w:r>
        <w:t xml:space="preserve"> </w:t>
      </w:r>
      <w:r w:rsidRPr="005D0312">
        <w:t xml:space="preserve">relevant? The answer is that </w:t>
      </w:r>
      <w:r>
        <w:t>E</w:t>
      </w:r>
      <w:r w:rsidRPr="005D0312">
        <w:t xml:space="preserve">xtension may well be more necessary and relevant </w:t>
      </w:r>
      <w:r>
        <w:t xml:space="preserve">today </w:t>
      </w:r>
      <w:r w:rsidRPr="005D0312">
        <w:t>than ever</w:t>
      </w:r>
      <w:r>
        <w:t xml:space="preserve"> </w:t>
      </w:r>
      <w:r w:rsidRPr="005D0312">
        <w:t>before.</w:t>
      </w:r>
    </w:p>
    <w:p w14:paraId="23F5B436" w14:textId="77777777" w:rsidR="00C20697" w:rsidRDefault="00C20697" w:rsidP="00C20697">
      <w:pPr>
        <w:pStyle w:val="Heading2"/>
      </w:pPr>
      <w:bookmarkStart w:id="8" w:name="_Toc33788707"/>
      <w:bookmarkStart w:id="9" w:name="_Toc39236617"/>
      <w:r>
        <w:t>The Mission of Extension—To Disseminate Knowledge</w:t>
      </w:r>
      <w:bookmarkEnd w:id="8"/>
      <w:bookmarkEnd w:id="9"/>
    </w:p>
    <w:p w14:paraId="240F4845" w14:textId="026AD49A" w:rsidR="00C20697" w:rsidRDefault="00C20697" w:rsidP="00C20697">
      <w:r w:rsidRPr="0089611C">
        <w:t>The University of Arizona was established in 1885</w:t>
      </w:r>
      <w:r>
        <w:t xml:space="preserve"> as Arizona’s </w:t>
      </w:r>
      <w:r w:rsidR="00076DB3">
        <w:t>land</w:t>
      </w:r>
      <w:r>
        <w:t>-</w:t>
      </w:r>
      <w:r w:rsidR="00076DB3">
        <w:t>g</w:t>
      </w:r>
      <w:r>
        <w:t xml:space="preserve">rant </w:t>
      </w:r>
      <w:r w:rsidR="00076DB3">
        <w:t>u</w:t>
      </w:r>
      <w:r>
        <w:t>niversity. In</w:t>
      </w:r>
      <w:r w:rsidRPr="00B3497F">
        <w:t xml:space="preserve"> 1914, with the passage of the </w:t>
      </w:r>
      <w:r>
        <w:t>Smith-Lever</w:t>
      </w:r>
      <w:r w:rsidRPr="00B3497F">
        <w:t xml:space="preserve"> Act</w:t>
      </w:r>
      <w:r>
        <w:t>, Cooperative</w:t>
      </w:r>
      <w:r w:rsidRPr="00B3497F">
        <w:t xml:space="preserve"> Extension was organized in Arizona. </w:t>
      </w:r>
      <w:r>
        <w:t>Since its creation</w:t>
      </w:r>
      <w:r w:rsidRPr="00B3497F">
        <w:t xml:space="preserve">, </w:t>
      </w:r>
      <w:r w:rsidRPr="00B3497F">
        <w:lastRenderedPageBreak/>
        <w:t>University of Arizona Cooperative Extension</w:t>
      </w:r>
      <w:r>
        <w:t xml:space="preserve"> (AZ Extension) has worked to bring research-based innovations, advancements, and education to a diverse range of populations.</w:t>
      </w:r>
      <w:r w:rsidRPr="00865AA5">
        <w:t xml:space="preserve"> “Extension” means “reaching out,” and </w:t>
      </w:r>
      <w:r>
        <w:t>the University of Arizona</w:t>
      </w:r>
      <w:r w:rsidRPr="00865AA5">
        <w:t xml:space="preserve"> “extends” its </w:t>
      </w:r>
      <w:r>
        <w:t xml:space="preserve">academic and research </w:t>
      </w:r>
      <w:r w:rsidRPr="00865AA5">
        <w:t xml:space="preserve">resources, solving public needs with university-based intellectual capital through a myriad of activities. </w:t>
      </w:r>
      <w:r>
        <w:t xml:space="preserve">AZ Extension </w:t>
      </w:r>
      <w:r w:rsidRPr="00552157">
        <w:t xml:space="preserve">has the pragmatic, purposefully designed mission to </w:t>
      </w:r>
      <w:r>
        <w:t>en</w:t>
      </w:r>
      <w:r w:rsidRPr="00552157">
        <w:t>sure that research-based knowledge is not confined to academic circles but is deliberately and professionally provided to individuals and organizations</w:t>
      </w:r>
      <w:r>
        <w:t>,</w:t>
      </w:r>
      <w:r w:rsidRPr="00552157">
        <w:t xml:space="preserve"> </w:t>
      </w:r>
      <w:r>
        <w:t xml:space="preserve">enabling them </w:t>
      </w:r>
      <w:r w:rsidRPr="00552157">
        <w:t xml:space="preserve">to solve problems, </w:t>
      </w:r>
      <w:r>
        <w:t xml:space="preserve">adapt to changes and new opportunities, </w:t>
      </w:r>
      <w:r w:rsidRPr="00552157">
        <w:t xml:space="preserve">make informed decisions, </w:t>
      </w:r>
      <w:r>
        <w:t xml:space="preserve">develop new skills, </w:t>
      </w:r>
      <w:r w:rsidRPr="00552157">
        <w:t>and carry innovations forward into practice</w:t>
      </w:r>
      <w:r>
        <w:t xml:space="preserve">. </w:t>
      </w:r>
    </w:p>
    <w:p w14:paraId="795451EF" w14:textId="365814CC" w:rsidR="00C20697" w:rsidRDefault="00C20697" w:rsidP="00C20697">
      <w:r>
        <w:t>Today, AZ Extension serves as the following:</w:t>
      </w:r>
    </w:p>
    <w:p w14:paraId="32D839FB"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An </w:t>
      </w:r>
      <w:r w:rsidRPr="00454FF2">
        <w:rPr>
          <w:b/>
          <w:bCs/>
          <w:szCs w:val="22"/>
        </w:rPr>
        <w:t>innovation engine</w:t>
      </w:r>
      <w:r w:rsidRPr="00454FF2">
        <w:rPr>
          <w:szCs w:val="22"/>
        </w:rPr>
        <w:t>, relaying needs and challenges from the field to university researchers and research teams; and testing new practices, technologies, and innovations to sustain and advance the economy, social progress, and individual capacity.</w:t>
      </w:r>
    </w:p>
    <w:p w14:paraId="2C352B46"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transformational educator</w:t>
      </w:r>
      <w:r w:rsidRPr="00454FF2">
        <w:rPr>
          <w:szCs w:val="22"/>
        </w:rPr>
        <w:t xml:space="preserve"> working to provide continuous education to audiences statewide—education that improves recipients’ personal and working lives. </w:t>
      </w:r>
      <w:r>
        <w:rPr>
          <w:szCs w:val="22"/>
        </w:rPr>
        <w:t>AZ</w:t>
      </w:r>
      <w:r w:rsidRPr="00454FF2">
        <w:rPr>
          <w:szCs w:val="22"/>
        </w:rPr>
        <w:t xml:space="preserve"> Extension is a teaching organization that works to significantly enhance human capital, generate well-prepared practitioners, and promote lifelong learning across the </w:t>
      </w:r>
      <w:r>
        <w:rPr>
          <w:szCs w:val="22"/>
        </w:rPr>
        <w:t>State of Arizona</w:t>
      </w:r>
      <w:r w:rsidRPr="00454FF2">
        <w:rPr>
          <w:szCs w:val="22"/>
        </w:rPr>
        <w:t>.</w:t>
      </w:r>
    </w:p>
    <w:p w14:paraId="0EC9F526"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regional network</w:t>
      </w:r>
      <w:r w:rsidRPr="00454FF2">
        <w:rPr>
          <w:szCs w:val="22"/>
        </w:rPr>
        <w:t xml:space="preserve">—with a presence in every </w:t>
      </w:r>
      <w:r>
        <w:rPr>
          <w:szCs w:val="22"/>
        </w:rPr>
        <w:t>Arizona</w:t>
      </w:r>
      <w:r w:rsidRPr="00454FF2">
        <w:rPr>
          <w:szCs w:val="22"/>
        </w:rPr>
        <w:t xml:space="preserve"> county</w:t>
      </w:r>
      <w:r>
        <w:rPr>
          <w:szCs w:val="22"/>
        </w:rPr>
        <w:t xml:space="preserve"> and across tribal lands</w:t>
      </w:r>
      <w:r w:rsidRPr="00454FF2">
        <w:rPr>
          <w:szCs w:val="22"/>
        </w:rPr>
        <w:t xml:space="preserve">—linking communities, businesses, and the general population to the intensive research and development and technical resources of the </w:t>
      </w:r>
      <w:r>
        <w:rPr>
          <w:szCs w:val="22"/>
        </w:rPr>
        <w:t>u</w:t>
      </w:r>
      <w:r w:rsidRPr="00454FF2">
        <w:rPr>
          <w:szCs w:val="22"/>
        </w:rPr>
        <w:t>niversity and its partners.</w:t>
      </w:r>
    </w:p>
    <w:p w14:paraId="74CE68AD"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transdisciplinary entity</w:t>
      </w:r>
      <w:r w:rsidRPr="00454FF2">
        <w:rPr>
          <w:szCs w:val="22"/>
        </w:rPr>
        <w:t xml:space="preserve"> able to adopt holistic, integrated approaches to tackle complex problems in scientific, economic, technological, and social areas of importance </w:t>
      </w:r>
      <w:r>
        <w:rPr>
          <w:szCs w:val="22"/>
        </w:rPr>
        <w:t>to the citizens of the state</w:t>
      </w:r>
      <w:r w:rsidRPr="00454FF2">
        <w:rPr>
          <w:szCs w:val="22"/>
        </w:rPr>
        <w:t>.</w:t>
      </w:r>
    </w:p>
    <w:p w14:paraId="2D92A5B1"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catalyst</w:t>
      </w:r>
      <w:r w:rsidRPr="00454FF2">
        <w:rPr>
          <w:szCs w:val="22"/>
        </w:rPr>
        <w:t xml:space="preserve"> for the improvement of natural resource management practices, enhancing the environment, and sustaining </w:t>
      </w:r>
      <w:r>
        <w:rPr>
          <w:szCs w:val="22"/>
        </w:rPr>
        <w:t>Arizona’s</w:t>
      </w:r>
      <w:r w:rsidRPr="00454FF2">
        <w:rPr>
          <w:szCs w:val="22"/>
        </w:rPr>
        <w:t xml:space="preserve"> quality of place.</w:t>
      </w:r>
    </w:p>
    <w:p w14:paraId="6DEB400E"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strengthener</w:t>
      </w:r>
      <w:r w:rsidRPr="00454FF2">
        <w:rPr>
          <w:szCs w:val="22"/>
        </w:rPr>
        <w:t xml:space="preserve"> of the quality of life of individuals and families, thereby contributing to community sustainability and vitality.</w:t>
      </w:r>
    </w:p>
    <w:p w14:paraId="7505413C" w14:textId="77777777" w:rsidR="00C20697" w:rsidRPr="00454FF2" w:rsidRDefault="00C20697" w:rsidP="00C20697">
      <w:pPr>
        <w:pStyle w:val="ListParagraph"/>
        <w:numPr>
          <w:ilvl w:val="0"/>
          <w:numId w:val="55"/>
        </w:numPr>
        <w:spacing w:before="0" w:after="120" w:line="264" w:lineRule="auto"/>
        <w:rPr>
          <w:szCs w:val="22"/>
        </w:rPr>
      </w:pPr>
      <w:r w:rsidRPr="00454FF2">
        <w:rPr>
          <w:szCs w:val="22"/>
        </w:rPr>
        <w:t xml:space="preserve">A </w:t>
      </w:r>
      <w:r w:rsidRPr="00454FF2">
        <w:rPr>
          <w:b/>
          <w:bCs/>
          <w:szCs w:val="22"/>
        </w:rPr>
        <w:t>provider</w:t>
      </w:r>
      <w:r w:rsidRPr="00454FF2">
        <w:rPr>
          <w:szCs w:val="22"/>
        </w:rPr>
        <w:t xml:space="preserve"> of 4-H Youth Development and leadership services, helping to provide the next generation of workers, leaders, and responsible citizens.</w:t>
      </w:r>
    </w:p>
    <w:p w14:paraId="65A48737" w14:textId="77777777" w:rsidR="00C20697" w:rsidRPr="00425D46" w:rsidRDefault="00C20697" w:rsidP="00C20697">
      <w:r w:rsidRPr="00425D46">
        <w:t>This report seeks to:</w:t>
      </w:r>
    </w:p>
    <w:p w14:paraId="73E442E3" w14:textId="77777777" w:rsidR="00C20697" w:rsidRPr="00425D46" w:rsidRDefault="00C20697" w:rsidP="00C20697">
      <w:pPr>
        <w:pStyle w:val="ListParagraph"/>
        <w:numPr>
          <w:ilvl w:val="0"/>
          <w:numId w:val="5"/>
        </w:numPr>
      </w:pPr>
      <w:r w:rsidRPr="00425D46">
        <w:t xml:space="preserve">Measure the quantitative impact of </w:t>
      </w:r>
      <w:r>
        <w:t>AZ</w:t>
      </w:r>
      <w:r w:rsidRPr="00425D46">
        <w:t xml:space="preserve"> Extension operational expenditures.</w:t>
      </w:r>
    </w:p>
    <w:p w14:paraId="16E6EC9D" w14:textId="77777777" w:rsidR="00C20697" w:rsidRPr="00425D46" w:rsidRDefault="00C20697" w:rsidP="00C20697">
      <w:pPr>
        <w:pStyle w:val="ListParagraph"/>
        <w:numPr>
          <w:ilvl w:val="0"/>
          <w:numId w:val="5"/>
        </w:numPr>
      </w:pPr>
      <w:r>
        <w:t>Describe</w:t>
      </w:r>
      <w:r w:rsidRPr="00425D46">
        <w:t xml:space="preserve"> the broad range of functional, social, and community benefits </w:t>
      </w:r>
      <w:r>
        <w:t>delivered</w:t>
      </w:r>
      <w:r w:rsidRPr="00425D46">
        <w:t xml:space="preserve"> by </w:t>
      </w:r>
      <w:r>
        <w:t>AZ</w:t>
      </w:r>
      <w:r w:rsidRPr="00425D46">
        <w:t xml:space="preserve"> Extension’s activities across the State of </w:t>
      </w:r>
      <w:r>
        <w:t>Arizona</w:t>
      </w:r>
      <w:r w:rsidRPr="00425D46">
        <w:t>.</w:t>
      </w:r>
    </w:p>
    <w:p w14:paraId="340FF71D" w14:textId="77777777" w:rsidR="00C20697" w:rsidRPr="00425D46" w:rsidRDefault="00C20697" w:rsidP="00C20697">
      <w:pPr>
        <w:pStyle w:val="ListParagraph"/>
        <w:numPr>
          <w:ilvl w:val="0"/>
          <w:numId w:val="5"/>
        </w:numPr>
      </w:pPr>
      <w:r>
        <w:t>Provide s</w:t>
      </w:r>
      <w:r w:rsidRPr="00425D46">
        <w:t xml:space="preserve">pecific illustrations of the range of positive functional impacts generated in </w:t>
      </w:r>
      <w:r>
        <w:t>Arizona</w:t>
      </w:r>
      <w:r w:rsidRPr="00425D46">
        <w:t xml:space="preserve"> because of </w:t>
      </w:r>
      <w:r>
        <w:t>AZ Extension</w:t>
      </w:r>
      <w:r w:rsidRPr="00425D46">
        <w:t>’s activities.</w:t>
      </w:r>
    </w:p>
    <w:p w14:paraId="6387D03A" w14:textId="37AE988A" w:rsidR="00C20697" w:rsidRPr="00425D46" w:rsidRDefault="00C20697" w:rsidP="00C20697">
      <w:r w:rsidRPr="00425D46">
        <w:t xml:space="preserve">From an economic perspective, the impacts of </w:t>
      </w:r>
      <w:r>
        <w:t>AZ</w:t>
      </w:r>
      <w:r w:rsidRPr="00425D46">
        <w:t xml:space="preserve"> Extension are best viewed as comprising two distinct pathways. The presence and operations of </w:t>
      </w:r>
      <w:r>
        <w:t>AZ</w:t>
      </w:r>
      <w:r w:rsidRPr="00425D46">
        <w:t xml:space="preserve"> Extension </w:t>
      </w:r>
      <w:r w:rsidR="007E0DEA">
        <w:t>generate</w:t>
      </w:r>
      <w:r w:rsidRPr="00425D46">
        <w:t xml:space="preserve"> “economic stimulus” or </w:t>
      </w:r>
      <w:r w:rsidRPr="00425D46">
        <w:rPr>
          <w:b/>
          <w:bCs/>
        </w:rPr>
        <w:t xml:space="preserve">expenditure impacts </w:t>
      </w:r>
      <w:r w:rsidRPr="00425D46">
        <w:t xml:space="preserve">across the </w:t>
      </w:r>
      <w:r>
        <w:t>Arizona</w:t>
      </w:r>
      <w:r w:rsidRPr="00425D46">
        <w:t xml:space="preserve"> economy</w:t>
      </w:r>
      <w:r>
        <w:t>,</w:t>
      </w:r>
      <w:r w:rsidRPr="00425D46">
        <w:t xml:space="preserve"> including all </w:t>
      </w:r>
      <w:r>
        <w:t>15</w:t>
      </w:r>
      <w:r w:rsidRPr="00425D46">
        <w:t xml:space="preserve"> individual counties </w:t>
      </w:r>
      <w:r>
        <w:t xml:space="preserve">and tribal lands </w:t>
      </w:r>
      <w:r w:rsidR="004B653D">
        <w:t>where</w:t>
      </w:r>
      <w:r w:rsidRPr="00425D46">
        <w:t xml:space="preserve"> </w:t>
      </w:r>
      <w:r>
        <w:t>AZ</w:t>
      </w:r>
      <w:r w:rsidRPr="00425D46">
        <w:t xml:space="preserve"> Extension maintains a physical footprint. This “stimulus” occurs via the direct expenditures of </w:t>
      </w:r>
      <w:r>
        <w:t>AZ</w:t>
      </w:r>
      <w:r w:rsidRPr="00425D46">
        <w:t xml:space="preserve"> Extension and the expenditures of its personnel. While </w:t>
      </w:r>
      <w:r>
        <w:t>AZ</w:t>
      </w:r>
      <w:r w:rsidRPr="00425D46">
        <w:t xml:space="preserve"> Extension obviously does not exist simply to create economic stimulus through expenditures, it is important to note that this impact is not insignificant for </w:t>
      </w:r>
      <w:r>
        <w:t>Arizona</w:t>
      </w:r>
      <w:r w:rsidRPr="00425D46">
        <w:t xml:space="preserve">—primarily because a significant portion of </w:t>
      </w:r>
      <w:r>
        <w:t>AZ</w:t>
      </w:r>
      <w:r w:rsidRPr="00425D46">
        <w:t xml:space="preserve"> Extension funding comes from external (federal) funding sources that then are spent in operations across the State of </w:t>
      </w:r>
      <w:r>
        <w:t>Arizona</w:t>
      </w:r>
      <w:r w:rsidRPr="00425D46">
        <w:t>.</w:t>
      </w:r>
    </w:p>
    <w:p w14:paraId="6C4C1FDA" w14:textId="6A26423B" w:rsidR="00C20697" w:rsidRDefault="00C20697" w:rsidP="00C20697">
      <w:pPr>
        <w:spacing w:before="0" w:after="160" w:line="276" w:lineRule="auto"/>
      </w:pPr>
      <w:r w:rsidRPr="00425D46">
        <w:lastRenderedPageBreak/>
        <w:t xml:space="preserve">However, </w:t>
      </w:r>
      <w:r w:rsidR="007E0DEA">
        <w:t xml:space="preserve">the </w:t>
      </w:r>
      <w:r w:rsidRPr="00425D46">
        <w:rPr>
          <w:b/>
          <w:bCs/>
        </w:rPr>
        <w:t xml:space="preserve">functional impacts </w:t>
      </w:r>
      <w:r>
        <w:t>generated are the reason AZ</w:t>
      </w:r>
      <w:r w:rsidRPr="00425D46">
        <w:t xml:space="preserve"> Extension </w:t>
      </w:r>
      <w:r>
        <w:t xml:space="preserve">exists. AZ Extension’s functional impacts </w:t>
      </w:r>
      <w:r w:rsidRPr="00425D46">
        <w:t xml:space="preserve">are driven by the core programmatic missions on which </w:t>
      </w:r>
      <w:r>
        <w:t>AZ</w:t>
      </w:r>
      <w:r w:rsidRPr="00425D46">
        <w:t xml:space="preserve"> Extension focuses in order to help </w:t>
      </w:r>
      <w:r>
        <w:t>Arizona’s a</w:t>
      </w:r>
      <w:r w:rsidRPr="00425D46">
        <w:t xml:space="preserve">gricultural economy, workforce, communities, families, and youth prosper. Through its extensive programmatic activities, </w:t>
      </w:r>
      <w:r>
        <w:t>AZ</w:t>
      </w:r>
      <w:r w:rsidRPr="00425D46">
        <w:t xml:space="preserve"> Extension has a substantial track record in contributing to </w:t>
      </w:r>
      <w:r>
        <w:t xml:space="preserve">Arizona’s </w:t>
      </w:r>
      <w:r w:rsidRPr="00425D46">
        <w:t xml:space="preserve">overall quality of life and positively impacting the state’s economy. As knowledge becomes the foremost driver of modern economies, </w:t>
      </w:r>
      <w:r w:rsidR="007E0DEA">
        <w:t xml:space="preserve">university </w:t>
      </w:r>
      <w:r w:rsidR="00DD0A31">
        <w:t>E</w:t>
      </w:r>
      <w:r w:rsidR="007E0DEA">
        <w:t>xtension activities will likely</w:t>
      </w:r>
      <w:r w:rsidRPr="00425D46">
        <w:t xml:space="preserve"> grow </w:t>
      </w:r>
      <w:r w:rsidRPr="004F2FF8">
        <w:t xml:space="preserve">in their crucial importance to economic progress. Strengthening the lives and communities of </w:t>
      </w:r>
      <w:r>
        <w:t>Arizona</w:t>
      </w:r>
      <w:r w:rsidRPr="004F2FF8">
        <w:t xml:space="preserve"> through </w:t>
      </w:r>
      <w:r>
        <w:t xml:space="preserve">the dissemination of </w:t>
      </w:r>
      <w:r w:rsidRPr="004F2FF8">
        <w:t xml:space="preserve">research-based </w:t>
      </w:r>
      <w:r>
        <w:t>knowledge</w:t>
      </w:r>
      <w:r w:rsidRPr="004F2FF8">
        <w:t xml:space="preserve"> (activities at the core of </w:t>
      </w:r>
      <w:r>
        <w:t>AZ</w:t>
      </w:r>
      <w:r w:rsidRPr="004F2FF8">
        <w:t xml:space="preserve"> Extension’s mission) </w:t>
      </w:r>
      <w:r w:rsidRPr="00C34DE6">
        <w:t>are keys to the long-term</w:t>
      </w:r>
      <w:r w:rsidR="009635DC">
        <w:t>,</w:t>
      </w:r>
      <w:r w:rsidRPr="00C34DE6">
        <w:t xml:space="preserve"> competitive sustainability of </w:t>
      </w:r>
      <w:r>
        <w:t>Arizona</w:t>
      </w:r>
      <w:r w:rsidRPr="00C34DE6">
        <w:t xml:space="preserve">’s standard of living. The degree to which </w:t>
      </w:r>
      <w:r>
        <w:t>AZ</w:t>
      </w:r>
      <w:r w:rsidRPr="00C34DE6">
        <w:t xml:space="preserve"> Extension’s work has, and is, contributing to the economic progress in the </w:t>
      </w:r>
      <w:r>
        <w:t>State of Arizona</w:t>
      </w:r>
      <w:r w:rsidRPr="00C34DE6">
        <w:t xml:space="preserve"> is the subject of this report.</w:t>
      </w:r>
    </w:p>
    <w:p w14:paraId="3F6EE5C8" w14:textId="77777777" w:rsidR="00C20697" w:rsidRPr="00D5600E" w:rsidRDefault="00C20697" w:rsidP="00C20697">
      <w:pPr>
        <w:pStyle w:val="Heading2"/>
      </w:pPr>
      <w:r w:rsidRPr="00D5600E">
        <w:t>Expenditure-Based Economic Impacts of AZ Extension</w:t>
      </w:r>
    </w:p>
    <w:p w14:paraId="1C71FF9A" w14:textId="77777777" w:rsidR="00C20697" w:rsidRPr="00D5600E" w:rsidRDefault="00C20697" w:rsidP="00C20697">
      <w:r w:rsidRPr="00D5600E">
        <w:t xml:space="preserve">The main impact of AZ Extension is created and obtained through the activities that AZ Extension faculty and staff are engaged in throughout the State of Arizona (functional impacts). These activities improve the character and quality of life of thousands of Arizona residents in both rural and urban settings and improve economic performance through the dissemination of knowledge, technologies, and practices. </w:t>
      </w:r>
    </w:p>
    <w:p w14:paraId="5C677788" w14:textId="77777777" w:rsidR="00C20697" w:rsidRPr="00D5600E" w:rsidRDefault="00C20697" w:rsidP="00C20697">
      <w:r w:rsidRPr="00D5600E">
        <w:t>From a traditional economic perspective, however, AZ Extension also has an “economic impact” on the State of Arizona through its direct operational expenditures and, ultimately, the expenditures of its Extension faculty, other staff, and service providers. In addition, many of these expenditures are then recirculated within the state economy as recipients of the first round of income respend a portion of this income with other businesses and individuals within the subject economy. This respending is termed the multiplier effect (incorporating both indirect and induced economic impacts).</w:t>
      </w:r>
    </w:p>
    <w:p w14:paraId="08618C47" w14:textId="77777777" w:rsidR="00C20697" w:rsidRDefault="00C20697" w:rsidP="00C20697">
      <w:r>
        <w:t xml:space="preserve">Therefore, while AZ Extension does not exist to simply generate economic stimulus through its expenditures, given its total operating expenditures of $32.6 million ($14.2 million of which is provided by the State of Arizona through direct funding) and direct employment of 637 full- and part-time faculty and staff employed across all 15 counties of Arizona, the stimulus effect is not insignificant. </w:t>
      </w:r>
    </w:p>
    <w:p w14:paraId="214F3A8A" w14:textId="77777777" w:rsidR="00C20697" w:rsidRDefault="00C20697" w:rsidP="00C20697">
      <w:r>
        <w:t>To measure the impact of AZ Extension expenditures, TEConomy Partners LLC used input-output (I-O) analysis. The analysis calculates the direct, indirect, and induced impacts as shown in Figure ES-1.</w:t>
      </w:r>
    </w:p>
    <w:p w14:paraId="77858331" w14:textId="77777777" w:rsidR="00C20697" w:rsidRDefault="00C20697" w:rsidP="00C20697">
      <w:pPr>
        <w:pStyle w:val="TableFigureTitle"/>
      </w:pPr>
      <w:r w:rsidRPr="006D5650">
        <w:t xml:space="preserve">Figure </w:t>
      </w:r>
      <w:r>
        <w:t>ES-1</w:t>
      </w:r>
      <w:r w:rsidRPr="006D5650">
        <w:t xml:space="preserve">: Components of Expenditure-Based (Backward-Linkage) Economic Impacts of </w:t>
      </w:r>
      <w:r>
        <w:t>AZ</w:t>
      </w:r>
      <w:r w:rsidRPr="006D5650">
        <w:t xml:space="preserve"> Extension</w:t>
      </w:r>
    </w:p>
    <w:p w14:paraId="5806DE71" w14:textId="77777777" w:rsidR="00C20697" w:rsidRPr="006D5650" w:rsidRDefault="00C20697" w:rsidP="00C20697">
      <w:r w:rsidRPr="0018240F">
        <w:rPr>
          <w:noProof/>
        </w:rPr>
        <w:drawing>
          <wp:inline distT="0" distB="0" distL="0" distR="0" wp14:anchorId="385AD0E0" wp14:editId="0F0BED6E">
            <wp:extent cx="5943600" cy="1255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55395"/>
                    </a:xfrm>
                    <a:prstGeom prst="rect">
                      <a:avLst/>
                    </a:prstGeom>
                    <a:noFill/>
                    <a:ln>
                      <a:noFill/>
                    </a:ln>
                  </pic:spPr>
                </pic:pic>
              </a:graphicData>
            </a:graphic>
          </wp:inline>
        </w:drawing>
      </w:r>
    </w:p>
    <w:p w14:paraId="1A9087C5" w14:textId="77777777" w:rsidR="00C20697" w:rsidRDefault="00C20697" w:rsidP="00C20697">
      <w:pPr>
        <w:pStyle w:val="SourceNote"/>
      </w:pPr>
      <w:r w:rsidRPr="005155B3">
        <w:t>Source: TEConomy Partners, LLC</w:t>
      </w:r>
    </w:p>
    <w:p w14:paraId="35B54791" w14:textId="77777777" w:rsidR="00C20697" w:rsidRPr="00AA10EA" w:rsidRDefault="00C20697" w:rsidP="00C20697">
      <w:r w:rsidRPr="00AA10EA">
        <w:t>The results of the I</w:t>
      </w:r>
      <w:r>
        <w:t>-</w:t>
      </w:r>
      <w:r w:rsidRPr="00AA10EA">
        <w:t>O analysis of AZ Extension operational expenditures are shown in Table ES</w:t>
      </w:r>
      <w:r w:rsidRPr="00AA10EA">
        <w:noBreakHyphen/>
        <w:t xml:space="preserve">1. The analysis finds that the expenditures generated a total output impact of $69.4 million in the Arizona economy and supported 859 jobs with labor income totaling $36.7 million. Because AZ Extension is found across all 15 counties, these impacts are distributed across the entire State of </w:t>
      </w:r>
      <w:r>
        <w:t>Arizona.</w:t>
      </w:r>
    </w:p>
    <w:p w14:paraId="06874598" w14:textId="77777777" w:rsidR="00C20697" w:rsidRDefault="00C20697" w:rsidP="00C20697">
      <w:pPr>
        <w:pStyle w:val="TableFigureTitle"/>
      </w:pPr>
      <w:r>
        <w:lastRenderedPageBreak/>
        <w:t>Table ES-1. Statewide Economic Impact of AZ Extension Expenditures, FY 2021</w:t>
      </w:r>
    </w:p>
    <w:tbl>
      <w:tblPr>
        <w:tblW w:w="9718" w:type="dxa"/>
        <w:tblCellMar>
          <w:left w:w="0" w:type="dxa"/>
          <w:right w:w="0" w:type="dxa"/>
        </w:tblCellMar>
        <w:tblLook w:val="0420" w:firstRow="1" w:lastRow="0" w:firstColumn="0" w:lastColumn="0" w:noHBand="0" w:noVBand="1"/>
      </w:tblPr>
      <w:tblGrid>
        <w:gridCol w:w="1790"/>
        <w:gridCol w:w="1443"/>
        <w:gridCol w:w="1714"/>
        <w:gridCol w:w="1696"/>
        <w:gridCol w:w="1542"/>
        <w:gridCol w:w="1533"/>
      </w:tblGrid>
      <w:tr w:rsidR="00C20697" w:rsidRPr="00351341" w14:paraId="051AA065" w14:textId="77777777" w:rsidTr="00F3687B">
        <w:trPr>
          <w:trHeight w:hRule="exact" w:val="569"/>
        </w:trPr>
        <w:tc>
          <w:tcPr>
            <w:tcW w:w="179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E858960" w14:textId="77777777" w:rsidR="00C20697" w:rsidRPr="00351341" w:rsidRDefault="00C20697" w:rsidP="00F3687B">
            <w:pPr>
              <w:spacing w:before="0" w:after="0" w:line="240" w:lineRule="auto"/>
              <w:rPr>
                <w:color w:val="FFFFFF" w:themeColor="background1"/>
                <w:sz w:val="20"/>
                <w:szCs w:val="22"/>
              </w:rPr>
            </w:pPr>
            <w:r w:rsidRPr="00351341">
              <w:rPr>
                <w:b/>
                <w:bCs/>
                <w:color w:val="FFFFFF" w:themeColor="background1"/>
                <w:sz w:val="20"/>
                <w:szCs w:val="22"/>
              </w:rPr>
              <w:t>Impact Type</w:t>
            </w:r>
          </w:p>
        </w:tc>
        <w:tc>
          <w:tcPr>
            <w:tcW w:w="1443"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3F3E159"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Employment</w:t>
            </w:r>
          </w:p>
          <w:p w14:paraId="2E18D306"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(Headcount)</w:t>
            </w:r>
          </w:p>
        </w:tc>
        <w:tc>
          <w:tcPr>
            <w:tcW w:w="1714"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9644FCB"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Labor Income</w:t>
            </w:r>
          </w:p>
        </w:tc>
        <w:tc>
          <w:tcPr>
            <w:tcW w:w="169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855E494"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Output</w:t>
            </w:r>
          </w:p>
        </w:tc>
        <w:tc>
          <w:tcPr>
            <w:tcW w:w="154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22EE6B2"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County/ Local Tax Revenue</w:t>
            </w:r>
          </w:p>
        </w:tc>
        <w:tc>
          <w:tcPr>
            <w:tcW w:w="1533"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C5507D8" w14:textId="77777777" w:rsidR="00C20697" w:rsidRPr="00351341" w:rsidRDefault="00C20697" w:rsidP="00F3687B">
            <w:pPr>
              <w:spacing w:before="0" w:after="0" w:line="240" w:lineRule="auto"/>
              <w:jc w:val="center"/>
              <w:rPr>
                <w:color w:val="FFFFFF" w:themeColor="background1"/>
                <w:sz w:val="20"/>
                <w:szCs w:val="22"/>
              </w:rPr>
            </w:pPr>
            <w:r w:rsidRPr="00351341">
              <w:rPr>
                <w:b/>
                <w:bCs/>
                <w:color w:val="FFFFFF" w:themeColor="background1"/>
                <w:sz w:val="20"/>
                <w:szCs w:val="22"/>
              </w:rPr>
              <w:t>State Tax Revenue</w:t>
            </w:r>
          </w:p>
        </w:tc>
      </w:tr>
      <w:tr w:rsidR="00C20697" w:rsidRPr="00351341" w14:paraId="335ECDB9" w14:textId="77777777" w:rsidTr="00F3687B">
        <w:trPr>
          <w:trHeight w:hRule="exact" w:val="360"/>
        </w:trPr>
        <w:tc>
          <w:tcPr>
            <w:tcW w:w="179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987FBA2" w14:textId="77777777" w:rsidR="00C20697" w:rsidRPr="00351341" w:rsidRDefault="00C20697" w:rsidP="00F3687B">
            <w:pPr>
              <w:spacing w:before="0" w:after="0" w:line="240" w:lineRule="auto"/>
              <w:rPr>
                <w:sz w:val="20"/>
                <w:szCs w:val="22"/>
              </w:rPr>
            </w:pPr>
            <w:r w:rsidRPr="00351341">
              <w:rPr>
                <w:b/>
                <w:bCs/>
                <w:sz w:val="20"/>
                <w:szCs w:val="22"/>
              </w:rPr>
              <w:t>Direct Effect</w:t>
            </w:r>
          </w:p>
        </w:tc>
        <w:tc>
          <w:tcPr>
            <w:tcW w:w="1443"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0CD77DB" w14:textId="77777777" w:rsidR="00C20697" w:rsidRPr="00351341" w:rsidRDefault="00C20697" w:rsidP="00F3687B">
            <w:pPr>
              <w:spacing w:before="0" w:after="0" w:line="240" w:lineRule="auto"/>
              <w:jc w:val="center"/>
              <w:rPr>
                <w:sz w:val="20"/>
                <w:szCs w:val="22"/>
              </w:rPr>
            </w:pPr>
            <w:r w:rsidRPr="00351341">
              <w:rPr>
                <w:sz w:val="20"/>
                <w:szCs w:val="22"/>
              </w:rPr>
              <w:t>637.0</w:t>
            </w:r>
          </w:p>
        </w:tc>
        <w:tc>
          <w:tcPr>
            <w:tcW w:w="1714"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57BC5A8" w14:textId="77777777" w:rsidR="00C20697" w:rsidRPr="00351341" w:rsidRDefault="00C20697" w:rsidP="00F3687B">
            <w:pPr>
              <w:spacing w:before="0" w:after="0" w:line="240" w:lineRule="auto"/>
              <w:jc w:val="center"/>
              <w:rPr>
                <w:sz w:val="20"/>
                <w:szCs w:val="22"/>
              </w:rPr>
            </w:pPr>
            <w:r w:rsidRPr="00351341">
              <w:rPr>
                <w:sz w:val="20"/>
                <w:szCs w:val="22"/>
              </w:rPr>
              <w:t>$24,649,087</w:t>
            </w:r>
          </w:p>
        </w:tc>
        <w:tc>
          <w:tcPr>
            <w:tcW w:w="169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85A813D" w14:textId="77777777" w:rsidR="00C20697" w:rsidRPr="00351341" w:rsidRDefault="00C20697" w:rsidP="00F3687B">
            <w:pPr>
              <w:spacing w:before="0" w:after="0" w:line="240" w:lineRule="auto"/>
              <w:jc w:val="center"/>
              <w:rPr>
                <w:sz w:val="20"/>
                <w:szCs w:val="22"/>
              </w:rPr>
            </w:pPr>
            <w:r w:rsidRPr="00351341">
              <w:rPr>
                <w:sz w:val="20"/>
                <w:szCs w:val="22"/>
              </w:rPr>
              <w:t>$32,753,515</w:t>
            </w:r>
          </w:p>
        </w:tc>
        <w:tc>
          <w:tcPr>
            <w:tcW w:w="154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31CFEBD" w14:textId="77777777" w:rsidR="00C20697" w:rsidRPr="00351341" w:rsidRDefault="00C20697" w:rsidP="00F3687B">
            <w:pPr>
              <w:spacing w:before="0" w:after="0" w:line="240" w:lineRule="auto"/>
              <w:jc w:val="center"/>
              <w:rPr>
                <w:sz w:val="20"/>
                <w:szCs w:val="22"/>
              </w:rPr>
            </w:pPr>
            <w:r w:rsidRPr="00351341">
              <w:rPr>
                <w:sz w:val="20"/>
                <w:szCs w:val="22"/>
              </w:rPr>
              <w:t>$428,828</w:t>
            </w:r>
          </w:p>
        </w:tc>
        <w:tc>
          <w:tcPr>
            <w:tcW w:w="1533"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A6582FC" w14:textId="77777777" w:rsidR="00C20697" w:rsidRPr="00351341" w:rsidRDefault="00C20697" w:rsidP="00F3687B">
            <w:pPr>
              <w:spacing w:before="0" w:after="0" w:line="240" w:lineRule="auto"/>
              <w:jc w:val="center"/>
              <w:rPr>
                <w:sz w:val="20"/>
                <w:szCs w:val="22"/>
              </w:rPr>
            </w:pPr>
            <w:r w:rsidRPr="00351341">
              <w:rPr>
                <w:sz w:val="20"/>
                <w:szCs w:val="22"/>
              </w:rPr>
              <w:t>$798,876</w:t>
            </w:r>
          </w:p>
        </w:tc>
      </w:tr>
      <w:tr w:rsidR="00C20697" w:rsidRPr="00351341" w14:paraId="6B56163A" w14:textId="77777777" w:rsidTr="00F3687B">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706F352" w14:textId="77777777" w:rsidR="00C20697" w:rsidRPr="00351341" w:rsidRDefault="00C20697" w:rsidP="00F3687B">
            <w:pPr>
              <w:spacing w:before="0" w:after="0" w:line="240" w:lineRule="auto"/>
              <w:rPr>
                <w:sz w:val="20"/>
                <w:szCs w:val="22"/>
              </w:rPr>
            </w:pPr>
            <w:r w:rsidRPr="00351341">
              <w:rPr>
                <w:b/>
                <w:bCs/>
                <w:sz w:val="20"/>
                <w:szCs w:val="22"/>
              </w:rPr>
              <w:t>Indirect Effect</w:t>
            </w:r>
          </w:p>
        </w:tc>
        <w:tc>
          <w:tcPr>
            <w:tcW w:w="144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B164B6" w14:textId="77777777" w:rsidR="00C20697" w:rsidRPr="00351341" w:rsidRDefault="00C20697" w:rsidP="00F3687B">
            <w:pPr>
              <w:spacing w:before="0" w:after="0" w:line="240" w:lineRule="auto"/>
              <w:jc w:val="center"/>
              <w:rPr>
                <w:sz w:val="20"/>
                <w:szCs w:val="22"/>
              </w:rPr>
            </w:pPr>
            <w:r w:rsidRPr="00351341">
              <w:rPr>
                <w:sz w:val="20"/>
                <w:szCs w:val="22"/>
              </w:rPr>
              <w:t>68.2</w:t>
            </w:r>
          </w:p>
        </w:tc>
        <w:tc>
          <w:tcPr>
            <w:tcW w:w="1714"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0715E60" w14:textId="77777777" w:rsidR="00C20697" w:rsidRPr="00351341" w:rsidRDefault="00C20697" w:rsidP="00F3687B">
            <w:pPr>
              <w:spacing w:before="0" w:after="0" w:line="240" w:lineRule="auto"/>
              <w:jc w:val="center"/>
              <w:rPr>
                <w:sz w:val="20"/>
                <w:szCs w:val="22"/>
              </w:rPr>
            </w:pPr>
            <w:r w:rsidRPr="00351341">
              <w:rPr>
                <w:sz w:val="20"/>
                <w:szCs w:val="22"/>
              </w:rPr>
              <w:t>$3,803,637</w:t>
            </w:r>
          </w:p>
        </w:tc>
        <w:tc>
          <w:tcPr>
            <w:tcW w:w="169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83E74EC" w14:textId="77777777" w:rsidR="00C20697" w:rsidRPr="00351341" w:rsidRDefault="00C20697" w:rsidP="00F3687B">
            <w:pPr>
              <w:spacing w:before="0" w:after="0" w:line="240" w:lineRule="auto"/>
              <w:jc w:val="center"/>
              <w:rPr>
                <w:sz w:val="20"/>
                <w:szCs w:val="22"/>
              </w:rPr>
            </w:pPr>
            <w:r w:rsidRPr="00351341">
              <w:rPr>
                <w:sz w:val="20"/>
                <w:szCs w:val="22"/>
              </w:rPr>
              <w:t>$11,740,663</w:t>
            </w:r>
          </w:p>
        </w:tc>
        <w:tc>
          <w:tcPr>
            <w:tcW w:w="154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F1858E1" w14:textId="77777777" w:rsidR="00C20697" w:rsidRPr="00351341" w:rsidRDefault="00C20697" w:rsidP="00F3687B">
            <w:pPr>
              <w:spacing w:before="0" w:after="0" w:line="240" w:lineRule="auto"/>
              <w:jc w:val="center"/>
              <w:rPr>
                <w:sz w:val="20"/>
                <w:szCs w:val="22"/>
              </w:rPr>
            </w:pPr>
            <w:r w:rsidRPr="00351341">
              <w:rPr>
                <w:sz w:val="20"/>
                <w:szCs w:val="22"/>
              </w:rPr>
              <w:t>$195,582</w:t>
            </w:r>
          </w:p>
        </w:tc>
        <w:tc>
          <w:tcPr>
            <w:tcW w:w="153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4166CBC" w14:textId="77777777" w:rsidR="00C20697" w:rsidRPr="00351341" w:rsidRDefault="00C20697" w:rsidP="00F3687B">
            <w:pPr>
              <w:spacing w:before="0" w:after="0" w:line="240" w:lineRule="auto"/>
              <w:jc w:val="center"/>
              <w:rPr>
                <w:sz w:val="20"/>
                <w:szCs w:val="22"/>
              </w:rPr>
            </w:pPr>
            <w:r w:rsidRPr="00351341">
              <w:rPr>
                <w:sz w:val="20"/>
                <w:szCs w:val="22"/>
              </w:rPr>
              <w:t>$260,722</w:t>
            </w:r>
          </w:p>
        </w:tc>
      </w:tr>
      <w:tr w:rsidR="00C20697" w:rsidRPr="00351341" w14:paraId="0F50FC3B" w14:textId="77777777" w:rsidTr="00F3687B">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09F962C" w14:textId="77777777" w:rsidR="00C20697" w:rsidRPr="00351341" w:rsidRDefault="00C20697" w:rsidP="00F3687B">
            <w:pPr>
              <w:spacing w:before="0" w:after="0" w:line="240" w:lineRule="auto"/>
              <w:rPr>
                <w:sz w:val="20"/>
                <w:szCs w:val="22"/>
              </w:rPr>
            </w:pPr>
            <w:r w:rsidRPr="00351341">
              <w:rPr>
                <w:b/>
                <w:bCs/>
                <w:sz w:val="20"/>
                <w:szCs w:val="22"/>
              </w:rPr>
              <w:t>Induced Effect</w:t>
            </w:r>
          </w:p>
        </w:tc>
        <w:tc>
          <w:tcPr>
            <w:tcW w:w="144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550ED6C" w14:textId="77777777" w:rsidR="00C20697" w:rsidRPr="00351341" w:rsidRDefault="00C20697" w:rsidP="00F3687B">
            <w:pPr>
              <w:spacing w:before="0" w:after="0" w:line="240" w:lineRule="auto"/>
              <w:jc w:val="center"/>
              <w:rPr>
                <w:sz w:val="20"/>
                <w:szCs w:val="22"/>
              </w:rPr>
            </w:pPr>
            <w:r w:rsidRPr="00351341">
              <w:rPr>
                <w:sz w:val="20"/>
                <w:szCs w:val="22"/>
              </w:rPr>
              <w:t>153.6</w:t>
            </w:r>
          </w:p>
        </w:tc>
        <w:tc>
          <w:tcPr>
            <w:tcW w:w="1714"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CB14776" w14:textId="77777777" w:rsidR="00C20697" w:rsidRPr="00351341" w:rsidRDefault="00C20697" w:rsidP="00F3687B">
            <w:pPr>
              <w:spacing w:before="0" w:after="0" w:line="240" w:lineRule="auto"/>
              <w:jc w:val="center"/>
              <w:rPr>
                <w:sz w:val="20"/>
                <w:szCs w:val="22"/>
              </w:rPr>
            </w:pPr>
            <w:r w:rsidRPr="00351341">
              <w:rPr>
                <w:sz w:val="20"/>
                <w:szCs w:val="22"/>
              </w:rPr>
              <w:t>$8,281,018</w:t>
            </w:r>
          </w:p>
        </w:tc>
        <w:tc>
          <w:tcPr>
            <w:tcW w:w="169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0F640A" w14:textId="77777777" w:rsidR="00C20697" w:rsidRPr="00351341" w:rsidRDefault="00C20697" w:rsidP="00F3687B">
            <w:pPr>
              <w:spacing w:before="0" w:after="0" w:line="240" w:lineRule="auto"/>
              <w:jc w:val="center"/>
              <w:rPr>
                <w:sz w:val="20"/>
                <w:szCs w:val="22"/>
              </w:rPr>
            </w:pPr>
            <w:r w:rsidRPr="00351341">
              <w:rPr>
                <w:sz w:val="20"/>
                <w:szCs w:val="22"/>
              </w:rPr>
              <w:t>$24,915,526</w:t>
            </w:r>
          </w:p>
        </w:tc>
        <w:tc>
          <w:tcPr>
            <w:tcW w:w="154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17DBC4F" w14:textId="77777777" w:rsidR="00C20697" w:rsidRPr="00351341" w:rsidRDefault="00C20697" w:rsidP="00F3687B">
            <w:pPr>
              <w:spacing w:before="0" w:after="0" w:line="240" w:lineRule="auto"/>
              <w:jc w:val="center"/>
              <w:rPr>
                <w:sz w:val="20"/>
                <w:szCs w:val="22"/>
              </w:rPr>
            </w:pPr>
            <w:r w:rsidRPr="00351341">
              <w:rPr>
                <w:sz w:val="20"/>
                <w:szCs w:val="22"/>
              </w:rPr>
              <w:t>$787,607</w:t>
            </w:r>
          </w:p>
        </w:tc>
        <w:tc>
          <w:tcPr>
            <w:tcW w:w="153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FADF306" w14:textId="77777777" w:rsidR="00C20697" w:rsidRPr="00351341" w:rsidRDefault="00C20697" w:rsidP="00F3687B">
            <w:pPr>
              <w:spacing w:before="0" w:after="0" w:line="240" w:lineRule="auto"/>
              <w:jc w:val="center"/>
              <w:rPr>
                <w:sz w:val="20"/>
                <w:szCs w:val="22"/>
              </w:rPr>
            </w:pPr>
            <w:r w:rsidRPr="00351341">
              <w:rPr>
                <w:sz w:val="20"/>
                <w:szCs w:val="22"/>
              </w:rPr>
              <w:t>$939,915</w:t>
            </w:r>
          </w:p>
        </w:tc>
      </w:tr>
      <w:tr w:rsidR="00C20697" w:rsidRPr="00351341" w14:paraId="336F06E4" w14:textId="77777777" w:rsidTr="00F3687B">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0E92F1D" w14:textId="77777777" w:rsidR="00C20697" w:rsidRPr="00351341" w:rsidRDefault="00C20697" w:rsidP="00F3687B">
            <w:pPr>
              <w:spacing w:before="0" w:after="0" w:line="240" w:lineRule="auto"/>
              <w:rPr>
                <w:sz w:val="20"/>
                <w:szCs w:val="22"/>
              </w:rPr>
            </w:pPr>
            <w:r w:rsidRPr="00351341">
              <w:rPr>
                <w:b/>
                <w:bCs/>
                <w:sz w:val="20"/>
                <w:szCs w:val="22"/>
              </w:rPr>
              <w:t>Total Impacts</w:t>
            </w:r>
          </w:p>
        </w:tc>
        <w:tc>
          <w:tcPr>
            <w:tcW w:w="1443"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CC1308A" w14:textId="77777777" w:rsidR="00C20697" w:rsidRPr="00351341" w:rsidRDefault="00C20697" w:rsidP="00F3687B">
            <w:pPr>
              <w:spacing w:before="0" w:after="0" w:line="240" w:lineRule="auto"/>
              <w:jc w:val="center"/>
              <w:rPr>
                <w:sz w:val="20"/>
                <w:szCs w:val="22"/>
              </w:rPr>
            </w:pPr>
            <w:r w:rsidRPr="00351341">
              <w:rPr>
                <w:sz w:val="20"/>
                <w:szCs w:val="22"/>
              </w:rPr>
              <w:t>858.8</w:t>
            </w:r>
          </w:p>
        </w:tc>
        <w:tc>
          <w:tcPr>
            <w:tcW w:w="1714"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A702981" w14:textId="77777777" w:rsidR="00C20697" w:rsidRPr="00351341" w:rsidRDefault="00C20697" w:rsidP="00F3687B">
            <w:pPr>
              <w:spacing w:before="0" w:after="0" w:line="240" w:lineRule="auto"/>
              <w:jc w:val="center"/>
              <w:rPr>
                <w:sz w:val="20"/>
                <w:szCs w:val="22"/>
              </w:rPr>
            </w:pPr>
            <w:r w:rsidRPr="00351341">
              <w:rPr>
                <w:sz w:val="20"/>
                <w:szCs w:val="22"/>
              </w:rPr>
              <w:t>$36,733,742</w:t>
            </w:r>
          </w:p>
        </w:tc>
        <w:tc>
          <w:tcPr>
            <w:tcW w:w="169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BF4E7A5" w14:textId="77777777" w:rsidR="00C20697" w:rsidRPr="00351341" w:rsidRDefault="00C20697" w:rsidP="00F3687B">
            <w:pPr>
              <w:spacing w:before="0" w:after="0" w:line="240" w:lineRule="auto"/>
              <w:jc w:val="center"/>
              <w:rPr>
                <w:sz w:val="20"/>
                <w:szCs w:val="22"/>
              </w:rPr>
            </w:pPr>
            <w:r w:rsidRPr="00351341">
              <w:rPr>
                <w:sz w:val="20"/>
                <w:szCs w:val="22"/>
              </w:rPr>
              <w:t>$69,409,704</w:t>
            </w:r>
          </w:p>
        </w:tc>
        <w:tc>
          <w:tcPr>
            <w:tcW w:w="154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D677E1B" w14:textId="77777777" w:rsidR="00C20697" w:rsidRPr="00351341" w:rsidRDefault="00C20697" w:rsidP="00F3687B">
            <w:pPr>
              <w:spacing w:before="0" w:after="0" w:line="240" w:lineRule="auto"/>
              <w:jc w:val="center"/>
              <w:rPr>
                <w:sz w:val="20"/>
                <w:szCs w:val="22"/>
              </w:rPr>
            </w:pPr>
            <w:r w:rsidRPr="00351341">
              <w:rPr>
                <w:sz w:val="20"/>
                <w:szCs w:val="22"/>
              </w:rPr>
              <w:t>$1,412,017</w:t>
            </w:r>
          </w:p>
        </w:tc>
        <w:tc>
          <w:tcPr>
            <w:tcW w:w="1533"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65DB17D" w14:textId="77777777" w:rsidR="00C20697" w:rsidRPr="00351341" w:rsidRDefault="00C20697" w:rsidP="00F3687B">
            <w:pPr>
              <w:spacing w:before="0" w:after="0" w:line="240" w:lineRule="auto"/>
              <w:jc w:val="center"/>
              <w:rPr>
                <w:sz w:val="20"/>
                <w:szCs w:val="22"/>
              </w:rPr>
            </w:pPr>
            <w:r w:rsidRPr="00351341">
              <w:rPr>
                <w:sz w:val="20"/>
                <w:szCs w:val="22"/>
              </w:rPr>
              <w:t>$1,999,512</w:t>
            </w:r>
          </w:p>
        </w:tc>
      </w:tr>
      <w:tr w:rsidR="00C20697" w:rsidRPr="00351341" w14:paraId="6F5E2C06" w14:textId="77777777" w:rsidTr="00F3687B">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56823AE" w14:textId="77777777" w:rsidR="00C20697" w:rsidRPr="00351341" w:rsidRDefault="00C20697" w:rsidP="00F3687B">
            <w:pPr>
              <w:spacing w:before="0" w:after="0" w:line="240" w:lineRule="auto"/>
              <w:rPr>
                <w:sz w:val="20"/>
                <w:szCs w:val="22"/>
              </w:rPr>
            </w:pPr>
            <w:r w:rsidRPr="00351341">
              <w:rPr>
                <w:b/>
                <w:bCs/>
                <w:i/>
                <w:iCs/>
                <w:sz w:val="20"/>
                <w:szCs w:val="22"/>
              </w:rPr>
              <w:t>Multiplier</w:t>
            </w:r>
          </w:p>
        </w:tc>
        <w:tc>
          <w:tcPr>
            <w:tcW w:w="1443"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72DB5A8" w14:textId="77777777" w:rsidR="00C20697" w:rsidRPr="00351341" w:rsidRDefault="00C20697" w:rsidP="00F3687B">
            <w:pPr>
              <w:spacing w:before="0" w:after="0" w:line="240" w:lineRule="auto"/>
              <w:jc w:val="center"/>
              <w:rPr>
                <w:sz w:val="20"/>
                <w:szCs w:val="22"/>
              </w:rPr>
            </w:pPr>
            <w:r w:rsidRPr="00351341">
              <w:rPr>
                <w:i/>
                <w:iCs/>
                <w:sz w:val="20"/>
                <w:szCs w:val="22"/>
              </w:rPr>
              <w:t>1.35</w:t>
            </w:r>
          </w:p>
        </w:tc>
        <w:tc>
          <w:tcPr>
            <w:tcW w:w="1714"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F9EDA01" w14:textId="77777777" w:rsidR="00C20697" w:rsidRPr="00351341" w:rsidRDefault="00C20697" w:rsidP="00F3687B">
            <w:pPr>
              <w:spacing w:before="0" w:after="0" w:line="240" w:lineRule="auto"/>
              <w:jc w:val="center"/>
              <w:rPr>
                <w:sz w:val="20"/>
                <w:szCs w:val="22"/>
              </w:rPr>
            </w:pPr>
            <w:r w:rsidRPr="00351341">
              <w:rPr>
                <w:i/>
                <w:iCs/>
                <w:sz w:val="20"/>
                <w:szCs w:val="22"/>
              </w:rPr>
              <w:t>1.49</w:t>
            </w:r>
          </w:p>
        </w:tc>
        <w:tc>
          <w:tcPr>
            <w:tcW w:w="169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C1E2863" w14:textId="77777777" w:rsidR="00C20697" w:rsidRPr="00351341" w:rsidRDefault="00C20697" w:rsidP="00F3687B">
            <w:pPr>
              <w:spacing w:before="0" w:after="0" w:line="240" w:lineRule="auto"/>
              <w:jc w:val="center"/>
              <w:rPr>
                <w:sz w:val="20"/>
                <w:szCs w:val="22"/>
              </w:rPr>
            </w:pPr>
            <w:r w:rsidRPr="00351341">
              <w:rPr>
                <w:i/>
                <w:iCs/>
                <w:sz w:val="20"/>
                <w:szCs w:val="22"/>
              </w:rPr>
              <w:t>2.12</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C003781" w14:textId="77777777" w:rsidR="00C20697" w:rsidRPr="00351341" w:rsidRDefault="00C20697" w:rsidP="00F3687B">
            <w:pPr>
              <w:spacing w:before="0" w:after="0" w:line="240" w:lineRule="auto"/>
              <w:jc w:val="center"/>
              <w:rPr>
                <w:sz w:val="20"/>
                <w:szCs w:val="22"/>
              </w:rPr>
            </w:pPr>
          </w:p>
        </w:tc>
      </w:tr>
    </w:tbl>
    <w:p w14:paraId="0ACBCC0F" w14:textId="77777777" w:rsidR="00C20697" w:rsidRPr="007E05EE" w:rsidRDefault="00C20697" w:rsidP="00C20697">
      <w:pPr>
        <w:pStyle w:val="SourceNote"/>
      </w:pPr>
      <w:r w:rsidRPr="007E05EE">
        <w:rPr>
          <w:b/>
          <w:bCs/>
        </w:rPr>
        <w:t xml:space="preserve">Source: </w:t>
      </w:r>
      <w:r w:rsidRPr="007E05EE">
        <w:t xml:space="preserve">TEConomy analysis, 2020 </w:t>
      </w:r>
      <w:r>
        <w:t xml:space="preserve">State of Arizona </w:t>
      </w:r>
      <w:r w:rsidRPr="007E05EE">
        <w:t>IMPLAN Model</w:t>
      </w:r>
    </w:p>
    <w:p w14:paraId="476001E3" w14:textId="489F1C3E" w:rsidR="00C20697" w:rsidRDefault="00C20697" w:rsidP="00C20697">
      <w:pPr>
        <w:spacing w:after="0"/>
      </w:pPr>
      <w:r>
        <w:t xml:space="preserve">From a state perspective, AZ Extension significantly leverages the State of Arizona’s direct Extension funding. For every $1.00 of direct state funding, AZ Extension generates an additional $1.63 of funding from other sources. Furthermore, from a total economic impact perspective, the Return on Investment (ROI) is even greater. The operational expenditures of AZ Extension generate a total economic impact of more than $69.4 million. In terms of generating economic activity in the state, this constitutes an ROI of </w:t>
      </w:r>
      <w:r w:rsidR="00F71533">
        <w:t>$</w:t>
      </w:r>
      <w:r>
        <w:t xml:space="preserve">4.87 </w:t>
      </w:r>
      <w:r w:rsidR="00F71533">
        <w:t>for every $1 of state investment</w:t>
      </w:r>
      <w:r>
        <w:t>.</w:t>
      </w:r>
    </w:p>
    <w:p w14:paraId="49354246" w14:textId="77777777" w:rsidR="00C20697" w:rsidRDefault="00C20697" w:rsidP="00C20697">
      <w:pPr>
        <w:spacing w:line="276" w:lineRule="auto"/>
      </w:pPr>
      <w:r>
        <w:t>So, while the expenditure-based economic impacts of the AZ Extension do not measure the overall importance and value of Extension programming and initiatives to the residents and communities of Arizona, as a generator and supporter of economic activity in the state, the expenditure impact of AZ Extension is significant.</w:t>
      </w:r>
    </w:p>
    <w:p w14:paraId="1B3C44FC" w14:textId="77777777" w:rsidR="00C20697" w:rsidRDefault="00C20697" w:rsidP="00C20697">
      <w:pPr>
        <w:pStyle w:val="Heading2"/>
      </w:pPr>
      <w:r>
        <w:t>The Functional Impacts of AZ Extension</w:t>
      </w:r>
    </w:p>
    <w:p w14:paraId="722F2AF2" w14:textId="73E237FE" w:rsidR="00C20697" w:rsidRDefault="00C20697" w:rsidP="00C20697">
      <w:pPr>
        <w:spacing w:before="0" w:after="160" w:line="276" w:lineRule="auto"/>
      </w:pPr>
      <w:r>
        <w:t xml:space="preserve">AZ Extension is a diverse organization with a broad mission directed at serving the needs of Arizona. </w:t>
      </w:r>
      <w:r w:rsidRPr="00A61EAC">
        <w:t xml:space="preserve">While perhaps best known for work in support of </w:t>
      </w:r>
      <w:r>
        <w:t>crop and animal production</w:t>
      </w:r>
      <w:r w:rsidRPr="00A61EAC">
        <w:t xml:space="preserve"> and associated rural development, </w:t>
      </w:r>
      <w:r>
        <w:t xml:space="preserve">AZ </w:t>
      </w:r>
      <w:r w:rsidRPr="00A61EAC">
        <w:t xml:space="preserve">Extension’s work and influence </w:t>
      </w:r>
      <w:r w:rsidR="00CF1AEF">
        <w:t>are</w:t>
      </w:r>
      <w:r w:rsidRPr="00A61EAC">
        <w:t xml:space="preserve"> felt considerably more broadly. </w:t>
      </w:r>
      <w:r>
        <w:t xml:space="preserve">AZ </w:t>
      </w:r>
      <w:r w:rsidRPr="00A61EAC">
        <w:t xml:space="preserve">Extension has evolved to embrace an expansive mission, seeking to advance not only improvements in specific sectors of the economy but also </w:t>
      </w:r>
      <w:r w:rsidR="00A20EC3">
        <w:t xml:space="preserve">to </w:t>
      </w:r>
      <w:r w:rsidRPr="00A61EAC">
        <w:t>provide knowledge to empower societal, family, and individual capacity to thrive in the econom</w:t>
      </w:r>
      <w:r w:rsidR="00A20EC3">
        <w:t>ic</w:t>
      </w:r>
      <w:r w:rsidRPr="00A61EAC">
        <w:t xml:space="preserve"> and socio-cultural fabric of </w:t>
      </w:r>
      <w:r>
        <w:t>Arizona</w:t>
      </w:r>
      <w:r w:rsidRPr="00A61EAC">
        <w:t>.</w:t>
      </w:r>
    </w:p>
    <w:p w14:paraId="168F76FC" w14:textId="77777777" w:rsidR="00C20697" w:rsidRPr="00A61EAC" w:rsidRDefault="00C20697" w:rsidP="00C20697">
      <w:pPr>
        <w:spacing w:before="0" w:after="160" w:line="276" w:lineRule="auto"/>
      </w:pPr>
      <w:r w:rsidRPr="00A61EAC">
        <w:t xml:space="preserve">As </w:t>
      </w:r>
      <w:r>
        <w:t>described</w:t>
      </w:r>
      <w:r w:rsidRPr="00A61EAC">
        <w:t xml:space="preserve"> in this report, the work of </w:t>
      </w:r>
      <w:r>
        <w:t xml:space="preserve">AZ </w:t>
      </w:r>
      <w:r w:rsidRPr="00A61EAC">
        <w:t xml:space="preserve">Extension </w:t>
      </w:r>
      <w:r>
        <w:t>can be segmented</w:t>
      </w:r>
      <w:r w:rsidRPr="00A61EAC">
        <w:t xml:space="preserve"> across </w:t>
      </w:r>
      <w:r>
        <w:t>five</w:t>
      </w:r>
      <w:r w:rsidRPr="00A61EAC">
        <w:t xml:space="preserve"> </w:t>
      </w:r>
      <w:r>
        <w:t>thematic focus areas</w:t>
      </w:r>
      <w:r w:rsidRPr="00A61EAC">
        <w:t>:</w:t>
      </w:r>
    </w:p>
    <w:p w14:paraId="18D458C6" w14:textId="77777777" w:rsidR="00C20697" w:rsidRPr="00A61EAC" w:rsidRDefault="00C20697" w:rsidP="00C20697">
      <w:pPr>
        <w:numPr>
          <w:ilvl w:val="0"/>
          <w:numId w:val="4"/>
        </w:numPr>
        <w:spacing w:before="0" w:after="160" w:line="276" w:lineRule="auto"/>
      </w:pPr>
      <w:r w:rsidRPr="00A61EAC">
        <w:rPr>
          <w:b/>
        </w:rPr>
        <w:t>Agricultural Production</w:t>
      </w:r>
      <w:r w:rsidRPr="00A61EAC">
        <w:t xml:space="preserve"> – comprising Extension work focused on enhancing and sustaining </w:t>
      </w:r>
      <w:r>
        <w:t>Arizona</w:t>
      </w:r>
      <w:r w:rsidRPr="00A61EAC">
        <w:t xml:space="preserve">’s commercial </w:t>
      </w:r>
      <w:r>
        <w:t>crop and livestock</w:t>
      </w:r>
      <w:r w:rsidRPr="00A61EAC">
        <w:t xml:space="preserve"> production.</w:t>
      </w:r>
    </w:p>
    <w:p w14:paraId="255E5263" w14:textId="77777777" w:rsidR="00C20697" w:rsidRPr="00A61EAC" w:rsidRDefault="00C20697" w:rsidP="00C20697">
      <w:pPr>
        <w:numPr>
          <w:ilvl w:val="0"/>
          <w:numId w:val="4"/>
        </w:numPr>
        <w:spacing w:before="0" w:after="160" w:line="276" w:lineRule="auto"/>
      </w:pPr>
      <w:r w:rsidRPr="00A61EAC">
        <w:rPr>
          <w:b/>
        </w:rPr>
        <w:t>Natural Resources and Environmental Stewardship</w:t>
      </w:r>
      <w:r w:rsidRPr="00A61EAC">
        <w:t xml:space="preserve"> – comprising Extension work to help assure resiliency and sustainability in land and natural resources assets that sustain </w:t>
      </w:r>
      <w:r>
        <w:t>Arizona</w:t>
      </w:r>
      <w:r w:rsidRPr="00A61EAC">
        <w:t>’s economy and quality of life.</w:t>
      </w:r>
    </w:p>
    <w:p w14:paraId="2E8B6B1F" w14:textId="56D7CDA3" w:rsidR="00C20697" w:rsidRPr="00A61EAC" w:rsidRDefault="00C20697" w:rsidP="00C20697">
      <w:pPr>
        <w:numPr>
          <w:ilvl w:val="0"/>
          <w:numId w:val="4"/>
        </w:numPr>
        <w:spacing w:before="0" w:after="160" w:line="276" w:lineRule="auto"/>
      </w:pPr>
      <w:r>
        <w:rPr>
          <w:b/>
        </w:rPr>
        <w:t>4-H Youth Development and Education</w:t>
      </w:r>
      <w:r w:rsidRPr="00A61EAC">
        <w:rPr>
          <w:b/>
        </w:rPr>
        <w:t xml:space="preserve"> </w:t>
      </w:r>
      <w:r w:rsidRPr="00A61EAC">
        <w:t xml:space="preserve">– comprising Extension working to bring research-based, knowledge and </w:t>
      </w:r>
      <w:r w:rsidR="00CF1AEF">
        <w:t>programming</w:t>
      </w:r>
      <w:r w:rsidRPr="00A61EAC">
        <w:t xml:space="preserve"> to youth that enhances educational and personal development outcomes, personal productivity, employability, financial security, and </w:t>
      </w:r>
      <w:r w:rsidR="00CF1AEF">
        <w:t>quality of life</w:t>
      </w:r>
      <w:r w:rsidRPr="00A61EAC">
        <w:t>.</w:t>
      </w:r>
    </w:p>
    <w:p w14:paraId="35993EDB" w14:textId="124A043F" w:rsidR="00C20697" w:rsidRPr="00A61EAC" w:rsidRDefault="00C20697" w:rsidP="00C20697">
      <w:pPr>
        <w:numPr>
          <w:ilvl w:val="0"/>
          <w:numId w:val="4"/>
        </w:numPr>
        <w:spacing w:before="0" w:after="160" w:line="276" w:lineRule="auto"/>
      </w:pPr>
      <w:r>
        <w:rPr>
          <w:b/>
        </w:rPr>
        <w:lastRenderedPageBreak/>
        <w:t>Family, Consumer, and Health Sciences</w:t>
      </w:r>
      <w:r w:rsidRPr="00A61EAC">
        <w:t xml:space="preserve"> – </w:t>
      </w:r>
      <w:r w:rsidR="00F031B3" w:rsidRPr="00A61EAC">
        <w:t>where Extension works to empower individuals with the knowledge and skills to make informed decisions regarding their health</w:t>
      </w:r>
      <w:r w:rsidR="00F031B3">
        <w:t xml:space="preserve"> and</w:t>
      </w:r>
      <w:r w:rsidR="00F031B3" w:rsidRPr="00A61EAC">
        <w:t xml:space="preserve"> nutrition, food preparation</w:t>
      </w:r>
      <w:r w:rsidR="00F031B3">
        <w:t xml:space="preserve"> and food safety,</w:t>
      </w:r>
      <w:r w:rsidR="00F031B3" w:rsidRPr="00A61EAC">
        <w:t xml:space="preserve"> </w:t>
      </w:r>
      <w:r w:rsidR="00F031B3">
        <w:t>financial management/literacy, family development, child development, and parenting</w:t>
      </w:r>
      <w:r w:rsidR="00F031B3" w:rsidRPr="00A61EAC">
        <w:t>.</w:t>
      </w:r>
    </w:p>
    <w:p w14:paraId="530D330C" w14:textId="77777777" w:rsidR="00C20697" w:rsidRPr="00A61EAC" w:rsidRDefault="00C20697" w:rsidP="00C20697">
      <w:pPr>
        <w:numPr>
          <w:ilvl w:val="0"/>
          <w:numId w:val="4"/>
        </w:numPr>
        <w:spacing w:before="0" w:after="160" w:line="276" w:lineRule="auto"/>
      </w:pPr>
      <w:r w:rsidRPr="00A61EAC">
        <w:rPr>
          <w:b/>
        </w:rPr>
        <w:t xml:space="preserve">Community and </w:t>
      </w:r>
      <w:r>
        <w:rPr>
          <w:b/>
        </w:rPr>
        <w:t>Business</w:t>
      </w:r>
      <w:r w:rsidRPr="00A61EAC">
        <w:rPr>
          <w:b/>
        </w:rPr>
        <w:t xml:space="preserve"> Development </w:t>
      </w:r>
      <w:r w:rsidRPr="00A61EAC">
        <w:t>– whereby Extension works to provide knowledge and programs that assist both rural and urban communities in their ongoing development.</w:t>
      </w:r>
    </w:p>
    <w:p w14:paraId="59CAE225" w14:textId="77777777" w:rsidR="00C20697" w:rsidRDefault="00C20697" w:rsidP="00C20697">
      <w:r>
        <w:t xml:space="preserve">Each of these primary areas of activity contain multiple programs and initiatives that build and sustain Arizona’s economic and social well-being. Services and programs under these AZ Extension themes reach across all 15 Arizona counties and tribal lands. They are made available by AZ Extension to </w:t>
      </w:r>
      <w:r>
        <w:rPr>
          <w:rFonts w:cstheme="minorHAnsi"/>
        </w:rPr>
        <w:t>Arizonans</w:t>
      </w:r>
      <w:r>
        <w:t xml:space="preserve"> young and old, in rural and urban environments, and at home and in the workplace. The principal functions and associated impact benefits of each of the themes are illustrated in Figure ES-2 and are discussed in detail in the report that follows. </w:t>
      </w:r>
    </w:p>
    <w:p w14:paraId="16847551" w14:textId="77777777" w:rsidR="001F77FC" w:rsidRDefault="001F77FC" w:rsidP="00C20697"/>
    <w:p w14:paraId="3C6C24E2" w14:textId="57529755" w:rsidR="001F77FC" w:rsidRDefault="001F77FC" w:rsidP="00C20697">
      <w:pPr>
        <w:sectPr w:rsidR="001F77FC" w:rsidSect="0069418D">
          <w:footerReference w:type="default" r:id="rId12"/>
          <w:type w:val="oddPage"/>
          <w:pgSz w:w="12240" w:h="15840"/>
          <w:pgMar w:top="1440" w:right="1440" w:bottom="1440" w:left="1440" w:header="720" w:footer="720" w:gutter="0"/>
          <w:pgNumType w:fmt="lowerRoman" w:start="1"/>
          <w:cols w:space="720"/>
          <w:docGrid w:linePitch="360"/>
        </w:sectPr>
      </w:pPr>
    </w:p>
    <w:p w14:paraId="1BCFBD8F" w14:textId="77777777" w:rsidR="00C20697" w:rsidRDefault="00C20697" w:rsidP="00C20697">
      <w:pPr>
        <w:pStyle w:val="TableFigureTitle"/>
      </w:pPr>
      <w:r>
        <w:lastRenderedPageBreak/>
        <w:t>Figure ES-2: AZ Extension Functional (Forward-Linkage) Impacts</w:t>
      </w:r>
    </w:p>
    <w:p w14:paraId="0BA7C70F" w14:textId="77777777" w:rsidR="00C20697" w:rsidRDefault="00C20697" w:rsidP="00C20697">
      <w:r w:rsidRPr="00CD740B">
        <w:rPr>
          <w:noProof/>
        </w:rPr>
        <w:drawing>
          <wp:inline distT="0" distB="0" distL="0" distR="0" wp14:anchorId="57A05672" wp14:editId="3D214A2D">
            <wp:extent cx="8229600" cy="4363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363085"/>
                    </a:xfrm>
                    <a:prstGeom prst="rect">
                      <a:avLst/>
                    </a:prstGeom>
                    <a:noFill/>
                    <a:ln>
                      <a:noFill/>
                    </a:ln>
                  </pic:spPr>
                </pic:pic>
              </a:graphicData>
            </a:graphic>
          </wp:inline>
        </w:drawing>
      </w:r>
    </w:p>
    <w:p w14:paraId="3E8C2F17" w14:textId="77777777" w:rsidR="00C20697" w:rsidRDefault="00C20697" w:rsidP="00C20697">
      <w:pPr>
        <w:pStyle w:val="SourceNote"/>
      </w:pPr>
      <w:r w:rsidRPr="005155B3">
        <w:t>Source: TEConomy Partners, LLC</w:t>
      </w:r>
    </w:p>
    <w:p w14:paraId="22F75861" w14:textId="77777777" w:rsidR="00C20697" w:rsidRDefault="00C20697" w:rsidP="00C20697">
      <w:pPr>
        <w:pStyle w:val="SourceNote"/>
      </w:pPr>
    </w:p>
    <w:p w14:paraId="06063E9C" w14:textId="77777777" w:rsidR="00C20697" w:rsidRDefault="00C20697" w:rsidP="00C20697">
      <w:pPr>
        <w:pStyle w:val="SourceNote"/>
      </w:pPr>
    </w:p>
    <w:p w14:paraId="389C9115" w14:textId="77777777" w:rsidR="00C20697" w:rsidRDefault="00C20697" w:rsidP="00C20697">
      <w:pPr>
        <w:pStyle w:val="SourceNote"/>
      </w:pPr>
    </w:p>
    <w:p w14:paraId="6976A51F" w14:textId="77777777" w:rsidR="00C20697" w:rsidRDefault="00C20697" w:rsidP="00C20697">
      <w:pPr>
        <w:pStyle w:val="SourceNote"/>
      </w:pPr>
    </w:p>
    <w:p w14:paraId="07A995F1" w14:textId="77777777" w:rsidR="00C20697" w:rsidRDefault="00C20697" w:rsidP="00C20697">
      <w:pPr>
        <w:pStyle w:val="SourceNote"/>
      </w:pPr>
    </w:p>
    <w:p w14:paraId="0FEA05D0" w14:textId="77777777" w:rsidR="00C20697" w:rsidRDefault="00C20697" w:rsidP="00C20697">
      <w:pPr>
        <w:pStyle w:val="SourceNote"/>
      </w:pPr>
    </w:p>
    <w:p w14:paraId="1FEDA613" w14:textId="77777777" w:rsidR="00C20697" w:rsidRPr="00EE6E67" w:rsidRDefault="00C20697" w:rsidP="00C20697">
      <w:r w:rsidRPr="00EE6E67">
        <w:t>These impacts are categorized by economists as “forward</w:t>
      </w:r>
      <w:r>
        <w:t>-</w:t>
      </w:r>
      <w:r w:rsidRPr="00EE6E67">
        <w:t xml:space="preserve">linkage impacts,” which, rather than being related to institutional spending, are related to institutional mission and function. It is these impacts that are making a difference every day in the lives of </w:t>
      </w:r>
      <w:r>
        <w:t>Arizonans across the state. As Figure ES-3 illustrates, c</w:t>
      </w:r>
      <w:r w:rsidRPr="00EE6E67">
        <w:t xml:space="preserve">ase studies </w:t>
      </w:r>
      <w:r>
        <w:t xml:space="preserve">and estimations </w:t>
      </w:r>
      <w:r w:rsidRPr="00EE6E67">
        <w:t xml:space="preserve">used to assess the </w:t>
      </w:r>
      <w:r>
        <w:t xml:space="preserve">functional </w:t>
      </w:r>
      <w:r w:rsidRPr="00EE6E67">
        <w:t xml:space="preserve">impact of </w:t>
      </w:r>
      <w:r>
        <w:t>these thematic areas</w:t>
      </w:r>
      <w:r w:rsidRPr="00EE6E67">
        <w:t xml:space="preserve"> find </w:t>
      </w:r>
      <w:r>
        <w:t xml:space="preserve">significant </w:t>
      </w:r>
      <w:r w:rsidRPr="00EE6E67">
        <w:t xml:space="preserve">positive benefits for the </w:t>
      </w:r>
      <w:r>
        <w:t>Arizona</w:t>
      </w:r>
      <w:r w:rsidRPr="00EE6E67">
        <w:t xml:space="preserve"> economy on an annual basis</w:t>
      </w:r>
      <w:r w:rsidRPr="00E2668F">
        <w:t>.</w:t>
      </w:r>
      <w:r w:rsidRPr="00EE6E67">
        <w:t xml:space="preserve"> </w:t>
      </w:r>
    </w:p>
    <w:p w14:paraId="7B08F280" w14:textId="77777777" w:rsidR="00C20697" w:rsidRDefault="00C20697" w:rsidP="00C20697">
      <w:pPr>
        <w:spacing w:after="80"/>
        <w:rPr>
          <w:b/>
          <w:sz w:val="20"/>
        </w:rPr>
      </w:pPr>
      <w:r w:rsidRPr="00EE6E67">
        <w:rPr>
          <w:b/>
          <w:sz w:val="20"/>
        </w:rPr>
        <w:t xml:space="preserve">Figure </w:t>
      </w:r>
      <w:r>
        <w:rPr>
          <w:b/>
          <w:sz w:val="20"/>
        </w:rPr>
        <w:t>ES-3</w:t>
      </w:r>
      <w:r w:rsidRPr="00EE6E67">
        <w:rPr>
          <w:b/>
          <w:sz w:val="20"/>
        </w:rPr>
        <w:t xml:space="preserve">: Examples of </w:t>
      </w:r>
      <w:r>
        <w:rPr>
          <w:b/>
          <w:sz w:val="20"/>
        </w:rPr>
        <w:t>AZ</w:t>
      </w:r>
      <w:r w:rsidRPr="00EE6E67">
        <w:rPr>
          <w:b/>
          <w:sz w:val="20"/>
        </w:rPr>
        <w:t xml:space="preserve"> Extension’s Impact</w:t>
      </w:r>
    </w:p>
    <w:p w14:paraId="214C2345" w14:textId="355D3224" w:rsidR="00C20697" w:rsidRPr="00EE6E67" w:rsidRDefault="007A6DA7" w:rsidP="00C20697">
      <w:pPr>
        <w:spacing w:after="80"/>
        <w:jc w:val="center"/>
        <w:rPr>
          <w:b/>
          <w:sz w:val="20"/>
        </w:rPr>
      </w:pPr>
      <w:r w:rsidRPr="007A6DA7">
        <w:drawing>
          <wp:inline distT="0" distB="0" distL="0" distR="0" wp14:anchorId="7B6504F7" wp14:editId="30A257BC">
            <wp:extent cx="8038769" cy="4453577"/>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3822" cy="4456376"/>
                    </a:xfrm>
                    <a:prstGeom prst="rect">
                      <a:avLst/>
                    </a:prstGeom>
                    <a:noFill/>
                    <a:ln>
                      <a:noFill/>
                    </a:ln>
                  </pic:spPr>
                </pic:pic>
              </a:graphicData>
            </a:graphic>
          </wp:inline>
        </w:drawing>
      </w:r>
    </w:p>
    <w:p w14:paraId="00F1D0D5" w14:textId="3C91A3FA" w:rsidR="00C20697" w:rsidRDefault="00C20697" w:rsidP="00C20697">
      <w:pPr>
        <w:pStyle w:val="SourceNote"/>
        <w:spacing w:before="0" w:after="0"/>
        <w:sectPr w:rsidR="00C20697" w:rsidSect="00CD740B">
          <w:pgSz w:w="15840" w:h="12240" w:orient="landscape"/>
          <w:pgMar w:top="1440" w:right="1440" w:bottom="1440" w:left="1440" w:header="720" w:footer="720" w:gutter="0"/>
          <w:pgNumType w:fmt="lowerRoman"/>
          <w:cols w:space="720"/>
          <w:docGrid w:linePitch="360"/>
        </w:sectPr>
      </w:pPr>
      <w:r w:rsidRPr="00A04FC0">
        <w:t>Source: TEConomy Partners, LLC</w:t>
      </w:r>
      <w:r>
        <w:t>.</w:t>
      </w:r>
    </w:p>
    <w:p w14:paraId="57E528C9" w14:textId="77777777" w:rsidR="00C20697" w:rsidRDefault="00C20697" w:rsidP="00C20697">
      <w:pPr>
        <w:spacing w:line="280" w:lineRule="exact"/>
      </w:pPr>
      <w:r w:rsidRPr="00B63980">
        <w:lastRenderedPageBreak/>
        <w:t xml:space="preserve">As Figure </w:t>
      </w:r>
      <w:r>
        <w:t>ES-3</w:t>
      </w:r>
      <w:r w:rsidRPr="00B63980">
        <w:t xml:space="preserve"> illustrates, </w:t>
      </w:r>
      <w:r>
        <w:t xml:space="preserve">the functional benefits of AZ Extension occur along two pathways. The first is education and programming that leads to improvements in economic and personal productivity, which can be measured in terms of return on investment. The second is more complicated to quantify in that Extension works to prevent large-scale, expensive, negative events from happening. In effect, Extension tangibly prevents financial losses by addressing potential negative events, such as </w:t>
      </w:r>
      <w:r w:rsidRPr="00B63980">
        <w:t>plant, animal</w:t>
      </w:r>
      <w:r>
        <w:t>,</w:t>
      </w:r>
      <w:r w:rsidRPr="00B63980">
        <w:t xml:space="preserve"> and human diseases, pests, natural resource depletion, etc. </w:t>
      </w:r>
      <w:r>
        <w:t>In</w:t>
      </w:r>
      <w:r w:rsidRPr="00B63980">
        <w:t xml:space="preserve"> reviewing a handful of examples</w:t>
      </w:r>
      <w:r>
        <w:t>,</w:t>
      </w:r>
      <w:r w:rsidRPr="00B63980">
        <w:t xml:space="preserve"> one quickly sees the magnitude of the threats that Extension addresses in Arizona.</w:t>
      </w:r>
      <w:r>
        <w:t xml:space="preserve"> </w:t>
      </w:r>
    </w:p>
    <w:p w14:paraId="0D5A83B6" w14:textId="77777777" w:rsidR="00C20697" w:rsidRDefault="00C20697" w:rsidP="00C20697">
      <w:pPr>
        <w:pStyle w:val="Heading2"/>
      </w:pPr>
      <w:r>
        <w:t>Conclusion</w:t>
      </w:r>
    </w:p>
    <w:p w14:paraId="647B9024" w14:textId="55A68CEA" w:rsidR="00C20697" w:rsidRDefault="00C20697" w:rsidP="00C20697">
      <w:pPr>
        <w:spacing w:line="280" w:lineRule="exact"/>
        <w:rPr>
          <w:rFonts w:eastAsiaTheme="majorEastAsia" w:cstheme="minorHAnsi"/>
        </w:rPr>
      </w:pPr>
      <w:r w:rsidRPr="00EE6E67">
        <w:t xml:space="preserve">Overall, the investment in </w:t>
      </w:r>
      <w:r>
        <w:t>AZ</w:t>
      </w:r>
      <w:r w:rsidRPr="00EE6E67">
        <w:t xml:space="preserve"> Extension clearly provides a very strong return on investment for the state. For an annual total </w:t>
      </w:r>
      <w:r>
        <w:t xml:space="preserve">direct </w:t>
      </w:r>
      <w:r w:rsidRPr="00EE6E67">
        <w:t>investment of $</w:t>
      </w:r>
      <w:r>
        <w:t>14.2</w:t>
      </w:r>
      <w:r w:rsidRPr="00EE6E67">
        <w:t xml:space="preserve"> million, </w:t>
      </w:r>
      <w:r>
        <w:t>AZ</w:t>
      </w:r>
      <w:r w:rsidRPr="00EE6E67">
        <w:t xml:space="preserve"> Extension initiatives are </w:t>
      </w:r>
      <w:r>
        <w:t>improving economic productivity annually by $</w:t>
      </w:r>
      <w:r w:rsidR="007A6DA7">
        <w:t>138.5</w:t>
      </w:r>
      <w:r>
        <w:t xml:space="preserve"> million, a nearly ten-fold return. This is in addition to g</w:t>
      </w:r>
      <w:r w:rsidRPr="00EE6E67">
        <w:t>enerat</w:t>
      </w:r>
      <w:r>
        <w:t>ing</w:t>
      </w:r>
      <w:r w:rsidRPr="00EE6E67">
        <w:t xml:space="preserve"> </w:t>
      </w:r>
      <w:r>
        <w:t xml:space="preserve">a </w:t>
      </w:r>
      <w:r>
        <w:rPr>
          <w:rFonts w:eastAsiaTheme="majorEastAsia" w:cstheme="minorHAnsi"/>
        </w:rPr>
        <w:t>total annual output impact of $69.4 million through its expenditure of federal, state, local, and private sources, a nearly five-fold return.</w:t>
      </w:r>
    </w:p>
    <w:p w14:paraId="7355A9AA" w14:textId="69243009" w:rsidR="00C20697" w:rsidRPr="006C23AE" w:rsidRDefault="00C20697" w:rsidP="00C20697">
      <w:pPr>
        <w:spacing w:line="280" w:lineRule="exact"/>
      </w:pPr>
      <w:r>
        <w:rPr>
          <w:rFonts w:eastAsiaTheme="majorEastAsia" w:cstheme="minorHAnsi"/>
        </w:rPr>
        <w:t>As a result, it is clear that AZ Extension is a trusted source of critical, research-based information that it disseminates to a diverse array of audiences across the State of Arizona</w:t>
      </w:r>
      <w:r w:rsidR="003565FA">
        <w:rPr>
          <w:rFonts w:eastAsiaTheme="majorEastAsia" w:cstheme="minorHAnsi"/>
        </w:rPr>
        <w:t>,</w:t>
      </w:r>
      <w:r>
        <w:rPr>
          <w:rFonts w:eastAsiaTheme="majorEastAsia" w:cstheme="minorHAnsi"/>
        </w:rPr>
        <w:t xml:space="preserve"> thereby serving as a </w:t>
      </w:r>
      <w:r w:rsidRPr="00EE6E67">
        <w:t xml:space="preserve">significant economic catalyst for the </w:t>
      </w:r>
      <w:r>
        <w:t>State of Arizona</w:t>
      </w:r>
      <w:r w:rsidRPr="00EE6E67">
        <w:t>.</w:t>
      </w:r>
    </w:p>
    <w:p w14:paraId="0B89063A" w14:textId="22C08356" w:rsidR="006D4560" w:rsidRDefault="006D4560" w:rsidP="0069418D"/>
    <w:p w14:paraId="4E7B50C9" w14:textId="6BD700FD" w:rsidR="006D4560" w:rsidRDefault="006D4560" w:rsidP="0069418D"/>
    <w:p w14:paraId="324DDF2D" w14:textId="70777F29" w:rsidR="006D4560" w:rsidRDefault="006D4560" w:rsidP="0069418D"/>
    <w:p w14:paraId="3356427A" w14:textId="0F412275" w:rsidR="006D4560" w:rsidRDefault="006D4560" w:rsidP="0069418D"/>
    <w:p w14:paraId="50D397B4" w14:textId="606FACE1" w:rsidR="006D4560" w:rsidRDefault="006D4560" w:rsidP="0069418D"/>
    <w:p w14:paraId="3748216F" w14:textId="6537762A" w:rsidR="006D4560" w:rsidRDefault="006D4560" w:rsidP="0069418D"/>
    <w:p w14:paraId="1BBD171B" w14:textId="402C2539" w:rsidR="006D4560" w:rsidRDefault="006D4560" w:rsidP="0069418D"/>
    <w:p w14:paraId="789CE14F" w14:textId="357C793A" w:rsidR="006D4560" w:rsidRDefault="006D4560" w:rsidP="0069418D"/>
    <w:p w14:paraId="034384B5" w14:textId="5046D70A" w:rsidR="006D4560" w:rsidRDefault="006D4560" w:rsidP="0069418D"/>
    <w:p w14:paraId="48B478D2" w14:textId="4E8BE721" w:rsidR="006D4560" w:rsidRDefault="006D4560" w:rsidP="0069418D"/>
    <w:p w14:paraId="682ECAD5" w14:textId="66283228" w:rsidR="006D4560" w:rsidRDefault="006D4560" w:rsidP="0069418D"/>
    <w:p w14:paraId="2F190E23" w14:textId="6F4013E0" w:rsidR="006D4560" w:rsidRDefault="006D4560" w:rsidP="0069418D"/>
    <w:p w14:paraId="08477D4D" w14:textId="399EAF71" w:rsidR="006D4560" w:rsidRDefault="006D4560" w:rsidP="0069418D"/>
    <w:p w14:paraId="17BD4BEF" w14:textId="5416C70C" w:rsidR="006D4560" w:rsidRDefault="006D4560" w:rsidP="0069418D"/>
    <w:p w14:paraId="08DEEC2F" w14:textId="6B176BDD" w:rsidR="006D4560" w:rsidRDefault="006D4560" w:rsidP="0069418D"/>
    <w:p w14:paraId="7C91DE3D" w14:textId="0307CC2A" w:rsidR="006D4560" w:rsidRDefault="006D4560" w:rsidP="0069418D"/>
    <w:p w14:paraId="5D30206D" w14:textId="77777777" w:rsidR="006D4560" w:rsidRDefault="006D4560" w:rsidP="0069418D"/>
    <w:p w14:paraId="6DD732AB" w14:textId="77777777" w:rsidR="0069418D" w:rsidRDefault="0069418D" w:rsidP="0069418D"/>
    <w:p w14:paraId="0EBF7A94" w14:textId="77777777" w:rsidR="0069418D" w:rsidRPr="0069418D" w:rsidRDefault="0069418D" w:rsidP="0069418D"/>
    <w:p w14:paraId="716B314E" w14:textId="77777777" w:rsidR="0069418D" w:rsidRDefault="0069418D" w:rsidP="00675BAA">
      <w:pPr>
        <w:sectPr w:rsidR="0069418D" w:rsidSect="00C20697">
          <w:footerReference w:type="default" r:id="rId15"/>
          <w:type w:val="oddPage"/>
          <w:pgSz w:w="12240" w:h="15840"/>
          <w:pgMar w:top="1440" w:right="1440" w:bottom="1440" w:left="1440" w:header="720" w:footer="720" w:gutter="0"/>
          <w:pgNumType w:fmt="lowerRoman" w:start="9"/>
          <w:cols w:space="720"/>
          <w:docGrid w:linePitch="360"/>
        </w:sectPr>
      </w:pPr>
    </w:p>
    <w:p w14:paraId="59A76A4C" w14:textId="720D6347" w:rsidR="0069418D" w:rsidRPr="00CC383C" w:rsidRDefault="0069418D" w:rsidP="0069418D">
      <w:pPr>
        <w:pStyle w:val="Heading1"/>
        <w:rPr>
          <w:b/>
          <w:bCs/>
        </w:rPr>
      </w:pPr>
      <w:bookmarkStart w:id="10" w:name="_Toc99715212"/>
      <w:r w:rsidRPr="00CC383C">
        <w:rPr>
          <w:b/>
          <w:bCs/>
        </w:rPr>
        <w:lastRenderedPageBreak/>
        <w:t>Introduction</w:t>
      </w:r>
      <w:bookmarkEnd w:id="10"/>
    </w:p>
    <w:p w14:paraId="2FD970CF" w14:textId="7DECD4DE" w:rsidR="007B7E91" w:rsidRPr="007B7E91" w:rsidRDefault="007B7E91" w:rsidP="007B7E91">
      <w:pPr>
        <w:pStyle w:val="Heading2"/>
      </w:pPr>
      <w:bookmarkStart w:id="11" w:name="_Toc99715213"/>
      <w:r w:rsidRPr="007B7E91">
        <w:t>Knowledge</w:t>
      </w:r>
      <w:r>
        <w:t xml:space="preserve"> Dissemination Drives </w:t>
      </w:r>
      <w:r w:rsidRPr="007B7E91">
        <w:t>Progress</w:t>
      </w:r>
      <w:bookmarkEnd w:id="11"/>
    </w:p>
    <w:p w14:paraId="43C98260" w14:textId="24A6F3F3" w:rsidR="007B7E91" w:rsidRPr="007B7E91" w:rsidRDefault="007B7E91" w:rsidP="00AD08E5">
      <w:r>
        <w:t>Today</w:t>
      </w:r>
      <w:r w:rsidRPr="007B7E91">
        <w:t xml:space="preserve">, </w:t>
      </w:r>
      <w:r w:rsidR="00CF1AEF">
        <w:t>ever-increasing</w:t>
      </w:r>
      <w:r w:rsidR="00AD08E5">
        <w:t xml:space="preserve"> </w:t>
      </w:r>
      <w:r w:rsidRPr="007B7E91">
        <w:t xml:space="preserve">complexity is the defining characteristic of the world in which </w:t>
      </w:r>
      <w:r>
        <w:t>we</w:t>
      </w:r>
      <w:r w:rsidRPr="007B7E91">
        <w:t xml:space="preserve"> live. </w:t>
      </w:r>
      <w:r w:rsidR="00AD08E5" w:rsidRPr="00AD08E5">
        <w:t>Th</w:t>
      </w:r>
      <w:r w:rsidR="00AD08E5">
        <w:t>is</w:t>
      </w:r>
      <w:r w:rsidR="00AD08E5" w:rsidRPr="00AD08E5">
        <w:t xml:space="preserve"> increase in complexity is directly related to </w:t>
      </w:r>
      <w:r w:rsidRPr="007B7E91">
        <w:t xml:space="preserve">wide-ranging social and business networks, rapidly expanding data resources, web-enabled real-time information access, </w:t>
      </w:r>
      <w:r w:rsidR="00AD08E5">
        <w:t xml:space="preserve">and </w:t>
      </w:r>
      <w:r w:rsidRPr="007B7E91">
        <w:t>the ongoing march of technological advancement</w:t>
      </w:r>
      <w:r w:rsidR="00AD08E5">
        <w:t xml:space="preserve"> that</w:t>
      </w:r>
      <w:r w:rsidRPr="007B7E91">
        <w:t xml:space="preserve"> each </w:t>
      </w:r>
      <w:r w:rsidR="00CF1AEF">
        <w:t>contributes</w:t>
      </w:r>
      <w:r w:rsidRPr="007B7E91">
        <w:t xml:space="preserve"> to a seemingly overwhelming, complex, economic</w:t>
      </w:r>
      <w:r w:rsidR="00771CF9">
        <w:t>,</w:t>
      </w:r>
      <w:r w:rsidRPr="007B7E91">
        <w:t xml:space="preserve"> and societal environment.</w:t>
      </w:r>
    </w:p>
    <w:p w14:paraId="18E934E1" w14:textId="1D0183D2" w:rsidR="00362FA8" w:rsidRDefault="007B7E91" w:rsidP="007B7E91">
      <w:r w:rsidRPr="007B7E91">
        <w:t xml:space="preserve">As a result, the ability to </w:t>
      </w:r>
      <w:r w:rsidR="00F80CF4">
        <w:t>manage and make decisions within this complex environment</w:t>
      </w:r>
      <w:r w:rsidRPr="007B7E91">
        <w:t xml:space="preserve"> has become </w:t>
      </w:r>
      <w:r w:rsidR="00362FA8">
        <w:t xml:space="preserve">increasingly </w:t>
      </w:r>
      <w:r w:rsidRPr="007B7E91">
        <w:t xml:space="preserve">more important for economic growth and development. At a time when knowledge is ever more critical to advanced economies, sources of information are rapidly expanding—but this is not always a positive development. </w:t>
      </w:r>
      <w:r w:rsidR="00F80CF4">
        <w:t xml:space="preserve">Thirty years ago, the </w:t>
      </w:r>
      <w:r w:rsidR="00CF1AEF">
        <w:t>first-ever</w:t>
      </w:r>
      <w:r w:rsidR="00F80CF4">
        <w:t xml:space="preserve"> website was published on the World Wide Web. Fittingly, the site was about the </w:t>
      </w:r>
      <w:r w:rsidR="007E0DEA">
        <w:t>World</w:t>
      </w:r>
      <w:r w:rsidR="00F80CF4">
        <w:t xml:space="preserve"> Wide Web project, describing the Web and how to use it. </w:t>
      </w:r>
      <w:r w:rsidRPr="007B7E91">
        <w:t xml:space="preserve">Today, there are nearly 2 billion websites on the </w:t>
      </w:r>
      <w:r w:rsidR="007E0DEA">
        <w:t>internet</w:t>
      </w:r>
      <w:r w:rsidRPr="007B7E91">
        <w:t xml:space="preserve">, expanding at a pace </w:t>
      </w:r>
      <w:r w:rsidR="00362FA8">
        <w:t>of approximately 175 new websites every minute</w:t>
      </w:r>
      <w:r w:rsidRPr="007B7E91">
        <w:t xml:space="preserve">. Google is used to perform over </w:t>
      </w:r>
      <w:r w:rsidR="00362FA8">
        <w:t>5.6</w:t>
      </w:r>
      <w:r w:rsidRPr="007B7E91">
        <w:t xml:space="preserve"> billion searches each day, or over </w:t>
      </w:r>
      <w:r w:rsidR="00362FA8">
        <w:t>63</w:t>
      </w:r>
      <w:r w:rsidRPr="007B7E91">
        <w:t xml:space="preserve">,000 searches per second. </w:t>
      </w:r>
    </w:p>
    <w:p w14:paraId="4A8C43BE" w14:textId="3ED43F5A" w:rsidR="001C45FF" w:rsidRDefault="00362FA8" w:rsidP="007B7E91">
      <w:r>
        <w:t>The issue at hand is that so much of knowledge is transferred through diffusion—</w:t>
      </w:r>
      <w:r w:rsidRPr="00362FA8">
        <w:t>efforts that are passive and largely unplanned, uncontrolled</w:t>
      </w:r>
      <w:r w:rsidR="00C372C6">
        <w:t>,</w:t>
      </w:r>
      <w:r w:rsidRPr="00362FA8">
        <w:t xml:space="preserve"> and </w:t>
      </w:r>
      <w:r w:rsidR="00C372C6">
        <w:t>often via unvetted sources</w:t>
      </w:r>
      <w:r w:rsidRPr="00362FA8">
        <w:t xml:space="preserve">. </w:t>
      </w:r>
      <w:r w:rsidR="001C45FF">
        <w:t xml:space="preserve">In knowledge diffusion, </w:t>
      </w:r>
      <w:r w:rsidRPr="00362FA8">
        <w:t>the onus is on the potential adopter to be able to formulate a question that they may have, know how and where to search for the relevant knowledge that may answer their question, access knowledge when they identify it, critically appraise it</w:t>
      </w:r>
      <w:r w:rsidR="00C372C6">
        <w:t>,</w:t>
      </w:r>
      <w:r w:rsidRPr="00362FA8">
        <w:t xml:space="preserve"> and then apply it to their issue or problem.</w:t>
      </w:r>
      <w:r w:rsidR="001C45FF">
        <w:t xml:space="preserve"> </w:t>
      </w:r>
      <w:r w:rsidR="007B7E91" w:rsidRPr="007B7E91">
        <w:t xml:space="preserve">Negotiating this complex </w:t>
      </w:r>
      <w:r w:rsidR="001C45FF">
        <w:t>barrage of data</w:t>
      </w:r>
      <w:r w:rsidR="007B7E91" w:rsidRPr="007B7E91">
        <w:t xml:space="preserve"> requires not only information, but, more importantly, the knowledge and skills that allow people to access, process, and make sense of the information they receive and discern what to trust and what to discard. </w:t>
      </w:r>
    </w:p>
    <w:p w14:paraId="50B9E487" w14:textId="5E2AD199" w:rsidR="007B7E91" w:rsidRPr="007B7E91" w:rsidRDefault="001C45FF" w:rsidP="007B7E91">
      <w:r>
        <w:t xml:space="preserve">By comparison, knowledge diffusion </w:t>
      </w:r>
      <w:r w:rsidRPr="001C45FF">
        <w:t xml:space="preserve">focuses on communicating </w:t>
      </w:r>
      <w:r>
        <w:t>information</w:t>
      </w:r>
      <w:r w:rsidRPr="001C45FF">
        <w:t xml:space="preserve"> by targeting and tailoring the findings and the message to a particular target audience.</w:t>
      </w:r>
      <w:r>
        <w:t xml:space="preserve"> </w:t>
      </w:r>
      <w:r w:rsidR="007B7E91" w:rsidRPr="007B7E91">
        <w:t xml:space="preserve">As a result, having access to trusted, validated sources of reliable information and know-how is extraordinarily important and valuable. The ability of a society to discern, disseminate, and deploy evidence-based knowledge is fundamentally important for its economic well-being. The deployment of knowledge, the growth of an economy, and the material and immaterial well-being of a society </w:t>
      </w:r>
      <w:r w:rsidR="00F5305B">
        <w:t>are</w:t>
      </w:r>
      <w:r w:rsidR="007B7E91" w:rsidRPr="007B7E91">
        <w:t xml:space="preserve"> explicitly linked. Societies that are unable to harness the power of the knowledge economy are declining in both national and global competitiveness as well as </w:t>
      </w:r>
      <w:r w:rsidR="00345FF8" w:rsidRPr="007B7E91">
        <w:t>various aspects</w:t>
      </w:r>
      <w:r w:rsidR="007B7E91" w:rsidRPr="007B7E91">
        <w:t xml:space="preserve"> of the well-being of their citizens.</w:t>
      </w:r>
    </w:p>
    <w:p w14:paraId="06BD280C" w14:textId="7849A283" w:rsidR="007C3A4F" w:rsidRDefault="007B7E91" w:rsidP="007B7E91">
      <w:r w:rsidRPr="007B7E91">
        <w:t xml:space="preserve">Against such a background of rapid and dramatic change, can </w:t>
      </w:r>
      <w:r w:rsidR="00FA509E">
        <w:t xml:space="preserve">the </w:t>
      </w:r>
      <w:r w:rsidRPr="007B7E91">
        <w:t>Cooperative Extension model, established over 100 years ago, be relevant? The answer is that Extension may well be more necessary and relevant today than ever before.</w:t>
      </w:r>
    </w:p>
    <w:p w14:paraId="11CC6118" w14:textId="79BEDFB1" w:rsidR="00EA0687" w:rsidRPr="00EA0687" w:rsidRDefault="00EA0687" w:rsidP="00EA0687">
      <w:pPr>
        <w:pStyle w:val="Heading2"/>
      </w:pPr>
      <w:bookmarkStart w:id="12" w:name="_Toc99715214"/>
      <w:r w:rsidRPr="00EA0687">
        <w:t>Land</w:t>
      </w:r>
      <w:r w:rsidR="002D0F1C">
        <w:t>-</w:t>
      </w:r>
      <w:r w:rsidRPr="00EA0687">
        <w:t xml:space="preserve">Grant Universities: Centers of Knowledge </w:t>
      </w:r>
      <w:r>
        <w:t>Creation and Dissemination</w:t>
      </w:r>
      <w:bookmarkEnd w:id="12"/>
      <w:r w:rsidRPr="00EA0687">
        <w:t xml:space="preserve"> </w:t>
      </w:r>
    </w:p>
    <w:p w14:paraId="45058E7C" w14:textId="25241072" w:rsidR="00EA0687" w:rsidRPr="00EA0687" w:rsidRDefault="00EA0687" w:rsidP="00EA0687">
      <w:pPr>
        <w:spacing w:before="0" w:after="160" w:line="276" w:lineRule="auto"/>
      </w:pPr>
      <w:r>
        <w:t xml:space="preserve">A number of modern economies have a </w:t>
      </w:r>
      <w:r w:rsidRPr="00EA0687">
        <w:t xml:space="preserve">history </w:t>
      </w:r>
      <w:r w:rsidR="002D0F1C">
        <w:t>of</w:t>
      </w:r>
      <w:r w:rsidRPr="00EA0687">
        <w:t xml:space="preserve"> investing in higher education and research. </w:t>
      </w:r>
      <w:r>
        <w:t xml:space="preserve">However, unique to the </w:t>
      </w:r>
      <w:r w:rsidRPr="00EA0687">
        <w:t xml:space="preserve">United States </w:t>
      </w:r>
      <w:r>
        <w:t xml:space="preserve">is </w:t>
      </w:r>
      <w:r w:rsidRPr="00EA0687">
        <w:t xml:space="preserve">an especially important investment </w:t>
      </w:r>
      <w:r>
        <w:t>that has been</w:t>
      </w:r>
      <w:r w:rsidRPr="00EA0687">
        <w:t xml:space="preserve"> made in higher </w:t>
      </w:r>
      <w:r w:rsidRPr="00EA0687">
        <w:lastRenderedPageBreak/>
        <w:t xml:space="preserve">education capacity through </w:t>
      </w:r>
      <w:r>
        <w:t xml:space="preserve">the </w:t>
      </w:r>
      <w:r w:rsidRPr="00EA0687">
        <w:t xml:space="preserve">creation </w:t>
      </w:r>
      <w:r>
        <w:t xml:space="preserve">and continued support </w:t>
      </w:r>
      <w:r w:rsidRPr="00EA0687">
        <w:t xml:space="preserve">of </w:t>
      </w:r>
      <w:r w:rsidR="00BE0EB5">
        <w:t>l</w:t>
      </w:r>
      <w:r w:rsidRPr="00EA0687">
        <w:t>and-</w:t>
      </w:r>
      <w:r w:rsidR="00BE0EB5">
        <w:t>g</w:t>
      </w:r>
      <w:r w:rsidRPr="00EA0687">
        <w:t xml:space="preserve">rant </w:t>
      </w:r>
      <w:r w:rsidR="00BE0EB5">
        <w:t>u</w:t>
      </w:r>
      <w:r w:rsidR="002D0F1C">
        <w:t>niversities</w:t>
      </w:r>
      <w:r w:rsidRPr="00EA0687">
        <w:t xml:space="preserve">. The Morrill Act of 1862 provided public lands to states </w:t>
      </w:r>
      <w:r w:rsidR="00C372C6">
        <w:t xml:space="preserve">and/or territories </w:t>
      </w:r>
      <w:r w:rsidRPr="00EA0687">
        <w:t xml:space="preserve">that financed the creation of colleges to teach agriculture and mechanical arts. The resulting </w:t>
      </w:r>
      <w:r w:rsidR="002F55E3">
        <w:t>land-grant</w:t>
      </w:r>
      <w:r w:rsidRPr="00EA0687">
        <w:t xml:space="preserve"> colleges provided a path for ordinary citizens to gain the higher education needed to advance their work, their communities</w:t>
      </w:r>
      <w:r>
        <w:t>,</w:t>
      </w:r>
      <w:r w:rsidRPr="00EA0687">
        <w:t xml:space="preserve"> and the economy. Research became embedded in the </w:t>
      </w:r>
      <w:r w:rsidR="002F55E3">
        <w:t>l</w:t>
      </w:r>
      <w:r w:rsidRPr="00EA0687">
        <w:t>and-</w:t>
      </w:r>
      <w:r w:rsidR="002F55E3">
        <w:t>g</w:t>
      </w:r>
      <w:r w:rsidRPr="00EA0687">
        <w:t xml:space="preserve">rants through </w:t>
      </w:r>
      <w:r w:rsidR="00FA509E">
        <w:t xml:space="preserve">the </w:t>
      </w:r>
      <w:r w:rsidRPr="00EA0687">
        <w:t xml:space="preserve">passage of the Hatch Act in 1887 supporting research and innovation activity. This legislation funded the system of state Agricultural Experiment Stations, which were predominantly </w:t>
      </w:r>
      <w:r w:rsidR="00CF1AEF">
        <w:t>set up</w:t>
      </w:r>
      <w:r w:rsidRPr="00EA0687">
        <w:t xml:space="preserve"> under the </w:t>
      </w:r>
      <w:r w:rsidR="00D7261E">
        <w:t>l</w:t>
      </w:r>
      <w:r w:rsidR="002F55E3">
        <w:t>and-grant</w:t>
      </w:r>
      <w:r w:rsidRPr="00EA0687">
        <w:t xml:space="preserve"> colleges, providing assets for both general and location-specific research aimed at improving agricultural productivity and the economic value-chain dependent on it. </w:t>
      </w:r>
    </w:p>
    <w:p w14:paraId="79ABF730" w14:textId="447B2045" w:rsidR="002D0F1C" w:rsidRDefault="00EA0687" w:rsidP="00EA0687">
      <w:pPr>
        <w:spacing w:before="0" w:after="160" w:line="276" w:lineRule="auto"/>
      </w:pPr>
      <w:r w:rsidRPr="00EA0687">
        <w:t>In 1914</w:t>
      </w:r>
      <w:r w:rsidR="00D7261E">
        <w:t>,</w:t>
      </w:r>
      <w:r w:rsidRPr="00EA0687">
        <w:t xml:space="preserve"> the success of the </w:t>
      </w:r>
      <w:r w:rsidR="002F55E3">
        <w:t>land-grant</w:t>
      </w:r>
      <w:r w:rsidRPr="00EA0687">
        <w:t xml:space="preserve"> colleges was further enhanced through far-sighted legislation forming </w:t>
      </w:r>
      <w:r>
        <w:t>the</w:t>
      </w:r>
      <w:r w:rsidRPr="00EA0687">
        <w:t xml:space="preserve"> Cooperative Extension </w:t>
      </w:r>
      <w:r>
        <w:t>S</w:t>
      </w:r>
      <w:r w:rsidRPr="00EA0687">
        <w:t xml:space="preserve">ystem </w:t>
      </w:r>
      <w:r w:rsidR="002D0F1C">
        <w:t>to ensure</w:t>
      </w:r>
      <w:r w:rsidRPr="00EA0687">
        <w:t xml:space="preserve"> that the expertise and research findings of the </w:t>
      </w:r>
      <w:r w:rsidR="002F55E3">
        <w:t>land-grant</w:t>
      </w:r>
      <w:r w:rsidRPr="00EA0687">
        <w:t xml:space="preserve"> colleges and their experiment station systems </w:t>
      </w:r>
      <w:r w:rsidR="00FA509E" w:rsidRPr="00EA0687">
        <w:t>w</w:t>
      </w:r>
      <w:r w:rsidR="00FA509E">
        <w:t>ere</w:t>
      </w:r>
      <w:r w:rsidR="00FA509E" w:rsidRPr="00EA0687">
        <w:t xml:space="preserve"> </w:t>
      </w:r>
      <w:r w:rsidRPr="00EA0687">
        <w:t>translated into action on the farm and in communities. Extension is paired with the word “cooperative” because it operates as a collaboration between the federal government, state governments</w:t>
      </w:r>
      <w:r w:rsidR="00FA509E">
        <w:t>,</w:t>
      </w:r>
      <w:r w:rsidRPr="00EA0687">
        <w:t xml:space="preserve"> and county governments in supporting knowledge </w:t>
      </w:r>
      <w:r w:rsidR="002D0F1C">
        <w:t>dissemination</w:t>
      </w:r>
      <w:r w:rsidRPr="00EA0687">
        <w:t xml:space="preserve">. </w:t>
      </w:r>
    </w:p>
    <w:p w14:paraId="37584FA2" w14:textId="4B04BBB2" w:rsidR="00C372C6" w:rsidRDefault="008D415F" w:rsidP="00EA0687">
      <w:pPr>
        <w:spacing w:before="0" w:after="160" w:line="276" w:lineRule="auto"/>
      </w:pPr>
      <w:r>
        <w:t>L</w:t>
      </w:r>
      <w:r w:rsidR="002F55E3">
        <w:t>and-grant</w:t>
      </w:r>
      <w:r w:rsidR="002D0F1C" w:rsidRPr="002D0F1C">
        <w:t xml:space="preserve"> </w:t>
      </w:r>
      <w:r>
        <w:t>u</w:t>
      </w:r>
      <w:r w:rsidR="002D0F1C" w:rsidRPr="002D0F1C">
        <w:t xml:space="preserve">niversities undertake research </w:t>
      </w:r>
      <w:r w:rsidR="002D0F1C">
        <w:t xml:space="preserve">and teaching activities </w:t>
      </w:r>
      <w:r w:rsidR="002D0F1C" w:rsidRPr="002D0F1C">
        <w:t xml:space="preserve">similar to their research university peers across the nation, but they add a </w:t>
      </w:r>
      <w:r w:rsidR="00F5305B">
        <w:t>deliberately</w:t>
      </w:r>
      <w:r w:rsidR="002D0F1C" w:rsidRPr="002D0F1C">
        <w:t xml:space="preserve"> organized function that works to proactively carry, or “extend</w:t>
      </w:r>
      <w:r w:rsidR="00FA509E">
        <w:t>,”</w:t>
      </w:r>
      <w:r w:rsidR="00FA509E" w:rsidRPr="002D0F1C">
        <w:t xml:space="preserve"> </w:t>
      </w:r>
      <w:r w:rsidR="002D0F1C" w:rsidRPr="002D0F1C">
        <w:t>university knowledge, recommendations, practice advancements</w:t>
      </w:r>
      <w:r w:rsidR="00FA509E">
        <w:t>,</w:t>
      </w:r>
      <w:r w:rsidR="002D0F1C" w:rsidRPr="002D0F1C">
        <w:t xml:space="preserve"> and technological innovations to audiences outside of the academic environment. Extension, at U.S. </w:t>
      </w:r>
      <w:r w:rsidR="002F55E3">
        <w:t>land-grant</w:t>
      </w:r>
      <w:r w:rsidR="002D0F1C" w:rsidRPr="002D0F1C">
        <w:t xml:space="preserve"> </w:t>
      </w:r>
      <w:r>
        <w:t>u</w:t>
      </w:r>
      <w:r w:rsidR="002D0F1C" w:rsidRPr="002D0F1C">
        <w:t xml:space="preserve">niversities, is a dedicated organization and delivery system that has the pragmatic, purposefully designed mission to assure that research-based knowledge is not confined to academic circles but is also deliberately and professionally provided to individuals and organizations across the economy and society who can put knowledge to work. Extension provides outreach and education to individuals and organizations who will benefit from advanced information and knowledge that will enable them to solve problems, adapt to changes and new opportunities, make informed decisions, and carry innovations forward into practice. This third mission is shown </w:t>
      </w:r>
      <w:r w:rsidR="00F5305B">
        <w:t>in</w:t>
      </w:r>
      <w:r w:rsidR="002D0F1C" w:rsidRPr="002D0F1C">
        <w:t xml:space="preserve"> Figure 1</w:t>
      </w:r>
      <w:r w:rsidR="00C372C6">
        <w:t>.</w:t>
      </w:r>
    </w:p>
    <w:p w14:paraId="200E013A" w14:textId="77777777" w:rsidR="00CC383C" w:rsidRDefault="00CC383C">
      <w:pPr>
        <w:spacing w:before="0" w:after="160" w:line="276" w:lineRule="auto"/>
        <w:rPr>
          <w:b/>
          <w:sz w:val="20"/>
        </w:rPr>
      </w:pPr>
      <w:r>
        <w:br w:type="page"/>
      </w:r>
    </w:p>
    <w:p w14:paraId="46BF8055" w14:textId="0FA186D1" w:rsidR="00C372C6" w:rsidRDefault="00C372C6" w:rsidP="00C372C6">
      <w:pPr>
        <w:pStyle w:val="TableFigureTitle"/>
      </w:pPr>
      <w:r w:rsidRPr="00C372C6">
        <w:lastRenderedPageBreak/>
        <w:t>Figure 1: Land-</w:t>
      </w:r>
      <w:r w:rsidR="002F55E3">
        <w:t>G</w:t>
      </w:r>
      <w:r w:rsidRPr="00C372C6">
        <w:t>rant Universities and the Additional Mission of Extension</w:t>
      </w:r>
    </w:p>
    <w:p w14:paraId="209B3FAA" w14:textId="314CDA49" w:rsidR="00C372C6" w:rsidRDefault="005155B3" w:rsidP="005155B3">
      <w:pPr>
        <w:pStyle w:val="SourceNote"/>
      </w:pPr>
      <w:r w:rsidRPr="00C372C6">
        <w:rPr>
          <w:noProof/>
        </w:rPr>
        <w:drawing>
          <wp:inline distT="0" distB="0" distL="0" distR="0" wp14:anchorId="6C5EF4DD" wp14:editId="70A20CB0">
            <wp:extent cx="5943600" cy="2566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66670"/>
                    </a:xfrm>
                    <a:prstGeom prst="rect">
                      <a:avLst/>
                    </a:prstGeom>
                    <a:noFill/>
                    <a:ln>
                      <a:noFill/>
                    </a:ln>
                  </pic:spPr>
                </pic:pic>
              </a:graphicData>
            </a:graphic>
          </wp:inline>
        </w:drawing>
      </w:r>
      <w:r w:rsidRPr="005155B3">
        <w:t>Source: TEConomy Partners, LLC</w:t>
      </w:r>
    </w:p>
    <w:p w14:paraId="41212C0A" w14:textId="77777777" w:rsidR="0089611C" w:rsidRDefault="0089611C" w:rsidP="00EA0687">
      <w:pPr>
        <w:spacing w:before="0" w:after="160" w:line="276" w:lineRule="auto"/>
      </w:pPr>
    </w:p>
    <w:p w14:paraId="4F314D69" w14:textId="101FA7B6" w:rsidR="0089611C" w:rsidRDefault="0089611C" w:rsidP="0089611C">
      <w:pPr>
        <w:pStyle w:val="Heading2"/>
      </w:pPr>
      <w:bookmarkStart w:id="13" w:name="_Toc99715215"/>
      <w:r>
        <w:t>The Mission of Extension—To Disseminate Knowledge</w:t>
      </w:r>
      <w:bookmarkEnd w:id="13"/>
    </w:p>
    <w:p w14:paraId="7E4FED22" w14:textId="5B14E452" w:rsidR="002C004E" w:rsidRDefault="0089611C" w:rsidP="002C004E">
      <w:r w:rsidRPr="0089611C">
        <w:t>The University of Arizona was established in 1885</w:t>
      </w:r>
      <w:r>
        <w:t xml:space="preserve"> as Arizona’s </w:t>
      </w:r>
      <w:r w:rsidR="002F55E3">
        <w:t>land-grant</w:t>
      </w:r>
      <w:r>
        <w:t xml:space="preserve"> </w:t>
      </w:r>
      <w:r w:rsidR="00D7261E">
        <w:t>u</w:t>
      </w:r>
      <w:r>
        <w:t>niversity</w:t>
      </w:r>
      <w:r w:rsidR="00C84F41">
        <w:t xml:space="preserve">. </w:t>
      </w:r>
      <w:r w:rsidR="00B3497F">
        <w:t>In</w:t>
      </w:r>
      <w:r w:rsidR="00B3497F" w:rsidRPr="00B3497F">
        <w:t xml:space="preserve"> 1914, with the passage of the </w:t>
      </w:r>
      <w:r w:rsidR="00DE2331">
        <w:t>Smith-Lever</w:t>
      </w:r>
      <w:r w:rsidR="00B3497F" w:rsidRPr="00B3497F">
        <w:t xml:space="preserve"> Act</w:t>
      </w:r>
      <w:r w:rsidR="00B3497F">
        <w:t xml:space="preserve">, </w:t>
      </w:r>
      <w:r w:rsidR="00A32598">
        <w:t>Cooperative</w:t>
      </w:r>
      <w:r w:rsidR="00B3497F" w:rsidRPr="00B3497F">
        <w:t xml:space="preserve"> Extension was organized in Arizona. </w:t>
      </w:r>
      <w:r w:rsidR="00B3497F">
        <w:t>Since its creation</w:t>
      </w:r>
      <w:r w:rsidR="00B3497F" w:rsidRPr="00B3497F">
        <w:t>, University of Arizona Cooperative Extension</w:t>
      </w:r>
      <w:r w:rsidR="00B3497F">
        <w:t xml:space="preserve"> (AZ Extension) has </w:t>
      </w:r>
      <w:r w:rsidR="002C004E">
        <w:t xml:space="preserve">worked to bring research-based, </w:t>
      </w:r>
      <w:r w:rsidR="002F55E3">
        <w:t>land-grant</w:t>
      </w:r>
      <w:r w:rsidR="002C004E">
        <w:t xml:space="preserve"> developed innovations, </w:t>
      </w:r>
      <w:r w:rsidR="00C84F41">
        <w:t>advancements,</w:t>
      </w:r>
      <w:r w:rsidR="002C004E">
        <w:t xml:space="preserve"> and education to a diverse range of populations.</w:t>
      </w:r>
    </w:p>
    <w:p w14:paraId="5B492258" w14:textId="77777777" w:rsidR="002C004E" w:rsidRDefault="002C004E" w:rsidP="002C004E">
      <w:r>
        <w:t>As noted by the USDA:</w:t>
      </w:r>
    </w:p>
    <w:p w14:paraId="1FB76083" w14:textId="51F4A6D6" w:rsidR="002C004E" w:rsidRDefault="002C004E" w:rsidP="002C004E">
      <w:pPr>
        <w:ind w:left="360"/>
        <w:rPr>
          <w:i/>
        </w:rPr>
      </w:pPr>
      <w:r w:rsidRPr="00C9691D">
        <w:rPr>
          <w:i/>
        </w:rPr>
        <w:t>Extension provides non-formal education and learning activities to people throughout the country — to farmers and other residents of rural communities as well as to people living in urban areas. It emphasizes taking knowledge gained through research and education and bringing it directly to the people to create positive changes</w:t>
      </w:r>
      <w:r>
        <w:rPr>
          <w:i/>
        </w:rPr>
        <w:t>.</w:t>
      </w:r>
    </w:p>
    <w:p w14:paraId="58FE538F" w14:textId="39509761" w:rsidR="002C004E" w:rsidRDefault="002C004E" w:rsidP="002C004E">
      <w:pPr>
        <w:ind w:left="360"/>
        <w:rPr>
          <w:i/>
        </w:rPr>
      </w:pPr>
      <w:r w:rsidRPr="00C9691D">
        <w:rPr>
          <w:i/>
        </w:rPr>
        <w:t xml:space="preserve">The hallmarks of the extension program — openness, accessibility, and service — illuminate how cooperative extension brings evidence-based science and modern technologies to farmers, consumers, and families. Through extension, land-grant institutions reach out to offer their resources to address public needs. By educating farmers on business operations and modern agricultural science and technologies, extension contributes to the success of countless farms, ranches, and rural </w:t>
      </w:r>
      <w:r w:rsidR="00CF1AEF">
        <w:rPr>
          <w:i/>
        </w:rPr>
        <w:t>businesses</w:t>
      </w:r>
      <w:r w:rsidRPr="00C9691D">
        <w:rPr>
          <w:i/>
        </w:rPr>
        <w:t>. Further, these services improve the lives of consumers and families through nutrition education, food safety training, and youth leadership development.</w:t>
      </w:r>
      <w:r w:rsidR="00A61EAC">
        <w:rPr>
          <w:rStyle w:val="FootnoteReference"/>
          <w:i/>
        </w:rPr>
        <w:footnoteReference w:id="1"/>
      </w:r>
    </w:p>
    <w:p w14:paraId="3F77007E" w14:textId="7C8ABAC3" w:rsidR="00A61EAC" w:rsidRDefault="00A61EAC" w:rsidP="00A61EAC">
      <w:pPr>
        <w:spacing w:before="0" w:after="160" w:line="276" w:lineRule="auto"/>
      </w:pPr>
      <w:r w:rsidRPr="00A61EAC">
        <w:t xml:space="preserve">As the descriptions of Extension </w:t>
      </w:r>
      <w:r w:rsidR="00CF1AEF">
        <w:t>suggest</w:t>
      </w:r>
      <w:r w:rsidRPr="00A61EAC">
        <w:t xml:space="preserve">, </w:t>
      </w:r>
      <w:r>
        <w:t xml:space="preserve">AZ </w:t>
      </w:r>
      <w:r w:rsidRPr="00A61EAC">
        <w:t>Extension has a diverse and far-reaching mission</w:t>
      </w:r>
      <w:r w:rsidR="00C84F41" w:rsidRPr="00A61EAC">
        <w:t xml:space="preserve">. </w:t>
      </w:r>
      <w:r w:rsidR="00B533BA">
        <w:t>Although</w:t>
      </w:r>
      <w:r w:rsidR="00B533BA" w:rsidRPr="00A61EAC">
        <w:t xml:space="preserve"> </w:t>
      </w:r>
      <w:r w:rsidRPr="00A61EAC">
        <w:t xml:space="preserve">perhaps best known for work in support of </w:t>
      </w:r>
      <w:r>
        <w:t>crop and animal production</w:t>
      </w:r>
      <w:r w:rsidRPr="00A61EAC">
        <w:t xml:space="preserve"> and associated rural development, </w:t>
      </w:r>
      <w:r>
        <w:t xml:space="preserve">AZ </w:t>
      </w:r>
      <w:r w:rsidRPr="00A61EAC">
        <w:t xml:space="preserve">Extension’s work and influence </w:t>
      </w:r>
      <w:r w:rsidR="00CF1AEF">
        <w:t>are</w:t>
      </w:r>
      <w:r w:rsidRPr="00A61EAC">
        <w:t xml:space="preserve"> felt considerably more broadly. </w:t>
      </w:r>
      <w:r>
        <w:t xml:space="preserve">AZ </w:t>
      </w:r>
      <w:r w:rsidRPr="00A61EAC">
        <w:t xml:space="preserve">Extension has evolved to embrace an expansive mission, seeking to advance not only improvements in specific sectors </w:t>
      </w:r>
      <w:r w:rsidRPr="00A61EAC">
        <w:lastRenderedPageBreak/>
        <w:t xml:space="preserve">of the economy but also </w:t>
      </w:r>
      <w:r w:rsidR="00B533BA">
        <w:t xml:space="preserve">to </w:t>
      </w:r>
      <w:r w:rsidRPr="00A61EAC">
        <w:t xml:space="preserve">provide knowledge to empower societal, family, and individual capacity to thrive in the economy and socio-cultural fabric of </w:t>
      </w:r>
      <w:r>
        <w:t>Arizona</w:t>
      </w:r>
      <w:r w:rsidRPr="00A61EAC">
        <w:t>.</w:t>
      </w:r>
    </w:p>
    <w:p w14:paraId="7957BDD6" w14:textId="3D63C22E" w:rsidR="00A61EAC" w:rsidRPr="00A61EAC" w:rsidRDefault="00A61EAC" w:rsidP="00A61EAC">
      <w:pPr>
        <w:spacing w:before="0" w:after="160" w:line="276" w:lineRule="auto"/>
      </w:pPr>
      <w:r w:rsidRPr="00A61EAC">
        <w:t xml:space="preserve">As </w:t>
      </w:r>
      <w:r w:rsidR="0019356C">
        <w:t>described</w:t>
      </w:r>
      <w:r w:rsidRPr="00A61EAC">
        <w:t xml:space="preserve"> in this report, the work of </w:t>
      </w:r>
      <w:r w:rsidR="0019356C">
        <w:t xml:space="preserve">AZ </w:t>
      </w:r>
      <w:r w:rsidRPr="00A61EAC">
        <w:t xml:space="preserve">Extension </w:t>
      </w:r>
      <w:r w:rsidR="0019356C">
        <w:t>can be segmented</w:t>
      </w:r>
      <w:r w:rsidRPr="00A61EAC">
        <w:t xml:space="preserve"> across </w:t>
      </w:r>
      <w:r w:rsidR="0019356C">
        <w:t>five</w:t>
      </w:r>
      <w:r w:rsidRPr="00A61EAC">
        <w:t xml:space="preserve"> principal domains of focus:</w:t>
      </w:r>
    </w:p>
    <w:p w14:paraId="361ABA32" w14:textId="1A78C9C9" w:rsidR="00A61EAC" w:rsidRPr="00A61EAC" w:rsidRDefault="00A61EAC" w:rsidP="00D7261E">
      <w:pPr>
        <w:pStyle w:val="ListParagraph"/>
        <w:numPr>
          <w:ilvl w:val="0"/>
          <w:numId w:val="56"/>
        </w:numPr>
        <w:spacing w:before="0" w:after="160" w:line="276" w:lineRule="auto"/>
      </w:pPr>
      <w:r w:rsidRPr="00B533BA">
        <w:rPr>
          <w:b/>
        </w:rPr>
        <w:t>Agricultural Production</w:t>
      </w:r>
      <w:r w:rsidRPr="00A61EAC">
        <w:t xml:space="preserve"> – comprising Extension work focused on enhancing and sustaining </w:t>
      </w:r>
      <w:r w:rsidR="0019356C">
        <w:t>Arizona</w:t>
      </w:r>
      <w:r w:rsidRPr="00A61EAC">
        <w:t xml:space="preserve">’s commercial </w:t>
      </w:r>
      <w:r w:rsidR="0019356C">
        <w:t>crop and livestock</w:t>
      </w:r>
      <w:r w:rsidRPr="00A61EAC">
        <w:t xml:space="preserve"> production.</w:t>
      </w:r>
    </w:p>
    <w:p w14:paraId="72A6BBD8" w14:textId="60636500" w:rsidR="00A61EAC" w:rsidRPr="00A61EAC" w:rsidRDefault="00A61EAC" w:rsidP="00D7261E">
      <w:pPr>
        <w:numPr>
          <w:ilvl w:val="0"/>
          <w:numId w:val="56"/>
        </w:numPr>
        <w:spacing w:before="0" w:after="160" w:line="276" w:lineRule="auto"/>
      </w:pPr>
      <w:r w:rsidRPr="00A61EAC">
        <w:rPr>
          <w:b/>
        </w:rPr>
        <w:t>Natural Resources and Environmental Stewardship</w:t>
      </w:r>
      <w:r w:rsidRPr="00A61EAC">
        <w:t xml:space="preserve"> – comprising Extension work to help assure resiliency and sustainability in land and natural resources assets that sustain </w:t>
      </w:r>
      <w:r w:rsidR="0019356C">
        <w:t>Arizona</w:t>
      </w:r>
      <w:r w:rsidRPr="00A61EAC">
        <w:t>’s economy and quality of life.</w:t>
      </w:r>
    </w:p>
    <w:p w14:paraId="55A232DB" w14:textId="6217218D" w:rsidR="00A61EAC" w:rsidRPr="00A61EAC" w:rsidRDefault="0019356C" w:rsidP="00D7261E">
      <w:pPr>
        <w:numPr>
          <w:ilvl w:val="0"/>
          <w:numId w:val="56"/>
        </w:numPr>
        <w:spacing w:before="0" w:after="160" w:line="276" w:lineRule="auto"/>
      </w:pPr>
      <w:r>
        <w:rPr>
          <w:b/>
        </w:rPr>
        <w:t>4-H Youth Development and Education</w:t>
      </w:r>
      <w:r w:rsidR="00A61EAC" w:rsidRPr="00A61EAC">
        <w:rPr>
          <w:b/>
        </w:rPr>
        <w:t xml:space="preserve"> </w:t>
      </w:r>
      <w:r w:rsidR="00A61EAC" w:rsidRPr="00A61EAC">
        <w:t xml:space="preserve">– comprising Extension working to bring research-based knowledge and </w:t>
      </w:r>
      <w:r w:rsidR="00CF1AEF">
        <w:t>programming</w:t>
      </w:r>
      <w:r w:rsidR="00A61EAC" w:rsidRPr="00A61EAC">
        <w:t xml:space="preserve"> to youth that enhances educational and personal development outcomes, personal productivity, employability, financial </w:t>
      </w:r>
      <w:r w:rsidR="00C84F41" w:rsidRPr="00A61EAC">
        <w:t>security,</w:t>
      </w:r>
      <w:r w:rsidR="00A61EAC" w:rsidRPr="00A61EAC">
        <w:t xml:space="preserve"> and quality</w:t>
      </w:r>
      <w:r w:rsidR="004171DF">
        <w:t xml:space="preserve"> </w:t>
      </w:r>
      <w:r w:rsidR="00A61EAC" w:rsidRPr="00A61EAC">
        <w:t>of</w:t>
      </w:r>
      <w:r w:rsidR="004171DF">
        <w:t xml:space="preserve"> </w:t>
      </w:r>
      <w:r w:rsidR="00A61EAC" w:rsidRPr="00A61EAC">
        <w:t>life.</w:t>
      </w:r>
    </w:p>
    <w:p w14:paraId="4A85D938" w14:textId="704B6761" w:rsidR="00A61EAC" w:rsidRPr="00A61EAC" w:rsidRDefault="0019356C" w:rsidP="00D7261E">
      <w:pPr>
        <w:numPr>
          <w:ilvl w:val="0"/>
          <w:numId w:val="56"/>
        </w:numPr>
        <w:spacing w:before="0" w:after="160" w:line="276" w:lineRule="auto"/>
      </w:pPr>
      <w:r>
        <w:rPr>
          <w:b/>
        </w:rPr>
        <w:t>Family, Consumer, and Health Sciences</w:t>
      </w:r>
      <w:r w:rsidR="00A61EAC" w:rsidRPr="00A61EAC">
        <w:t xml:space="preserve"> – where Extension works to empower individuals with the knowledge and skills to make informed decisions regarding their health</w:t>
      </w:r>
      <w:r w:rsidR="00FF71BD">
        <w:t xml:space="preserve"> and</w:t>
      </w:r>
      <w:r w:rsidR="00A61EAC" w:rsidRPr="00A61EAC">
        <w:t xml:space="preserve"> nutrition, food preparation</w:t>
      </w:r>
      <w:r w:rsidR="007464BD">
        <w:t xml:space="preserve"> and food safety</w:t>
      </w:r>
      <w:r>
        <w:t>,</w:t>
      </w:r>
      <w:r w:rsidR="00A61EAC" w:rsidRPr="00A61EAC">
        <w:t xml:space="preserve"> </w:t>
      </w:r>
      <w:r w:rsidR="007464BD">
        <w:t>financial management/literacy, family development, child development, and parenting</w:t>
      </w:r>
      <w:r w:rsidR="00A61EAC" w:rsidRPr="00A61EAC">
        <w:t>.</w:t>
      </w:r>
    </w:p>
    <w:p w14:paraId="3AEAE8E1" w14:textId="6975B05F" w:rsidR="0019356C" w:rsidRPr="00A61EAC" w:rsidRDefault="0019356C" w:rsidP="00D7261E">
      <w:pPr>
        <w:numPr>
          <w:ilvl w:val="0"/>
          <w:numId w:val="56"/>
        </w:numPr>
        <w:spacing w:before="0" w:after="160" w:line="276" w:lineRule="auto"/>
      </w:pPr>
      <w:bookmarkStart w:id="14" w:name="_Toc480485404"/>
      <w:bookmarkStart w:id="15" w:name="_Toc480512436"/>
      <w:bookmarkStart w:id="16" w:name="_Toc530489169"/>
      <w:r w:rsidRPr="00A61EAC">
        <w:rPr>
          <w:b/>
        </w:rPr>
        <w:t xml:space="preserve">Community and </w:t>
      </w:r>
      <w:r>
        <w:rPr>
          <w:b/>
        </w:rPr>
        <w:t>Business</w:t>
      </w:r>
      <w:r w:rsidRPr="00A61EAC">
        <w:rPr>
          <w:b/>
        </w:rPr>
        <w:t xml:space="preserve"> Development </w:t>
      </w:r>
      <w:r w:rsidRPr="00A61EAC">
        <w:t>– whereby Extension works to provide knowledge and programs that assist both rural and urban communities in their ongoing development.</w:t>
      </w:r>
    </w:p>
    <w:bookmarkEnd w:id="14"/>
    <w:bookmarkEnd w:id="15"/>
    <w:bookmarkEnd w:id="16"/>
    <w:p w14:paraId="14DD5A35" w14:textId="57179E7B" w:rsidR="00A61EAC" w:rsidRPr="00A61EAC" w:rsidRDefault="0019356C" w:rsidP="00A61EAC">
      <w:pPr>
        <w:spacing w:before="0" w:after="160" w:line="276" w:lineRule="auto"/>
      </w:pPr>
      <w:r>
        <w:t>AZ Extension</w:t>
      </w:r>
      <w:r w:rsidR="00A61EAC" w:rsidRPr="00A61EAC">
        <w:t xml:space="preserve"> work</w:t>
      </w:r>
      <w:r>
        <w:t>s</w:t>
      </w:r>
      <w:r w:rsidR="00A61EAC" w:rsidRPr="00A61EAC">
        <w:t xml:space="preserve"> across </w:t>
      </w:r>
      <w:r>
        <w:t>this breadth of focus areas</w:t>
      </w:r>
      <w:r w:rsidR="00A61EAC" w:rsidRPr="00A61EAC">
        <w:t xml:space="preserve"> through a sophisticated delivery system that is empowered by a two-way flow of information/innovation and needs identification. In one direction, </w:t>
      </w:r>
      <w:r w:rsidR="00710CFC">
        <w:t>AZ</w:t>
      </w:r>
      <w:r w:rsidR="00A61EAC" w:rsidRPr="00A61EAC">
        <w:t xml:space="preserve"> Extension works to disseminate the research-based innovations and knowledge produced by campus</w:t>
      </w:r>
      <w:r w:rsidR="000F417B">
        <w:t>, county,</w:t>
      </w:r>
      <w:r w:rsidR="00A61EAC" w:rsidRPr="00A61EAC">
        <w:t xml:space="preserve"> and research </w:t>
      </w:r>
      <w:r w:rsidR="00F9669B" w:rsidRPr="00A61EAC">
        <w:t>station-based</w:t>
      </w:r>
      <w:r w:rsidR="00A61EAC" w:rsidRPr="00A61EAC">
        <w:t xml:space="preserve"> faculty and staff to those in </w:t>
      </w:r>
      <w:r w:rsidR="00710CFC">
        <w:t>Arizona</w:t>
      </w:r>
      <w:r w:rsidR="00A61EAC" w:rsidRPr="00A61EAC">
        <w:t xml:space="preserve"> who can best benefit from the information and put knowledge to work for the betterment of the </w:t>
      </w:r>
      <w:r w:rsidR="00710CFC">
        <w:t>Arizona</w:t>
      </w:r>
      <w:r w:rsidR="00A61EAC" w:rsidRPr="00A61EAC">
        <w:t xml:space="preserve"> economy, society</w:t>
      </w:r>
      <w:r w:rsidR="00710CFC">
        <w:t>,</w:t>
      </w:r>
      <w:r w:rsidR="00A61EAC" w:rsidRPr="00A61EAC">
        <w:t xml:space="preserve"> and individuals</w:t>
      </w:r>
      <w:r w:rsidR="00C84F41" w:rsidRPr="00A61EAC">
        <w:t xml:space="preserve">. </w:t>
      </w:r>
      <w:r w:rsidR="00A61EAC" w:rsidRPr="00A61EAC">
        <w:t xml:space="preserve">The system is particularly effective because it also works in the reverse direction, with </w:t>
      </w:r>
      <w:r w:rsidR="006C6C63">
        <w:t>c</w:t>
      </w:r>
      <w:r w:rsidR="00710CFC">
        <w:t>ounty</w:t>
      </w:r>
      <w:r w:rsidR="00A61EAC" w:rsidRPr="00A61EAC">
        <w:t xml:space="preserve"> Extension personnel</w:t>
      </w:r>
      <w:r w:rsidR="000F417B">
        <w:t xml:space="preserve"> and clientele</w:t>
      </w:r>
      <w:r w:rsidR="00A61EAC" w:rsidRPr="00A61EAC">
        <w:t>, in the field and interacting with their local communities, identify</w:t>
      </w:r>
      <w:r w:rsidR="00710CFC">
        <w:t>ing</w:t>
      </w:r>
      <w:r w:rsidR="00A61EAC" w:rsidRPr="00A61EAC">
        <w:t xml:space="preserve"> issues and needs </w:t>
      </w:r>
      <w:r w:rsidR="00710CFC">
        <w:t>for which</w:t>
      </w:r>
      <w:r w:rsidR="00A61EAC" w:rsidRPr="00A61EAC">
        <w:t xml:space="preserve"> the </w:t>
      </w:r>
      <w:r w:rsidR="00CF1AEF">
        <w:t>university's</w:t>
      </w:r>
      <w:r w:rsidR="00A61EAC" w:rsidRPr="00A61EAC">
        <w:t xml:space="preserve"> researchers can work to find solutions. In effect</w:t>
      </w:r>
      <w:r w:rsidR="00710CFC">
        <w:t>, AZ</w:t>
      </w:r>
      <w:r w:rsidR="00A61EAC" w:rsidRPr="00A61EAC">
        <w:t xml:space="preserve"> Extension is operating as an “ecosystem” dedicated to researching solutions to needs and then </w:t>
      </w:r>
      <w:r w:rsidR="00710CFC">
        <w:t>disseminating</w:t>
      </w:r>
      <w:r w:rsidR="00A61EAC" w:rsidRPr="00A61EAC">
        <w:t xml:space="preserve"> knowledge that boost</w:t>
      </w:r>
      <w:r w:rsidR="00710CFC">
        <w:t>s</w:t>
      </w:r>
      <w:r w:rsidR="00A61EAC" w:rsidRPr="00A61EAC">
        <w:t xml:space="preserve"> the </w:t>
      </w:r>
      <w:r w:rsidR="00710CFC">
        <w:t>Arizona</w:t>
      </w:r>
      <w:r w:rsidR="00A61EAC" w:rsidRPr="00A61EAC">
        <w:t xml:space="preserve"> economy and assure</w:t>
      </w:r>
      <w:r w:rsidR="00710CFC">
        <w:t>s</w:t>
      </w:r>
      <w:r w:rsidR="00A61EAC" w:rsidRPr="00A61EAC">
        <w:t xml:space="preserve"> the well-being of </w:t>
      </w:r>
      <w:r w:rsidR="00710CFC">
        <w:t>Arizona</w:t>
      </w:r>
      <w:r w:rsidR="00A61EAC" w:rsidRPr="00A61EAC">
        <w:t xml:space="preserve"> communities, families</w:t>
      </w:r>
      <w:r w:rsidR="00710CFC">
        <w:t>,</w:t>
      </w:r>
      <w:r w:rsidR="00A61EAC" w:rsidRPr="00A61EAC">
        <w:t xml:space="preserve"> and individuals</w:t>
      </w:r>
      <w:r w:rsidR="00C84F41" w:rsidRPr="00A61EAC">
        <w:t xml:space="preserve">. </w:t>
      </w:r>
      <w:r w:rsidR="00A61EAC" w:rsidRPr="00A61EAC">
        <w:t xml:space="preserve">Figure 2 </w:t>
      </w:r>
      <w:r w:rsidR="00710CFC">
        <w:t>illustrates</w:t>
      </w:r>
      <w:r w:rsidR="00A61EAC" w:rsidRPr="00A61EAC">
        <w:t xml:space="preserve"> the general structure of the Extension ecosystem, illustrating the bidirectional flows of information from the field regarding needs and questions and from the universities providing answers to questions and providing new knowledge, </w:t>
      </w:r>
      <w:r w:rsidR="00C84F41" w:rsidRPr="00A61EAC">
        <w:t>innovations,</w:t>
      </w:r>
      <w:r w:rsidR="00A61EAC" w:rsidRPr="00A61EAC">
        <w:t xml:space="preserve"> and practice recommendations.</w:t>
      </w:r>
    </w:p>
    <w:p w14:paraId="7B2EBB30" w14:textId="77777777" w:rsidR="00CD0923" w:rsidRDefault="00CD0923">
      <w:pPr>
        <w:spacing w:before="0" w:after="160" w:line="276" w:lineRule="auto"/>
        <w:rPr>
          <w:b/>
          <w:sz w:val="20"/>
        </w:rPr>
      </w:pPr>
      <w:r>
        <w:br w:type="page"/>
      </w:r>
    </w:p>
    <w:p w14:paraId="5C92E842" w14:textId="33AC7C71" w:rsidR="00A61EAC" w:rsidRPr="00A61EAC" w:rsidRDefault="00A61EAC" w:rsidP="00F9669B">
      <w:pPr>
        <w:pStyle w:val="TableFigureTitle"/>
      </w:pPr>
      <w:r w:rsidRPr="00A61EAC">
        <w:lastRenderedPageBreak/>
        <w:t xml:space="preserve">Figure 2: The </w:t>
      </w:r>
      <w:r w:rsidR="00F9669B">
        <w:t>AZ</w:t>
      </w:r>
      <w:r w:rsidRPr="00A61EAC">
        <w:t xml:space="preserve"> Extension Ecosystem: A Two-Way System for Enhancing Economic and Social Well-Being</w:t>
      </w:r>
    </w:p>
    <w:p w14:paraId="7B37EF0D" w14:textId="32F875C3" w:rsidR="00B3497F" w:rsidRPr="00B3497F" w:rsidRDefault="000515D3" w:rsidP="002C004E">
      <w:pPr>
        <w:spacing w:before="0" w:after="160" w:line="276" w:lineRule="auto"/>
      </w:pPr>
      <w:r w:rsidRPr="000515D3">
        <w:rPr>
          <w:noProof/>
        </w:rPr>
        <w:drawing>
          <wp:inline distT="0" distB="0" distL="0" distR="0" wp14:anchorId="2B5F365D" wp14:editId="79B223EF">
            <wp:extent cx="5943600" cy="2978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78785"/>
                    </a:xfrm>
                    <a:prstGeom prst="rect">
                      <a:avLst/>
                    </a:prstGeom>
                    <a:noFill/>
                    <a:ln>
                      <a:noFill/>
                    </a:ln>
                  </pic:spPr>
                </pic:pic>
              </a:graphicData>
            </a:graphic>
          </wp:inline>
        </w:drawing>
      </w:r>
    </w:p>
    <w:p w14:paraId="67473699" w14:textId="7C321602" w:rsidR="00425D46" w:rsidRPr="000515D3" w:rsidRDefault="00F9669B" w:rsidP="000515D3">
      <w:pPr>
        <w:pStyle w:val="SourceNote"/>
      </w:pPr>
      <w:r w:rsidRPr="000515D3">
        <w:t xml:space="preserve">Source: TEConomy Partners, LLC. Adapted from </w:t>
      </w:r>
      <w:r w:rsidR="00CF1AEF">
        <w:t xml:space="preserve">the </w:t>
      </w:r>
      <w:r w:rsidRPr="000515D3">
        <w:t xml:space="preserve">original figure in Simon Tripp, et al., 2017. “National Evaluation of Capacity Programs.” TEConomy Partners LLC for the National Institute of Food and Agriculture. </w:t>
      </w:r>
    </w:p>
    <w:p w14:paraId="4EB04271" w14:textId="1AA4952C" w:rsidR="00425D46" w:rsidRPr="00425D46" w:rsidRDefault="00425D46" w:rsidP="00425D46">
      <w:pPr>
        <w:pStyle w:val="Heading2"/>
      </w:pPr>
      <w:bookmarkStart w:id="17" w:name="_Toc99715216"/>
      <w:r w:rsidRPr="00425D46">
        <w:t xml:space="preserve">Study Goals: Evaluating the Economic and Functional Impacts of </w:t>
      </w:r>
      <w:r>
        <w:t>Arizona</w:t>
      </w:r>
      <w:r w:rsidRPr="00425D46">
        <w:t xml:space="preserve"> Extension</w:t>
      </w:r>
      <w:bookmarkEnd w:id="17"/>
    </w:p>
    <w:p w14:paraId="5AF1C6A3" w14:textId="4B3A0676" w:rsidR="00425D46" w:rsidRPr="00425D46" w:rsidRDefault="00425D46" w:rsidP="00425D46">
      <w:r w:rsidRPr="00425D46">
        <w:t xml:space="preserve">Recognizing a need to communicate the value, modern relevance, importance, and impact of </w:t>
      </w:r>
      <w:r w:rsidR="005C1793">
        <w:t>AZ</w:t>
      </w:r>
      <w:r w:rsidRPr="00425D46">
        <w:t xml:space="preserve"> Extension, the University of </w:t>
      </w:r>
      <w:r>
        <w:t>Arizona</w:t>
      </w:r>
      <w:r w:rsidRPr="00425D46">
        <w:t xml:space="preserve"> engaged TEConomy Partners, LLC (TEConomy) to conduct an independent study on economic and functional impacts across its key mission areas. TEConomy has performed national program evaluation for the USDA’s National Institute of Food and Agriculture (NIFA), undertaken assessments of the role and functions of experiment stations and extension services throughout the North Central and Southern Regions of the United States, and has been engaged on multiple impact assessments for individual land-grant universities across the nation. TEConomy</w:t>
      </w:r>
      <w:r w:rsidR="00847B02">
        <w:t xml:space="preserve"> </w:t>
      </w:r>
      <w:r w:rsidRPr="00425D46">
        <w:t xml:space="preserve">thus has the in-depth knowledge of the structure and function of Cooperative Extension activities to undertake an in-depth independent assessment for the University of </w:t>
      </w:r>
      <w:r w:rsidR="002B085F">
        <w:t>Arizona</w:t>
      </w:r>
      <w:r w:rsidRPr="00425D46">
        <w:t>.</w:t>
      </w:r>
    </w:p>
    <w:p w14:paraId="085E300A" w14:textId="77777777" w:rsidR="00425D46" w:rsidRPr="00425D46" w:rsidRDefault="00425D46" w:rsidP="00425D46">
      <w:r w:rsidRPr="00425D46">
        <w:t>This report seeks to provide the following:</w:t>
      </w:r>
    </w:p>
    <w:p w14:paraId="2065946D" w14:textId="334A98BA" w:rsidR="00425D46" w:rsidRPr="00425D46" w:rsidRDefault="00425D46" w:rsidP="00336B74">
      <w:pPr>
        <w:pStyle w:val="ListParagraph"/>
        <w:numPr>
          <w:ilvl w:val="0"/>
          <w:numId w:val="5"/>
        </w:numPr>
      </w:pPr>
      <w:r w:rsidRPr="00425D46">
        <w:t xml:space="preserve">Measures of the quantitative impact of </w:t>
      </w:r>
      <w:r w:rsidR="004F2FF8">
        <w:t>AZ</w:t>
      </w:r>
      <w:r w:rsidRPr="00425D46">
        <w:t xml:space="preserve"> Extension operational expenditures on key economic metrics such as </w:t>
      </w:r>
      <w:r w:rsidR="004F2FF8">
        <w:t>Arizona</w:t>
      </w:r>
      <w:r w:rsidRPr="00425D46">
        <w:t xml:space="preserve"> business volume, personal incomes, and employment.</w:t>
      </w:r>
    </w:p>
    <w:p w14:paraId="73FBD430" w14:textId="238FAF70" w:rsidR="00425D46" w:rsidRPr="00425D46" w:rsidRDefault="00425D46" w:rsidP="00336B74">
      <w:pPr>
        <w:pStyle w:val="ListParagraph"/>
        <w:numPr>
          <w:ilvl w:val="0"/>
          <w:numId w:val="5"/>
        </w:numPr>
      </w:pPr>
      <w:r w:rsidRPr="00425D46">
        <w:t xml:space="preserve">An understanding of the broad range of functional, social, and community benefits afforded by </w:t>
      </w:r>
      <w:r w:rsidR="004F2FF8">
        <w:t>AZ</w:t>
      </w:r>
      <w:r w:rsidRPr="00425D46">
        <w:t xml:space="preserve"> Extension’s activities across the State of </w:t>
      </w:r>
      <w:r w:rsidR="004F2FF8">
        <w:t>Arizona</w:t>
      </w:r>
      <w:r w:rsidRPr="00425D46">
        <w:t>.</w:t>
      </w:r>
    </w:p>
    <w:p w14:paraId="1F08374A" w14:textId="4DE55CA1" w:rsidR="00425D46" w:rsidRPr="00425D46" w:rsidRDefault="00425D46" w:rsidP="00336B74">
      <w:pPr>
        <w:pStyle w:val="ListParagraph"/>
        <w:numPr>
          <w:ilvl w:val="0"/>
          <w:numId w:val="5"/>
        </w:numPr>
      </w:pPr>
      <w:r w:rsidRPr="00425D46">
        <w:t xml:space="preserve">Specific illustrations of the range of positive functional impacts generated in </w:t>
      </w:r>
      <w:r w:rsidR="004F2FF8">
        <w:t>Arizona</w:t>
      </w:r>
      <w:r w:rsidRPr="00425D46">
        <w:t xml:space="preserve"> because of </w:t>
      </w:r>
      <w:r w:rsidR="005C1793">
        <w:t>AZ Extension</w:t>
      </w:r>
      <w:r w:rsidRPr="00425D46">
        <w:t>’s activities.</w:t>
      </w:r>
    </w:p>
    <w:p w14:paraId="764CB81A" w14:textId="5E802E85" w:rsidR="00425D46" w:rsidRPr="00425D46" w:rsidRDefault="00425D46" w:rsidP="00425D46">
      <w:r w:rsidRPr="00425D46">
        <w:t xml:space="preserve">From an economic perspective, the impacts of </w:t>
      </w:r>
      <w:r w:rsidR="004F2FF8">
        <w:t>AZ</w:t>
      </w:r>
      <w:r w:rsidRPr="00425D46">
        <w:t xml:space="preserve"> Extension are best viewed as comprising two distinct pathways. The presence and operations of </w:t>
      </w:r>
      <w:r w:rsidR="004F2FF8">
        <w:t>AZ</w:t>
      </w:r>
      <w:r w:rsidRPr="00425D46">
        <w:t xml:space="preserve"> Extension </w:t>
      </w:r>
      <w:r w:rsidR="00CF1AEF">
        <w:t>generate</w:t>
      </w:r>
      <w:r w:rsidRPr="00425D46">
        <w:t xml:space="preserve"> “economic stimulus” or </w:t>
      </w:r>
      <w:r w:rsidRPr="00425D46">
        <w:rPr>
          <w:b/>
          <w:bCs/>
        </w:rPr>
        <w:t xml:space="preserve">expenditure impacts </w:t>
      </w:r>
      <w:r w:rsidRPr="00425D46">
        <w:t xml:space="preserve">across the </w:t>
      </w:r>
      <w:r w:rsidR="004F2FF8">
        <w:t>Arizona</w:t>
      </w:r>
      <w:r w:rsidRPr="00425D46">
        <w:t xml:space="preserve"> economy</w:t>
      </w:r>
      <w:r w:rsidR="004F2FF8">
        <w:t>,</w:t>
      </w:r>
      <w:r w:rsidRPr="00425D46">
        <w:t xml:space="preserve"> including all </w:t>
      </w:r>
      <w:r w:rsidR="004F2FF8">
        <w:t>15</w:t>
      </w:r>
      <w:r w:rsidRPr="00425D46">
        <w:t xml:space="preserve"> individual counties </w:t>
      </w:r>
      <w:r w:rsidR="004F2FF8">
        <w:t xml:space="preserve">and tribal lands </w:t>
      </w:r>
      <w:r w:rsidRPr="00425D46">
        <w:t xml:space="preserve">in which </w:t>
      </w:r>
      <w:r w:rsidR="004F2FF8">
        <w:t>AZ</w:t>
      </w:r>
      <w:r w:rsidRPr="00425D46">
        <w:t xml:space="preserve"> Extension maintains a physical footprint. This “stimulus” occurs via the direct expenditures of </w:t>
      </w:r>
      <w:r w:rsidR="004F2FF8">
        <w:t>AZ</w:t>
      </w:r>
      <w:r w:rsidRPr="00425D46">
        <w:t xml:space="preserve"> </w:t>
      </w:r>
      <w:r w:rsidRPr="00425D46">
        <w:lastRenderedPageBreak/>
        <w:t xml:space="preserve">Extension and the expenditures of its personnel. The direct and indirect economic impacts on </w:t>
      </w:r>
      <w:r w:rsidR="004F2FF8">
        <w:t>Arizona’s</w:t>
      </w:r>
      <w:r w:rsidRPr="00425D46">
        <w:t xml:space="preserve"> business volume (output), employment, and personal incomes generated by </w:t>
      </w:r>
      <w:r w:rsidR="004F2FF8">
        <w:t>AZ</w:t>
      </w:r>
      <w:r w:rsidRPr="00425D46">
        <w:t xml:space="preserve"> Extension expenditures are typically termed “backward-linkage impacts.” While </w:t>
      </w:r>
      <w:r w:rsidR="004F2FF8">
        <w:t>AZ</w:t>
      </w:r>
      <w:r w:rsidRPr="00425D46">
        <w:t xml:space="preserve"> Extension obviously does not exist simply to create economic stimulus through expenditures, it is important to note that this impact is not insignificant for </w:t>
      </w:r>
      <w:r w:rsidR="004F2FF8">
        <w:t>Arizona</w:t>
      </w:r>
      <w:r w:rsidRPr="00425D46">
        <w:t xml:space="preserve">—primarily because a significant portion of </w:t>
      </w:r>
      <w:r w:rsidR="005C1793">
        <w:t>AZ</w:t>
      </w:r>
      <w:r w:rsidRPr="00425D46">
        <w:t xml:space="preserve"> Extension funding comes from external (federal) funding sources that then are spent in operations across the State of </w:t>
      </w:r>
      <w:r w:rsidR="004F2FF8">
        <w:t>Arizona</w:t>
      </w:r>
      <w:r w:rsidRPr="00425D46">
        <w:t>.</w:t>
      </w:r>
    </w:p>
    <w:p w14:paraId="61AA73A4" w14:textId="218E0DBD" w:rsidR="00B9503D" w:rsidRDefault="00425D46" w:rsidP="00425D46">
      <w:r w:rsidRPr="00425D46">
        <w:t xml:space="preserve">However, the primary and most important pathway comprises the functional impacts. These </w:t>
      </w:r>
      <w:r w:rsidRPr="00425D46">
        <w:rPr>
          <w:b/>
          <w:bCs/>
        </w:rPr>
        <w:t xml:space="preserve">functional impacts </w:t>
      </w:r>
      <w:r w:rsidRPr="00425D46">
        <w:t xml:space="preserve">are the reason </w:t>
      </w:r>
      <w:r w:rsidR="004F2FF8">
        <w:t>AZ</w:t>
      </w:r>
      <w:r w:rsidRPr="00425D46">
        <w:t xml:space="preserve"> Extension exists and are driven by the core programmatic missions on which </w:t>
      </w:r>
      <w:r w:rsidR="004F2FF8">
        <w:t>AZ</w:t>
      </w:r>
      <w:r w:rsidRPr="00425D46">
        <w:t xml:space="preserve"> Extension focuses in order to help </w:t>
      </w:r>
      <w:r w:rsidR="004F2FF8">
        <w:t>Arizona’s a</w:t>
      </w:r>
      <w:r w:rsidRPr="00425D46">
        <w:t xml:space="preserve">gricultural economy, workforce, communities, families, and youth prosper. Regional economists and economic development professionals typically term these functional, mission-focused impacts as “forward-linkage impacts.” Through its extensive programmatic activities, </w:t>
      </w:r>
      <w:r w:rsidR="004F2FF8">
        <w:t>AZ</w:t>
      </w:r>
      <w:r w:rsidRPr="00425D46">
        <w:t xml:space="preserve"> Extension has a substantial track record in contributing to </w:t>
      </w:r>
      <w:r w:rsidR="004F2FF8">
        <w:t xml:space="preserve">Arizona’s </w:t>
      </w:r>
      <w:r w:rsidRPr="00425D46">
        <w:t xml:space="preserve">overall quality of life and positively impacting the state’s economy. As knowledge becomes the foremost driver of modern economies, </w:t>
      </w:r>
      <w:r w:rsidR="00CF1AEF">
        <w:t xml:space="preserve">university </w:t>
      </w:r>
      <w:r w:rsidR="00800746">
        <w:t>E</w:t>
      </w:r>
      <w:r w:rsidR="00CF1AEF">
        <w:t>xtension activities will likely</w:t>
      </w:r>
      <w:r w:rsidRPr="00425D46">
        <w:t xml:space="preserve"> grow </w:t>
      </w:r>
      <w:r w:rsidR="004F2FF8" w:rsidRPr="004F2FF8">
        <w:t xml:space="preserve">in their </w:t>
      </w:r>
      <w:r w:rsidR="00345FF8" w:rsidRPr="004F2FF8">
        <w:t>crucial importance</w:t>
      </w:r>
      <w:r w:rsidR="004F2FF8" w:rsidRPr="004F2FF8">
        <w:t xml:space="preserve"> to economic progress. Strengthening the lives and communities of </w:t>
      </w:r>
      <w:r w:rsidR="00C34DE6">
        <w:t>Arizona</w:t>
      </w:r>
      <w:r w:rsidR="004F2FF8" w:rsidRPr="004F2FF8">
        <w:t xml:space="preserve"> through </w:t>
      </w:r>
      <w:r w:rsidR="00C34DE6">
        <w:t xml:space="preserve">the dissemination of </w:t>
      </w:r>
      <w:r w:rsidR="004F2FF8" w:rsidRPr="004F2FF8">
        <w:t xml:space="preserve">research-based </w:t>
      </w:r>
      <w:r w:rsidR="00C34DE6">
        <w:t>knowledge</w:t>
      </w:r>
      <w:r w:rsidR="004F2FF8" w:rsidRPr="004F2FF8">
        <w:t xml:space="preserve"> (activities at the core of </w:t>
      </w:r>
      <w:r w:rsidR="00C34DE6">
        <w:t>AZ</w:t>
      </w:r>
      <w:r w:rsidR="004F2FF8" w:rsidRPr="004F2FF8">
        <w:t xml:space="preserve"> Extension’s mission) </w:t>
      </w:r>
      <w:r w:rsidR="00C34DE6" w:rsidRPr="00C34DE6">
        <w:t xml:space="preserve">are keys to the long-term competitive sustainability of </w:t>
      </w:r>
      <w:r w:rsidR="00C34DE6">
        <w:t>Arizona</w:t>
      </w:r>
      <w:r w:rsidR="00C34DE6" w:rsidRPr="00C34DE6">
        <w:t xml:space="preserve">’s standard of living. The degree to which </w:t>
      </w:r>
      <w:r w:rsidR="00C34DE6">
        <w:t>AZ</w:t>
      </w:r>
      <w:r w:rsidR="00C34DE6" w:rsidRPr="00C34DE6">
        <w:t xml:space="preserve"> Extension’s work has, and is, contributing to the economic progress in the </w:t>
      </w:r>
      <w:r w:rsidR="00C34DE6">
        <w:t>State of Arizona</w:t>
      </w:r>
      <w:r w:rsidR="00C34DE6" w:rsidRPr="00C34DE6">
        <w:t xml:space="preserve"> is the subject of this report. </w:t>
      </w:r>
      <w:r w:rsidR="00B9503D">
        <w:br w:type="page"/>
      </w:r>
    </w:p>
    <w:p w14:paraId="5C072726" w14:textId="245D58EE" w:rsidR="007C3A4F" w:rsidRPr="00CC383C" w:rsidRDefault="00B9503D" w:rsidP="00B9503D">
      <w:pPr>
        <w:pStyle w:val="Heading1"/>
        <w:rPr>
          <w:b/>
          <w:bCs/>
        </w:rPr>
      </w:pPr>
      <w:bookmarkStart w:id="18" w:name="_Toc99715217"/>
      <w:r w:rsidRPr="00CC383C">
        <w:rPr>
          <w:b/>
          <w:bCs/>
        </w:rPr>
        <w:lastRenderedPageBreak/>
        <w:t>Expenditure-Based Economic Impacts of AZ Extension</w:t>
      </w:r>
      <w:bookmarkEnd w:id="18"/>
    </w:p>
    <w:p w14:paraId="0170C84E" w14:textId="77777777" w:rsidR="00CD0923" w:rsidRDefault="00CD0923" w:rsidP="00CD0923">
      <w:r w:rsidRPr="001A7C0A">
        <w:t xml:space="preserve">The main impact of </w:t>
      </w:r>
      <w:r>
        <w:t>AZ</w:t>
      </w:r>
      <w:r w:rsidRPr="001A7C0A">
        <w:t xml:space="preserve"> Extension is created and obtained through the activities that </w:t>
      </w:r>
      <w:r>
        <w:t>AZ</w:t>
      </w:r>
      <w:r w:rsidRPr="001A7C0A">
        <w:t xml:space="preserve"> Extension faculty and staff are engaged in throughout the State of </w:t>
      </w:r>
      <w:r>
        <w:t>Arizona</w:t>
      </w:r>
      <w:r w:rsidRPr="001A7C0A">
        <w:t xml:space="preserve"> (functional impacts). These activities improve the character and quality of life of thousands of </w:t>
      </w:r>
      <w:r>
        <w:t>Arizona</w:t>
      </w:r>
      <w:r w:rsidRPr="001A7C0A">
        <w:t xml:space="preserve"> residents in both rural and urban settings and improve economic performance through the </w:t>
      </w:r>
      <w:r>
        <w:t>dissemination</w:t>
      </w:r>
      <w:r w:rsidRPr="001A7C0A">
        <w:t xml:space="preserve"> of knowledge, technologies, and practices. </w:t>
      </w:r>
    </w:p>
    <w:p w14:paraId="5EC0FD33" w14:textId="1A563D14" w:rsidR="00CD0923" w:rsidRDefault="00CD0923" w:rsidP="00CD0923">
      <w:r w:rsidRPr="001A7C0A">
        <w:t xml:space="preserve">From a traditional economic perspective, however, </w:t>
      </w:r>
      <w:r>
        <w:t>AZ</w:t>
      </w:r>
      <w:r w:rsidRPr="001A7C0A">
        <w:t xml:space="preserve"> Extension also has an “economic impact” on the State of </w:t>
      </w:r>
      <w:r>
        <w:t>Arizona</w:t>
      </w:r>
      <w:r w:rsidRPr="001A7C0A">
        <w:t xml:space="preserve"> through its direct operational expenditures and, ultimately, the expenditures of its </w:t>
      </w:r>
      <w:r w:rsidR="00145D52">
        <w:t>E</w:t>
      </w:r>
      <w:r w:rsidRPr="001A7C0A">
        <w:t>xtension faculty, other staff, and service providers. In addition, many of these expenditures are then recirculated within the state economy as recipients of the first round of income respend a portion of this income with other businesses and individuals within the subject economy. This respending is termed the multiplier effect (incorporating both indirect and induced economic impacts).</w:t>
      </w:r>
    </w:p>
    <w:p w14:paraId="2CBE7575" w14:textId="77777777" w:rsidR="00CD0923" w:rsidRPr="001A7C0A" w:rsidRDefault="00CD0923" w:rsidP="00CD0923">
      <w:r>
        <w:t>AZ</w:t>
      </w:r>
      <w:r w:rsidRPr="001A7C0A">
        <w:t xml:space="preserve"> Extension receives support from the federal government, county-based resources, self-generated funds, and allocations from the </w:t>
      </w:r>
      <w:r>
        <w:t>State of Arizona</w:t>
      </w:r>
      <w:r w:rsidRPr="001A7C0A">
        <w:t xml:space="preserve">—and it invests these funds in human capital, resources, and infrastructure to benefit the state. In turn, the expenditures of </w:t>
      </w:r>
      <w:r>
        <w:t>AZ</w:t>
      </w:r>
      <w:r w:rsidRPr="001A7C0A">
        <w:t xml:space="preserve"> Extension and its faculty and staff employed within all </w:t>
      </w:r>
      <w:r>
        <w:t>15 Arizona</w:t>
      </w:r>
      <w:r w:rsidRPr="001A7C0A">
        <w:t xml:space="preserve"> counties generate significant economic impact. </w:t>
      </w:r>
    </w:p>
    <w:p w14:paraId="3DD5BC56" w14:textId="79E82F1F" w:rsidR="001A7C0A" w:rsidRDefault="00CD0923" w:rsidP="001A7C0A">
      <w:r w:rsidRPr="001A7C0A">
        <w:t xml:space="preserve">This chapter describes the data and methods used to estimate expenditure impacts (known as backward-linkage effects), together with a description of the results and findings of the analysis. </w:t>
      </w:r>
      <w:r>
        <w:t>The expenditure-based economic impact of AZ Extension on each county and tribal lands can be found in Appendix A.</w:t>
      </w:r>
    </w:p>
    <w:p w14:paraId="5D93E241" w14:textId="524FF51D" w:rsidR="006D5650" w:rsidRPr="006D5650" w:rsidRDefault="006D5650" w:rsidP="006D5650">
      <w:pPr>
        <w:pStyle w:val="Heading2"/>
      </w:pPr>
      <w:bookmarkStart w:id="19" w:name="_Toc99715218"/>
      <w:r w:rsidRPr="006D5650">
        <w:t xml:space="preserve">Measuring </w:t>
      </w:r>
      <w:r>
        <w:t xml:space="preserve">Expenditure-Based </w:t>
      </w:r>
      <w:r w:rsidRPr="006D5650">
        <w:t>Economic Impacts—Methodology</w:t>
      </w:r>
      <w:bookmarkEnd w:id="19"/>
      <w:r w:rsidRPr="006D5650">
        <w:t xml:space="preserve"> </w:t>
      </w:r>
    </w:p>
    <w:p w14:paraId="535229DC" w14:textId="5B64BADC" w:rsidR="00CD0923" w:rsidRPr="006D5650" w:rsidRDefault="00CD0923" w:rsidP="00CD0923">
      <w:r w:rsidRPr="006D5650">
        <w:t>The standard analytical technique for the quantification of expenditure impacts is input</w:t>
      </w:r>
      <w:r>
        <w:t>-</w:t>
      </w:r>
      <w:r w:rsidRPr="006D5650">
        <w:t>output (I</w:t>
      </w:r>
      <w:r>
        <w:t>-</w:t>
      </w:r>
      <w:r w:rsidRPr="006D5650">
        <w:t xml:space="preserve">O) analysis. </w:t>
      </w:r>
      <w:r>
        <w:t>I-O</w:t>
      </w:r>
      <w:r w:rsidRPr="006D5650">
        <w:t xml:space="preserve"> analysis, the technique deployed for impact measurement herein, uses a matrix representation of an economy that quantifies the impact of spending by one sector of the economy on all other sectors, consumers, and government. TEConomy uses software and data systems developed by IMPLAN for </w:t>
      </w:r>
      <w:r w:rsidR="00CF1AEF">
        <w:t xml:space="preserve">the </w:t>
      </w:r>
      <w:r w:rsidRPr="006D5650">
        <w:t xml:space="preserve">application of </w:t>
      </w:r>
      <w:r>
        <w:t>I-O</w:t>
      </w:r>
      <w:r w:rsidRPr="006D5650">
        <w:t xml:space="preserve"> analysis. The IMPLAN models are the most widely used in the nation and are based on a number of federal datasets, including data from the U.S. Bureau of Economic Analysis (BEA) and the U.S. Bureau of Labor Statistics.</w:t>
      </w:r>
      <w:r>
        <w:rPr>
          <w:rStyle w:val="FootnoteReference"/>
        </w:rPr>
        <w:footnoteReference w:id="2"/>
      </w:r>
      <w:r w:rsidRPr="006D5650">
        <w:t xml:space="preserve"> The </w:t>
      </w:r>
      <w:r>
        <w:t>I-O</w:t>
      </w:r>
      <w:r w:rsidRPr="006D5650">
        <w:t xml:space="preserve"> methodology allows TEConomy to calculate the expenditure impacts of </w:t>
      </w:r>
      <w:r>
        <w:t>AZ</w:t>
      </w:r>
      <w:r w:rsidRPr="006D5650">
        <w:t xml:space="preserve"> Extension across multiple measures, including the following: </w:t>
      </w:r>
    </w:p>
    <w:p w14:paraId="121CC72C" w14:textId="77777777" w:rsidR="00CD0923" w:rsidRDefault="00CD0923" w:rsidP="00CD0923">
      <w:pPr>
        <w:pStyle w:val="ListParagraph"/>
        <w:numPr>
          <w:ilvl w:val="0"/>
          <w:numId w:val="6"/>
        </w:numPr>
      </w:pPr>
      <w:r w:rsidRPr="006D5650">
        <w:rPr>
          <w:b/>
          <w:bCs/>
        </w:rPr>
        <w:t>Output</w:t>
      </w:r>
      <w:r w:rsidRPr="006D5650">
        <w:t>, also known as business volume, is the total value of goods and services produced in an economy and represents the typical measure expressed as “economic impact” in a standard economic impact study. For public/nonprofit organizations, including Extension, “expenditures” are the most appropriate base measure of this economic activity.</w:t>
      </w:r>
    </w:p>
    <w:p w14:paraId="7511AC30" w14:textId="77777777" w:rsidR="00CD0923" w:rsidRPr="006D5650" w:rsidRDefault="00CD0923" w:rsidP="00CD0923">
      <w:pPr>
        <w:pStyle w:val="ListParagraph"/>
        <w:numPr>
          <w:ilvl w:val="0"/>
          <w:numId w:val="6"/>
        </w:numPr>
      </w:pPr>
      <w:r w:rsidRPr="006D5650">
        <w:rPr>
          <w:b/>
          <w:bCs/>
        </w:rPr>
        <w:t>Employment</w:t>
      </w:r>
      <w:r w:rsidRPr="006D5650">
        <w:t xml:space="preserve"> includes both direct employment at </w:t>
      </w:r>
      <w:r>
        <w:t>AZ</w:t>
      </w:r>
      <w:r w:rsidRPr="006D5650">
        <w:t xml:space="preserve"> Extension (including mission-specific contractors) and the jobs within the economy supported by </w:t>
      </w:r>
      <w:r>
        <w:t>AZ</w:t>
      </w:r>
      <w:r w:rsidRPr="006D5650">
        <w:t xml:space="preserve"> Extension expenditures (indirect </w:t>
      </w:r>
      <w:r>
        <w:t xml:space="preserve">and induced </w:t>
      </w:r>
      <w:r w:rsidRPr="006D5650">
        <w:t xml:space="preserve">employment). </w:t>
      </w:r>
    </w:p>
    <w:p w14:paraId="42079909" w14:textId="77777777" w:rsidR="00CD0923" w:rsidRDefault="00CD0923" w:rsidP="00CD0923">
      <w:pPr>
        <w:pStyle w:val="ListParagraph"/>
        <w:numPr>
          <w:ilvl w:val="0"/>
          <w:numId w:val="6"/>
        </w:numPr>
      </w:pPr>
      <w:r>
        <w:rPr>
          <w:b/>
          <w:bCs/>
        </w:rPr>
        <w:lastRenderedPageBreak/>
        <w:t xml:space="preserve">Labor </w:t>
      </w:r>
      <w:r w:rsidRPr="006D5650">
        <w:rPr>
          <w:b/>
          <w:bCs/>
        </w:rPr>
        <w:t>Income</w:t>
      </w:r>
      <w:r w:rsidRPr="006D5650">
        <w:t xml:space="preserve"> is the total amount of </w:t>
      </w:r>
      <w:r>
        <w:t>compensation</w:t>
      </w:r>
      <w:r w:rsidRPr="006D5650">
        <w:t xml:space="preserve"> received by labor in the economy because of the presence and operations of </w:t>
      </w:r>
      <w:r>
        <w:t>AZ</w:t>
      </w:r>
      <w:r w:rsidRPr="006D5650">
        <w:t xml:space="preserve"> Extension via </w:t>
      </w:r>
      <w:r>
        <w:t>AZ</w:t>
      </w:r>
      <w:r w:rsidRPr="006D5650">
        <w:t xml:space="preserve"> Extension payrolls</w:t>
      </w:r>
      <w:r>
        <w:t>,</w:t>
      </w:r>
      <w:r w:rsidRPr="006D5650">
        <w:t xml:space="preserve"> contractor payments</w:t>
      </w:r>
      <w:r>
        <w:t>, and the compensation of other supported employment</w:t>
      </w:r>
      <w:r w:rsidRPr="006D5650">
        <w:t xml:space="preserve">. </w:t>
      </w:r>
    </w:p>
    <w:p w14:paraId="3886C1D1" w14:textId="42617AD7" w:rsidR="00CD0923" w:rsidRPr="006D5650" w:rsidRDefault="00CD0923" w:rsidP="00CD0923">
      <w:pPr>
        <w:pStyle w:val="ListParagraph"/>
        <w:numPr>
          <w:ilvl w:val="0"/>
          <w:numId w:val="6"/>
        </w:numPr>
      </w:pPr>
      <w:r w:rsidRPr="00902A0D">
        <w:rPr>
          <w:b/>
          <w:bCs/>
        </w:rPr>
        <w:t>Government Revenues</w:t>
      </w:r>
      <w:r w:rsidRPr="00902A0D">
        <w:t xml:space="preserve"> </w:t>
      </w:r>
      <w:r w:rsidR="00396A11">
        <w:t>include</w:t>
      </w:r>
      <w:r w:rsidR="00396A11" w:rsidRPr="00902A0D">
        <w:t xml:space="preserve"> </w:t>
      </w:r>
      <w:r w:rsidRPr="00902A0D">
        <w:t xml:space="preserve">estimates of revenues generated for </w:t>
      </w:r>
      <w:r>
        <w:t>county/local and state</w:t>
      </w:r>
      <w:r w:rsidRPr="00902A0D">
        <w:t xml:space="preserve"> governments through the direct and indirect economic activity that is generated in the state.</w:t>
      </w:r>
    </w:p>
    <w:p w14:paraId="24C636B6" w14:textId="77777777" w:rsidR="00CD0923" w:rsidRPr="006D5650" w:rsidRDefault="00CD0923" w:rsidP="00CD0923">
      <w:r w:rsidRPr="006D5650">
        <w:t xml:space="preserve">Impact analysis makes use of an </w:t>
      </w:r>
      <w:r>
        <w:t>I-O</w:t>
      </w:r>
      <w:r w:rsidRPr="006D5650">
        <w:t xml:space="preserve"> model to represent the interrelationships among economic sectors. </w:t>
      </w:r>
      <w:r>
        <w:t>I-O</w:t>
      </w:r>
      <w:r w:rsidRPr="006D5650">
        <w:t xml:space="preserve"> data show the flow of commodities to industries from producers and institutional consumers for any given geography. The data also show consumption activities by workers, owners of capital, and imports from outside the geography. These trade flows built into the model permit estimating the impacts of one sector on other sectors. These impacts consist of three types: </w:t>
      </w:r>
      <w:r w:rsidRPr="006D5650">
        <w:rPr>
          <w:b/>
          <w:bCs/>
          <w:i/>
          <w:iCs/>
        </w:rPr>
        <w:t xml:space="preserve">direct effects </w:t>
      </w:r>
      <w:r w:rsidRPr="006D5650">
        <w:t xml:space="preserve">(the specific impact of the institution and/or sector[s] in question), </w:t>
      </w:r>
      <w:r w:rsidRPr="006D5650">
        <w:rPr>
          <w:b/>
          <w:bCs/>
          <w:i/>
          <w:iCs/>
        </w:rPr>
        <w:t xml:space="preserve">indirect effects </w:t>
      </w:r>
      <w:r w:rsidRPr="006D5650">
        <w:t xml:space="preserve">(the impact on suppliers to the focus industry or institution), and </w:t>
      </w:r>
      <w:r w:rsidRPr="006D5650">
        <w:rPr>
          <w:b/>
          <w:bCs/>
          <w:i/>
          <w:iCs/>
        </w:rPr>
        <w:t xml:space="preserve">induced effects </w:t>
      </w:r>
      <w:r w:rsidRPr="006D5650">
        <w:t xml:space="preserve">(the additional economic impact of the spending of these suppliers and employees in the overall economy). These three effects </w:t>
      </w:r>
      <w:r>
        <w:t xml:space="preserve">combined </w:t>
      </w:r>
      <w:r w:rsidRPr="006D5650">
        <w:t xml:space="preserve">are considered the </w:t>
      </w:r>
      <w:r w:rsidRPr="006D5650">
        <w:rPr>
          <w:b/>
          <w:bCs/>
          <w:i/>
          <w:iCs/>
        </w:rPr>
        <w:t xml:space="preserve">total impacts </w:t>
      </w:r>
      <w:r w:rsidRPr="006D5650">
        <w:t xml:space="preserve">(Figure </w:t>
      </w:r>
      <w:r>
        <w:t>3</w:t>
      </w:r>
      <w:r w:rsidRPr="006D5650">
        <w:t xml:space="preserve">). </w:t>
      </w:r>
    </w:p>
    <w:p w14:paraId="632D980A" w14:textId="77777777" w:rsidR="00CD0923" w:rsidRDefault="00CD0923" w:rsidP="00CD0923">
      <w:pPr>
        <w:pStyle w:val="TableFigureTitle"/>
      </w:pPr>
      <w:r w:rsidRPr="006D5650">
        <w:t xml:space="preserve">Figure </w:t>
      </w:r>
      <w:r>
        <w:t>3</w:t>
      </w:r>
      <w:r w:rsidRPr="006D5650">
        <w:t xml:space="preserve">: Components of Expenditure-Based (Backward-Linkage) Economic Impacts of </w:t>
      </w:r>
      <w:r>
        <w:t>AZ</w:t>
      </w:r>
      <w:r w:rsidRPr="006D5650">
        <w:t xml:space="preserve"> Extension</w:t>
      </w:r>
    </w:p>
    <w:p w14:paraId="672EB31D" w14:textId="77777777" w:rsidR="00CD0923" w:rsidRPr="006D5650" w:rsidRDefault="00CD0923" w:rsidP="00CD0923">
      <w:r w:rsidRPr="0018240F">
        <w:rPr>
          <w:noProof/>
        </w:rPr>
        <w:drawing>
          <wp:inline distT="0" distB="0" distL="0" distR="0" wp14:anchorId="2AE6D705" wp14:editId="74D3927C">
            <wp:extent cx="5943600" cy="12553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55395"/>
                    </a:xfrm>
                    <a:prstGeom prst="rect">
                      <a:avLst/>
                    </a:prstGeom>
                    <a:noFill/>
                    <a:ln>
                      <a:noFill/>
                    </a:ln>
                  </pic:spPr>
                </pic:pic>
              </a:graphicData>
            </a:graphic>
          </wp:inline>
        </w:drawing>
      </w:r>
    </w:p>
    <w:p w14:paraId="059A4691" w14:textId="77777777" w:rsidR="00CD0923" w:rsidRDefault="00CD0923" w:rsidP="00CD0923">
      <w:pPr>
        <w:pStyle w:val="SourceNote"/>
      </w:pPr>
      <w:r w:rsidRPr="005155B3">
        <w:t>Source: TEConomy Partners, LLC</w:t>
      </w:r>
    </w:p>
    <w:p w14:paraId="0A91D2CA" w14:textId="77777777" w:rsidR="00CD0923" w:rsidRPr="00902A0D" w:rsidRDefault="00CD0923" w:rsidP="00CD0923">
      <w:r w:rsidRPr="00902A0D">
        <w:t xml:space="preserve">The estimated impacts of </w:t>
      </w:r>
      <w:r>
        <w:t>AZ</w:t>
      </w:r>
      <w:r w:rsidRPr="00902A0D">
        <w:t xml:space="preserve"> Extension operations were calculated using an </w:t>
      </w:r>
      <w:r>
        <w:t>I-O</w:t>
      </w:r>
      <w:r w:rsidRPr="00902A0D">
        <w:t xml:space="preserve"> model from IMPLAN of the </w:t>
      </w:r>
      <w:r>
        <w:t>State</w:t>
      </w:r>
      <w:r w:rsidRPr="00902A0D">
        <w:t xml:space="preserve"> of </w:t>
      </w:r>
      <w:r>
        <w:t>Arizona</w:t>
      </w:r>
      <w:r w:rsidRPr="00902A0D">
        <w:t xml:space="preserve"> (that is, a statewide model). </w:t>
      </w:r>
    </w:p>
    <w:p w14:paraId="17504602" w14:textId="77777777" w:rsidR="00CD0923" w:rsidRPr="00902A0D" w:rsidRDefault="00CD0923" w:rsidP="00CD0923">
      <w:r w:rsidRPr="00902A0D">
        <w:t xml:space="preserve">Each IMPLAN model uses detailed state- and sector-specific information to estimate outcomes and gauge potential impacts. The model incorporates details of 536 individual industry and economic sectors that cover the entire state economy. With these sector possibilities, TEConomy can more precisely model the operations of </w:t>
      </w:r>
      <w:r>
        <w:t>AZ</w:t>
      </w:r>
      <w:r w:rsidRPr="00902A0D">
        <w:t xml:space="preserve"> Extension by aggregating the operational characteristics and production functions of the various aspects of </w:t>
      </w:r>
      <w:r>
        <w:t>AZ</w:t>
      </w:r>
      <w:r w:rsidRPr="00902A0D">
        <w:t xml:space="preserve"> Extension operations. </w:t>
      </w:r>
    </w:p>
    <w:p w14:paraId="7D9A7E29" w14:textId="45273E4E" w:rsidR="00CD0923" w:rsidRPr="00902A0D" w:rsidRDefault="00CD0923" w:rsidP="00CD0923">
      <w:r w:rsidRPr="00902A0D">
        <w:t xml:space="preserve">This economic-impact assessment provides a results table that presents the </w:t>
      </w:r>
      <w:r w:rsidRPr="00902A0D">
        <w:rPr>
          <w:b/>
          <w:bCs/>
          <w:i/>
          <w:iCs/>
        </w:rPr>
        <w:t xml:space="preserve">direct-effect </w:t>
      </w:r>
      <w:r w:rsidRPr="00902A0D">
        <w:t xml:space="preserve">values driving the model (based on the employment and operational data provided by </w:t>
      </w:r>
      <w:r>
        <w:t>AZ</w:t>
      </w:r>
      <w:r w:rsidRPr="00902A0D">
        <w:t xml:space="preserve"> Extension), additional estimated </w:t>
      </w:r>
      <w:r w:rsidRPr="00902A0D">
        <w:rPr>
          <w:b/>
          <w:bCs/>
          <w:i/>
          <w:iCs/>
        </w:rPr>
        <w:t xml:space="preserve">indirect </w:t>
      </w:r>
      <w:r w:rsidRPr="00902A0D">
        <w:t xml:space="preserve">and </w:t>
      </w:r>
      <w:r w:rsidRPr="00902A0D">
        <w:rPr>
          <w:b/>
          <w:bCs/>
          <w:i/>
          <w:iCs/>
        </w:rPr>
        <w:t xml:space="preserve">induced effects </w:t>
      </w:r>
      <w:r w:rsidRPr="00902A0D">
        <w:t xml:space="preserve">capturing the </w:t>
      </w:r>
      <w:r w:rsidRPr="00902A0D">
        <w:rPr>
          <w:b/>
          <w:bCs/>
          <w:i/>
          <w:iCs/>
        </w:rPr>
        <w:t xml:space="preserve">ripple effect </w:t>
      </w:r>
      <w:r w:rsidRPr="00902A0D">
        <w:t xml:space="preserve">of the impacts of </w:t>
      </w:r>
      <w:r>
        <w:t>AZ</w:t>
      </w:r>
      <w:r w:rsidRPr="00902A0D">
        <w:t xml:space="preserve"> Extension employment and expenditures on the state economy, and the </w:t>
      </w:r>
      <w:r w:rsidRPr="00902A0D">
        <w:rPr>
          <w:b/>
          <w:bCs/>
          <w:i/>
          <w:iCs/>
        </w:rPr>
        <w:t>total impacts</w:t>
      </w:r>
      <w:r w:rsidRPr="00902A0D">
        <w:t xml:space="preserve">. An impact </w:t>
      </w:r>
      <w:r w:rsidRPr="00902A0D">
        <w:rPr>
          <w:b/>
          <w:bCs/>
          <w:i/>
          <w:iCs/>
        </w:rPr>
        <w:t xml:space="preserve">multiplier </w:t>
      </w:r>
      <w:r w:rsidRPr="00902A0D">
        <w:t xml:space="preserve">is also provided for </w:t>
      </w:r>
      <w:r>
        <w:t>three</w:t>
      </w:r>
      <w:r w:rsidRPr="00902A0D">
        <w:t xml:space="preserve"> model components (</w:t>
      </w:r>
      <w:r w:rsidRPr="00902A0D">
        <w:rPr>
          <w:b/>
          <w:bCs/>
          <w:i/>
          <w:iCs/>
        </w:rPr>
        <w:t>employment</w:t>
      </w:r>
      <w:r w:rsidRPr="00902A0D">
        <w:t xml:space="preserve">, </w:t>
      </w:r>
      <w:r w:rsidRPr="00902A0D">
        <w:rPr>
          <w:b/>
          <w:bCs/>
          <w:i/>
          <w:iCs/>
        </w:rPr>
        <w:t>labor income</w:t>
      </w:r>
      <w:r w:rsidRPr="00902A0D">
        <w:t xml:space="preserve">, and </w:t>
      </w:r>
      <w:r w:rsidRPr="00902A0D">
        <w:rPr>
          <w:b/>
          <w:bCs/>
          <w:i/>
          <w:iCs/>
        </w:rPr>
        <w:t>output</w:t>
      </w:r>
      <w:r w:rsidRPr="00902A0D">
        <w:t xml:space="preserve">)—for every </w:t>
      </w:r>
      <w:r>
        <w:t>single</w:t>
      </w:r>
      <w:r w:rsidRPr="00902A0D">
        <w:t xml:space="preserve"> (job or dollar) of direct effect, the multiplier number will equal the total (</w:t>
      </w:r>
      <w:r w:rsidRPr="00902A0D">
        <w:rPr>
          <w:i/>
          <w:iCs/>
        </w:rPr>
        <w:t>including the direct effect</w:t>
      </w:r>
      <w:r w:rsidRPr="00902A0D">
        <w:t xml:space="preserve">) number of jobs or dollars created in the state economy. Thus, for example, an employment multiplier of 1.5 would indicate </w:t>
      </w:r>
      <w:r w:rsidRPr="008C0AF8">
        <w:t>that, for every 1 direct job, an additional 0.5 indirect and induced job is created in the state’s economy. Finally, the IMPLAN model provides an estimate of county/local and state tax revenues generated by the AZ Extension operations, controlled for issues related to public and nonprofit status and Arizona</w:t>
      </w:r>
      <w:r w:rsidR="00624C5C">
        <w:t>-</w:t>
      </w:r>
      <w:r w:rsidRPr="008C0AF8">
        <w:t>specific taxation policies.</w:t>
      </w:r>
      <w:r w:rsidRPr="00902A0D">
        <w:t xml:space="preserve"> </w:t>
      </w:r>
    </w:p>
    <w:p w14:paraId="592E7BA8" w14:textId="318B97FA" w:rsidR="00902A0D" w:rsidRPr="00902A0D" w:rsidRDefault="00902A0D" w:rsidP="00902A0D"/>
    <w:p w14:paraId="674ABEB6" w14:textId="1B702E33" w:rsidR="00902A0D" w:rsidRPr="00902A0D" w:rsidRDefault="005A1A90" w:rsidP="00902A0D">
      <w:pPr>
        <w:pStyle w:val="Heading2"/>
      </w:pPr>
      <w:bookmarkStart w:id="20" w:name="_Toc99715219"/>
      <w:r>
        <w:lastRenderedPageBreak/>
        <w:t>AZ</w:t>
      </w:r>
      <w:r w:rsidR="00902A0D" w:rsidRPr="00902A0D">
        <w:t xml:space="preserve"> Extension’s Employment and Expenditures</w:t>
      </w:r>
      <w:bookmarkEnd w:id="20"/>
      <w:r w:rsidR="00902A0D" w:rsidRPr="00902A0D">
        <w:t xml:space="preserve"> </w:t>
      </w:r>
    </w:p>
    <w:p w14:paraId="176F6565" w14:textId="77777777" w:rsidR="00CD0923" w:rsidRPr="00902A0D" w:rsidRDefault="00CD0923" w:rsidP="00CD0923">
      <w:r w:rsidRPr="00902A0D">
        <w:t xml:space="preserve">Three data metrics are used to drive the economic interactions within the models: </w:t>
      </w:r>
      <w:r w:rsidRPr="00902A0D">
        <w:rPr>
          <w:b/>
          <w:bCs/>
          <w:i/>
          <w:iCs/>
        </w:rPr>
        <w:t xml:space="preserve">employment </w:t>
      </w:r>
      <w:r>
        <w:t>(headcount basis of Extension employees)</w:t>
      </w:r>
      <w:r w:rsidRPr="00902A0D">
        <w:t xml:space="preserve">; </w:t>
      </w:r>
      <w:r w:rsidRPr="00902A0D">
        <w:rPr>
          <w:b/>
          <w:bCs/>
          <w:i/>
          <w:iCs/>
        </w:rPr>
        <w:t xml:space="preserve">labor income </w:t>
      </w:r>
      <w:r w:rsidRPr="00902A0D">
        <w:t xml:space="preserve">(also called total compensation, including salaries, wages, and the full cost of benefits); and output, which is typically measured for public sector or nonprofit organizations such as </w:t>
      </w:r>
      <w:r>
        <w:t>AZ</w:t>
      </w:r>
      <w:r w:rsidRPr="00902A0D">
        <w:t xml:space="preserve"> Extension as </w:t>
      </w:r>
      <w:r w:rsidRPr="00902A0D">
        <w:rPr>
          <w:b/>
          <w:bCs/>
          <w:i/>
          <w:iCs/>
        </w:rPr>
        <w:t xml:space="preserve">total expenditures </w:t>
      </w:r>
      <w:r w:rsidRPr="00902A0D">
        <w:t xml:space="preserve">as they are a truer measure of total direct output than revenues. </w:t>
      </w:r>
    </w:p>
    <w:p w14:paraId="27919568" w14:textId="77777777" w:rsidR="00CD0923" w:rsidRPr="00E0253C" w:rsidRDefault="00CD0923" w:rsidP="00CD0923">
      <w:r w:rsidRPr="00902A0D">
        <w:t xml:space="preserve">Data were obtained from </w:t>
      </w:r>
      <w:r>
        <w:t>AZ</w:t>
      </w:r>
      <w:r w:rsidRPr="00902A0D">
        <w:t xml:space="preserve"> Extension regarding employment and detailed operational expenditures. Additionally, data were captured to reflect the county-level resources involved in operating the county field agent infrastructure (including both additional staffing and expenditures not captured by direct </w:t>
      </w:r>
      <w:r>
        <w:t>AZ</w:t>
      </w:r>
      <w:r w:rsidRPr="00902A0D">
        <w:t xml:space="preserve"> </w:t>
      </w:r>
      <w:r w:rsidRPr="00E0253C">
        <w:t xml:space="preserve">Extension financial reporting). </w:t>
      </w:r>
    </w:p>
    <w:p w14:paraId="171D75B9" w14:textId="2981C093" w:rsidR="00CD0923" w:rsidRPr="00E0253C" w:rsidRDefault="00CD0923" w:rsidP="00CD0923">
      <w:r w:rsidRPr="00E0253C">
        <w:t>As shown in Table 1, total funding for AZ Extension reached more than $37 million in Fiscal Year 2021 (FY 2021)</w:t>
      </w:r>
      <w:r w:rsidR="00C84F41" w:rsidRPr="00E0253C">
        <w:t xml:space="preserve">. </w:t>
      </w:r>
      <w:r>
        <w:t>T</w:t>
      </w:r>
      <w:r w:rsidRPr="00E0253C">
        <w:t>he largest single funding source is direct state funding at $14.2 million or 38 percent of AZ Extension funding</w:t>
      </w:r>
      <w:r w:rsidR="00C84F41" w:rsidRPr="00E0253C">
        <w:t xml:space="preserve">. </w:t>
      </w:r>
      <w:r w:rsidRPr="00E0253C">
        <w:t>Core capacity funding for AZ Extension from USDA accounts for an additional 11 percent or more than $3.9 million in FY 2021. Resources from the county partners provide an additional 7 percent to overall funding reaching nearly $2.6 million in FY 2021.</w:t>
      </w:r>
    </w:p>
    <w:p w14:paraId="603A03DC" w14:textId="1C5D538D" w:rsidR="00CD0923" w:rsidRPr="00A61E8E" w:rsidRDefault="00CD0923" w:rsidP="00CD0923">
      <w:r w:rsidRPr="00E0253C">
        <w:t xml:space="preserve">Uniquely, among Cooperative Extension programs in the U.S., AZ Extension </w:t>
      </w:r>
      <w:r w:rsidR="00396A11">
        <w:t>can</w:t>
      </w:r>
      <w:r w:rsidR="008614A8">
        <w:t xml:space="preserve"> </w:t>
      </w:r>
      <w:r w:rsidR="009450EE">
        <w:t xml:space="preserve">significantly </w:t>
      </w:r>
      <w:r w:rsidR="008614A8">
        <w:t xml:space="preserve">leverage its state direct funding with </w:t>
      </w:r>
      <w:r w:rsidRPr="00E0253C">
        <w:t>additional grants, contracts, and other sources of self-generated funding</w:t>
      </w:r>
      <w:r w:rsidR="00C84F41" w:rsidRPr="00E0253C">
        <w:t xml:space="preserve">. </w:t>
      </w:r>
      <w:r w:rsidRPr="00E0253C">
        <w:rPr>
          <w:b/>
          <w:bCs/>
        </w:rPr>
        <w:t xml:space="preserve">This additional funding reached nearly $16.7 million in FY 2021, representing 45 percent of </w:t>
      </w:r>
      <w:r>
        <w:rPr>
          <w:b/>
          <w:bCs/>
        </w:rPr>
        <w:t>total</w:t>
      </w:r>
      <w:r w:rsidRPr="00E0253C">
        <w:rPr>
          <w:b/>
          <w:bCs/>
        </w:rPr>
        <w:t xml:space="preserve"> AZ Extension funding.</w:t>
      </w:r>
      <w:r>
        <w:rPr>
          <w:b/>
          <w:bCs/>
        </w:rPr>
        <w:t xml:space="preserve"> </w:t>
      </w:r>
      <w:r w:rsidRPr="00A61E8E">
        <w:t xml:space="preserve">The sources of this additional funding ranged from state </w:t>
      </w:r>
      <w:r>
        <w:t xml:space="preserve">grants and other </w:t>
      </w:r>
      <w:r w:rsidRPr="00A61E8E">
        <w:t>local</w:t>
      </w:r>
      <w:r>
        <w:t xml:space="preserve">ly generated </w:t>
      </w:r>
      <w:r w:rsidRPr="00A61E8E">
        <w:t>funding</w:t>
      </w:r>
      <w:r>
        <w:t>/fees</w:t>
      </w:r>
      <w:r w:rsidRPr="00A61E8E">
        <w:t xml:space="preserve"> (accounting for 67 percent of the additional funding) to competitive federal grants (20 percent), non-profit and philanthropic grants (11 percent), and industry (2 percent)</w:t>
      </w:r>
      <w:r w:rsidR="00C84F41" w:rsidRPr="00A61E8E">
        <w:t>.</w:t>
      </w:r>
      <w:r w:rsidR="00C84F41">
        <w:t xml:space="preserve"> </w:t>
      </w:r>
      <w:r>
        <w:t xml:space="preserve">While about half of this additional funding was garnered to support statewide </w:t>
      </w:r>
      <w:r w:rsidR="00145D52">
        <w:t>E</w:t>
      </w:r>
      <w:r>
        <w:t xml:space="preserve">xtension activities, many individual county </w:t>
      </w:r>
      <w:r w:rsidR="00145D52">
        <w:t>E</w:t>
      </w:r>
      <w:r>
        <w:t>xtension operations also supplemented their resources with additional external grants and funding.</w:t>
      </w:r>
    </w:p>
    <w:p w14:paraId="2CB2FDF8" w14:textId="77777777" w:rsidR="00CD0923" w:rsidRDefault="00CD0923" w:rsidP="00CD0923">
      <w:pPr>
        <w:pStyle w:val="TableFigureTitle"/>
      </w:pPr>
      <w:r>
        <w:t xml:space="preserve">Table 1: </w:t>
      </w:r>
      <w:r w:rsidRPr="000109BD">
        <w:t>Arizona Extension FY 2021 Operational Funding Sources</w:t>
      </w:r>
    </w:p>
    <w:tbl>
      <w:tblPr>
        <w:tblW w:w="7200" w:type="dxa"/>
        <w:tblCellMar>
          <w:left w:w="0" w:type="dxa"/>
          <w:right w:w="0" w:type="dxa"/>
        </w:tblCellMar>
        <w:tblLook w:val="0420" w:firstRow="1" w:lastRow="0" w:firstColumn="0" w:lastColumn="0" w:noHBand="0" w:noVBand="1"/>
      </w:tblPr>
      <w:tblGrid>
        <w:gridCol w:w="5760"/>
        <w:gridCol w:w="1440"/>
      </w:tblGrid>
      <w:tr w:rsidR="00CD0923" w:rsidRPr="000109BD" w14:paraId="1D99C8CB" w14:textId="77777777" w:rsidTr="00B50BBD">
        <w:trPr>
          <w:trHeight w:hRule="exact" w:val="360"/>
        </w:trPr>
        <w:tc>
          <w:tcPr>
            <w:tcW w:w="5760" w:type="dxa"/>
            <w:tcBorders>
              <w:top w:val="nil"/>
              <w:left w:val="nil"/>
              <w:bottom w:val="nil"/>
              <w:right w:val="nil"/>
            </w:tcBorders>
            <w:shd w:val="clear" w:color="auto" w:fill="00A3D3"/>
            <w:tcMar>
              <w:top w:w="14" w:type="dxa"/>
              <w:left w:w="144" w:type="dxa"/>
              <w:bottom w:w="14" w:type="dxa"/>
              <w:right w:w="144" w:type="dxa"/>
            </w:tcMar>
            <w:vAlign w:val="center"/>
            <w:hideMark/>
          </w:tcPr>
          <w:p w14:paraId="69C5CDE9" w14:textId="77777777" w:rsidR="00CD0923" w:rsidRPr="000109BD" w:rsidRDefault="00CD0923" w:rsidP="00B50BBD">
            <w:pPr>
              <w:spacing w:before="0" w:after="0" w:line="240" w:lineRule="auto"/>
              <w:rPr>
                <w:color w:val="FFFFFF" w:themeColor="background1"/>
                <w:sz w:val="20"/>
                <w:szCs w:val="22"/>
              </w:rPr>
            </w:pPr>
            <w:r w:rsidRPr="000109BD">
              <w:rPr>
                <w:b/>
                <w:bCs/>
                <w:color w:val="FFFFFF" w:themeColor="background1"/>
                <w:sz w:val="20"/>
                <w:szCs w:val="22"/>
              </w:rPr>
              <w:t>Funding Source</w:t>
            </w:r>
          </w:p>
        </w:tc>
        <w:tc>
          <w:tcPr>
            <w:tcW w:w="1440" w:type="dxa"/>
            <w:tcBorders>
              <w:top w:val="nil"/>
              <w:left w:val="nil"/>
              <w:bottom w:val="nil"/>
              <w:right w:val="nil"/>
            </w:tcBorders>
            <w:shd w:val="clear" w:color="auto" w:fill="00A3D3"/>
            <w:tcMar>
              <w:top w:w="14" w:type="dxa"/>
              <w:left w:w="30" w:type="dxa"/>
              <w:bottom w:w="14" w:type="dxa"/>
              <w:right w:w="30" w:type="dxa"/>
            </w:tcMar>
            <w:vAlign w:val="center"/>
            <w:hideMark/>
          </w:tcPr>
          <w:p w14:paraId="64795409" w14:textId="77777777" w:rsidR="00CD0923" w:rsidRPr="000109BD" w:rsidRDefault="00CD0923" w:rsidP="00B50BBD">
            <w:pPr>
              <w:spacing w:before="0" w:after="0" w:line="240" w:lineRule="auto"/>
              <w:jc w:val="center"/>
              <w:rPr>
                <w:color w:val="FFFFFF" w:themeColor="background1"/>
                <w:sz w:val="20"/>
                <w:szCs w:val="22"/>
              </w:rPr>
            </w:pPr>
            <w:r w:rsidRPr="000109BD">
              <w:rPr>
                <w:b/>
                <w:bCs/>
                <w:color w:val="FFFFFF" w:themeColor="background1"/>
                <w:sz w:val="20"/>
                <w:szCs w:val="22"/>
              </w:rPr>
              <w:t>Value</w:t>
            </w:r>
          </w:p>
        </w:tc>
      </w:tr>
      <w:tr w:rsidR="00CD0923" w:rsidRPr="000109BD" w14:paraId="47A99F00" w14:textId="77777777" w:rsidTr="00B50BBD">
        <w:trPr>
          <w:trHeight w:hRule="exact" w:val="360"/>
        </w:trPr>
        <w:tc>
          <w:tcPr>
            <w:tcW w:w="57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FB8E053" w14:textId="77777777" w:rsidR="00CD0923" w:rsidRPr="000109BD" w:rsidRDefault="00CD0923" w:rsidP="00B50BBD">
            <w:pPr>
              <w:spacing w:before="0" w:after="0" w:line="240" w:lineRule="auto"/>
              <w:rPr>
                <w:sz w:val="20"/>
                <w:szCs w:val="22"/>
              </w:rPr>
            </w:pPr>
            <w:r w:rsidRPr="000109BD">
              <w:rPr>
                <w:sz w:val="20"/>
                <w:szCs w:val="22"/>
              </w:rPr>
              <w:t>State of Arizona (Direct Funding)</w:t>
            </w:r>
          </w:p>
        </w:tc>
        <w:tc>
          <w:tcPr>
            <w:tcW w:w="144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2829C0E" w14:textId="77777777" w:rsidR="00CD0923" w:rsidRPr="000109BD" w:rsidRDefault="00CD0923" w:rsidP="00B50BBD">
            <w:pPr>
              <w:spacing w:before="0" w:after="0" w:line="240" w:lineRule="auto"/>
              <w:jc w:val="center"/>
              <w:rPr>
                <w:sz w:val="20"/>
                <w:szCs w:val="22"/>
              </w:rPr>
            </w:pPr>
            <w:r w:rsidRPr="000109BD">
              <w:rPr>
                <w:sz w:val="20"/>
                <w:szCs w:val="22"/>
              </w:rPr>
              <w:t>$14,239,660</w:t>
            </w:r>
          </w:p>
        </w:tc>
      </w:tr>
      <w:tr w:rsidR="00CD0923" w:rsidRPr="000109BD" w14:paraId="5D49CE6E" w14:textId="77777777" w:rsidTr="00B50BBD">
        <w:trPr>
          <w:trHeight w:hRule="exact" w:val="360"/>
        </w:trPr>
        <w:tc>
          <w:tcPr>
            <w:tcW w:w="57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1459BA4" w14:textId="2DA1F1C6" w:rsidR="00CD0923" w:rsidRPr="000109BD" w:rsidRDefault="004E024D" w:rsidP="00B50BBD">
            <w:pPr>
              <w:spacing w:before="0" w:after="0" w:line="240" w:lineRule="auto"/>
              <w:rPr>
                <w:sz w:val="20"/>
                <w:szCs w:val="22"/>
              </w:rPr>
            </w:pPr>
            <w:r>
              <w:rPr>
                <w:sz w:val="20"/>
                <w:szCs w:val="22"/>
              </w:rPr>
              <w:t>USDA NIFA Cooperative Extension Capacity Funds</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670B7D8" w14:textId="77777777" w:rsidR="00CD0923" w:rsidRPr="000109BD" w:rsidRDefault="00CD0923" w:rsidP="00B50BBD">
            <w:pPr>
              <w:spacing w:before="0" w:after="0" w:line="240" w:lineRule="auto"/>
              <w:jc w:val="center"/>
              <w:rPr>
                <w:sz w:val="20"/>
                <w:szCs w:val="22"/>
              </w:rPr>
            </w:pPr>
            <w:r w:rsidRPr="000109BD">
              <w:rPr>
                <w:sz w:val="20"/>
                <w:szCs w:val="22"/>
              </w:rPr>
              <w:t>$3,936,862</w:t>
            </w:r>
          </w:p>
        </w:tc>
      </w:tr>
      <w:tr w:rsidR="00CD0923" w:rsidRPr="000109BD" w14:paraId="5300476F" w14:textId="77777777" w:rsidTr="00B50BBD">
        <w:trPr>
          <w:trHeight w:hRule="exact" w:val="360"/>
        </w:trPr>
        <w:tc>
          <w:tcPr>
            <w:tcW w:w="57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8140A1" w14:textId="435B03B7" w:rsidR="00CD0923" w:rsidRPr="000109BD" w:rsidRDefault="00CD0923" w:rsidP="00B50BBD">
            <w:pPr>
              <w:spacing w:before="0" w:after="0" w:line="240" w:lineRule="auto"/>
              <w:rPr>
                <w:sz w:val="20"/>
                <w:szCs w:val="22"/>
              </w:rPr>
            </w:pPr>
            <w:r w:rsidRPr="000109BD">
              <w:rPr>
                <w:sz w:val="20"/>
                <w:szCs w:val="22"/>
              </w:rPr>
              <w:t>Additional County-Based Resources (e.g., direct funds, in-kind)</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0994531" w14:textId="77777777" w:rsidR="00CD0923" w:rsidRPr="000109BD" w:rsidRDefault="00CD0923" w:rsidP="00B50BBD">
            <w:pPr>
              <w:spacing w:before="0" w:after="0" w:line="240" w:lineRule="auto"/>
              <w:jc w:val="center"/>
              <w:rPr>
                <w:sz w:val="20"/>
                <w:szCs w:val="22"/>
              </w:rPr>
            </w:pPr>
            <w:r w:rsidRPr="000109BD">
              <w:rPr>
                <w:sz w:val="20"/>
                <w:szCs w:val="22"/>
              </w:rPr>
              <w:t>$2,575,698</w:t>
            </w:r>
          </w:p>
        </w:tc>
      </w:tr>
      <w:tr w:rsidR="00CD0923" w:rsidRPr="000109BD" w14:paraId="197EB5C8" w14:textId="77777777" w:rsidTr="00B50BBD">
        <w:trPr>
          <w:trHeight w:hRule="exact" w:val="360"/>
        </w:trPr>
        <w:tc>
          <w:tcPr>
            <w:tcW w:w="57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CC156F9" w14:textId="77777777" w:rsidR="00CD0923" w:rsidRPr="000109BD" w:rsidRDefault="00CD0923" w:rsidP="00B50BBD">
            <w:pPr>
              <w:spacing w:before="0" w:after="0" w:line="240" w:lineRule="auto"/>
              <w:rPr>
                <w:sz w:val="20"/>
                <w:szCs w:val="22"/>
              </w:rPr>
            </w:pPr>
            <w:r w:rsidRPr="000109BD">
              <w:rPr>
                <w:sz w:val="20"/>
                <w:szCs w:val="22"/>
              </w:rPr>
              <w:t>Grants, Contracts, Fees</w:t>
            </w:r>
            <w:r>
              <w:rPr>
                <w:sz w:val="20"/>
                <w:szCs w:val="22"/>
              </w:rPr>
              <w:t>,</w:t>
            </w:r>
            <w:r w:rsidRPr="000109BD">
              <w:rPr>
                <w:sz w:val="20"/>
                <w:szCs w:val="22"/>
              </w:rPr>
              <w:t xml:space="preserve"> and Other Self-Generated Resources</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0326CA5" w14:textId="77777777" w:rsidR="00CD0923" w:rsidRPr="000109BD" w:rsidRDefault="00CD0923" w:rsidP="00B50BBD">
            <w:pPr>
              <w:spacing w:before="0" w:after="0" w:line="240" w:lineRule="auto"/>
              <w:jc w:val="center"/>
              <w:rPr>
                <w:sz w:val="20"/>
                <w:szCs w:val="22"/>
              </w:rPr>
            </w:pPr>
            <w:r w:rsidRPr="000109BD">
              <w:rPr>
                <w:sz w:val="20"/>
                <w:szCs w:val="22"/>
              </w:rPr>
              <w:t>$16,692,361</w:t>
            </w:r>
          </w:p>
        </w:tc>
      </w:tr>
      <w:tr w:rsidR="00CD0923" w:rsidRPr="000109BD" w14:paraId="1162D426" w14:textId="77777777" w:rsidTr="00B50BBD">
        <w:trPr>
          <w:trHeight w:hRule="exact" w:val="360"/>
        </w:trPr>
        <w:tc>
          <w:tcPr>
            <w:tcW w:w="57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D108A35" w14:textId="77777777" w:rsidR="00CD0923" w:rsidRPr="000109BD" w:rsidRDefault="00CD0923" w:rsidP="00B50BBD">
            <w:pPr>
              <w:spacing w:before="0" w:after="0" w:line="240" w:lineRule="auto"/>
              <w:rPr>
                <w:sz w:val="20"/>
                <w:szCs w:val="22"/>
              </w:rPr>
            </w:pPr>
            <w:r w:rsidRPr="000109BD">
              <w:rPr>
                <w:sz w:val="20"/>
                <w:szCs w:val="22"/>
              </w:rPr>
              <w:t>Total FY 2021 Arizona Extension Operational Funds</w:t>
            </w:r>
          </w:p>
        </w:tc>
        <w:tc>
          <w:tcPr>
            <w:tcW w:w="144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E92D0D8" w14:textId="77777777" w:rsidR="00CD0923" w:rsidRPr="000109BD" w:rsidRDefault="00CD0923" w:rsidP="00B50BBD">
            <w:pPr>
              <w:spacing w:before="0" w:after="0" w:line="240" w:lineRule="auto"/>
              <w:jc w:val="center"/>
              <w:rPr>
                <w:sz w:val="20"/>
                <w:szCs w:val="22"/>
              </w:rPr>
            </w:pPr>
            <w:r w:rsidRPr="000109BD">
              <w:rPr>
                <w:sz w:val="20"/>
                <w:szCs w:val="22"/>
              </w:rPr>
              <w:t>$37,444,581</w:t>
            </w:r>
          </w:p>
        </w:tc>
      </w:tr>
    </w:tbl>
    <w:p w14:paraId="17717C04" w14:textId="77777777" w:rsidR="00CD0923" w:rsidRDefault="00CD0923" w:rsidP="00CD0923">
      <w:pPr>
        <w:pStyle w:val="SourceNote"/>
      </w:pPr>
      <w:r w:rsidRPr="000109BD">
        <w:rPr>
          <w:b/>
          <w:bCs/>
        </w:rPr>
        <w:t xml:space="preserve">Source: </w:t>
      </w:r>
      <w:r w:rsidRPr="000109BD">
        <w:t xml:space="preserve">FY 2021 Operational Data University of Arizona, Arizona Cooperative Extension </w:t>
      </w:r>
    </w:p>
    <w:p w14:paraId="77AF607E" w14:textId="451295B8" w:rsidR="00CD0923" w:rsidRDefault="00CA69C0" w:rsidP="00CD0923">
      <w:r>
        <w:t xml:space="preserve">Although </w:t>
      </w:r>
      <w:r w:rsidR="00CD0923">
        <w:t>the funding sources for AZ Extension provide a picture of their recent operations from a fund-raising perspective, from an economic impact perspective</w:t>
      </w:r>
      <w:r w:rsidR="00FA509E">
        <w:t>,</w:t>
      </w:r>
      <w:r w:rsidR="00CD0923">
        <w:t xml:space="preserve"> only actual expenditures that occurred in FY 2021 are examined and modeled</w:t>
      </w:r>
      <w:r w:rsidR="00C84F41">
        <w:t xml:space="preserve">. </w:t>
      </w:r>
      <w:r w:rsidR="00CD0923">
        <w:t>Table 2 provides key parameters included within the economic impact modeling</w:t>
      </w:r>
      <w:r w:rsidR="00C84F41">
        <w:t xml:space="preserve">. </w:t>
      </w:r>
      <w:r w:rsidR="00CD0923">
        <w:t>Across all of AZ Extension</w:t>
      </w:r>
      <w:r>
        <w:t>,</w:t>
      </w:r>
      <w:r w:rsidR="00CD0923">
        <w:t xml:space="preserve"> fully 637 individuals are engaged in providing at least some Extension-related Services, while the total number of FTEs is roughly half that amount (about 317 FTEs). Combined</w:t>
      </w:r>
      <w:r>
        <w:t>,</w:t>
      </w:r>
      <w:r w:rsidR="00CD0923">
        <w:t xml:space="preserve"> these workers received over $24.6 million in total compensation (i.e., salaries, wages, all benefits)</w:t>
      </w:r>
      <w:r w:rsidR="00C84F41">
        <w:t xml:space="preserve">. </w:t>
      </w:r>
      <w:r w:rsidR="00CD0923">
        <w:t>Beyond personnel expenditures</w:t>
      </w:r>
      <w:r w:rsidR="00FA509E">
        <w:t>,</w:t>
      </w:r>
      <w:r w:rsidR="00CD0923">
        <w:t xml:space="preserve"> AZ Extension spent over $10 million on operational </w:t>
      </w:r>
      <w:r w:rsidR="00CD0923">
        <w:lastRenderedPageBreak/>
        <w:t>expenditures and annual capital expenditures in FY 2021</w:t>
      </w:r>
      <w:r w:rsidR="00C84F41">
        <w:t xml:space="preserve">. </w:t>
      </w:r>
      <w:r w:rsidR="00CD0923">
        <w:t>The excess funding received in FY 2021 of roughly $4.7 million is carried forward to fund efforts in FY 2022 and perhaps beyond. These key inputs of headcount, compensation expenditures, and total operational expenditures become the key drivers of the AZ Extension economic impact analysis.</w:t>
      </w:r>
    </w:p>
    <w:p w14:paraId="1E15C713" w14:textId="77777777" w:rsidR="00CD0923" w:rsidRDefault="00CD0923" w:rsidP="00CD0923">
      <w:pPr>
        <w:pStyle w:val="TableFigureTitle"/>
      </w:pPr>
      <w:r>
        <w:t xml:space="preserve">Table 2: </w:t>
      </w:r>
      <w:r w:rsidRPr="000109BD">
        <w:t xml:space="preserve">Arizona Extension FY 2021 </w:t>
      </w:r>
      <w:r>
        <w:t xml:space="preserve">Headcount and </w:t>
      </w:r>
      <w:r w:rsidRPr="000109BD">
        <w:t xml:space="preserve">Operational </w:t>
      </w:r>
      <w:r>
        <w:t>Expenditures</w:t>
      </w:r>
    </w:p>
    <w:tbl>
      <w:tblPr>
        <w:tblW w:w="7200" w:type="dxa"/>
        <w:tblCellMar>
          <w:left w:w="0" w:type="dxa"/>
          <w:right w:w="0" w:type="dxa"/>
        </w:tblCellMar>
        <w:tblLook w:val="0420" w:firstRow="1" w:lastRow="0" w:firstColumn="0" w:lastColumn="0" w:noHBand="0" w:noVBand="1"/>
      </w:tblPr>
      <w:tblGrid>
        <w:gridCol w:w="5332"/>
        <w:gridCol w:w="1868"/>
      </w:tblGrid>
      <w:tr w:rsidR="00CD0923" w:rsidRPr="00135A9D" w14:paraId="53BF0D29" w14:textId="77777777" w:rsidTr="00B50BBD">
        <w:trPr>
          <w:trHeight w:hRule="exact" w:val="432"/>
        </w:trPr>
        <w:tc>
          <w:tcPr>
            <w:tcW w:w="5332" w:type="dxa"/>
            <w:tcBorders>
              <w:top w:val="nil"/>
              <w:left w:val="nil"/>
              <w:bottom w:val="nil"/>
              <w:right w:val="nil"/>
            </w:tcBorders>
            <w:shd w:val="clear" w:color="auto" w:fill="00A3D3"/>
            <w:tcMar>
              <w:top w:w="72" w:type="dxa"/>
              <w:left w:w="144" w:type="dxa"/>
              <w:bottom w:w="72" w:type="dxa"/>
              <w:right w:w="144" w:type="dxa"/>
            </w:tcMar>
            <w:vAlign w:val="center"/>
            <w:hideMark/>
          </w:tcPr>
          <w:p w14:paraId="4482DCC6" w14:textId="77777777" w:rsidR="00CD0923" w:rsidRPr="00135A9D" w:rsidRDefault="00CD0923" w:rsidP="00B50BBD">
            <w:pPr>
              <w:spacing w:before="0" w:after="0" w:line="240" w:lineRule="auto"/>
              <w:rPr>
                <w:color w:val="FFFFFF" w:themeColor="background1"/>
                <w:sz w:val="20"/>
                <w:szCs w:val="22"/>
              </w:rPr>
            </w:pPr>
            <w:r w:rsidRPr="00135A9D">
              <w:rPr>
                <w:b/>
                <w:bCs/>
                <w:color w:val="FFFFFF" w:themeColor="background1"/>
                <w:sz w:val="20"/>
                <w:szCs w:val="22"/>
              </w:rPr>
              <w:t>Operational Input Type</w:t>
            </w:r>
          </w:p>
        </w:tc>
        <w:tc>
          <w:tcPr>
            <w:tcW w:w="1868" w:type="dxa"/>
            <w:tcBorders>
              <w:top w:val="nil"/>
              <w:left w:val="nil"/>
              <w:bottom w:val="nil"/>
              <w:right w:val="nil"/>
            </w:tcBorders>
            <w:shd w:val="clear" w:color="auto" w:fill="00A3D3"/>
            <w:tcMar>
              <w:top w:w="72" w:type="dxa"/>
              <w:left w:w="144" w:type="dxa"/>
              <w:bottom w:w="72" w:type="dxa"/>
              <w:right w:w="144" w:type="dxa"/>
            </w:tcMar>
            <w:vAlign w:val="center"/>
            <w:hideMark/>
          </w:tcPr>
          <w:p w14:paraId="6B5C6C99" w14:textId="77777777" w:rsidR="00CD0923" w:rsidRPr="00135A9D" w:rsidRDefault="00CD0923" w:rsidP="00B50BBD">
            <w:pPr>
              <w:spacing w:before="0" w:after="0" w:line="240" w:lineRule="auto"/>
              <w:jc w:val="center"/>
              <w:rPr>
                <w:color w:val="FFFFFF" w:themeColor="background1"/>
                <w:sz w:val="20"/>
                <w:szCs w:val="22"/>
              </w:rPr>
            </w:pPr>
            <w:r w:rsidRPr="00135A9D">
              <w:rPr>
                <w:b/>
                <w:bCs/>
                <w:color w:val="FFFFFF" w:themeColor="background1"/>
                <w:sz w:val="20"/>
                <w:szCs w:val="22"/>
              </w:rPr>
              <w:t>Value</w:t>
            </w:r>
          </w:p>
        </w:tc>
      </w:tr>
      <w:tr w:rsidR="00CD0923" w:rsidRPr="00135A9D" w14:paraId="309FD0F6" w14:textId="77777777" w:rsidTr="00B50BBD">
        <w:trPr>
          <w:trHeight w:hRule="exact" w:val="360"/>
        </w:trPr>
        <w:tc>
          <w:tcPr>
            <w:tcW w:w="5332"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368C72B" w14:textId="77777777" w:rsidR="00CD0923" w:rsidRPr="00135A9D" w:rsidRDefault="00CD0923" w:rsidP="00B50BBD">
            <w:pPr>
              <w:spacing w:before="0" w:after="0" w:line="240" w:lineRule="auto"/>
              <w:rPr>
                <w:sz w:val="20"/>
                <w:szCs w:val="22"/>
              </w:rPr>
            </w:pPr>
            <w:r w:rsidRPr="00135A9D">
              <w:rPr>
                <w:sz w:val="20"/>
                <w:szCs w:val="22"/>
              </w:rPr>
              <w:t>Total Headcount (FTE)</w:t>
            </w:r>
          </w:p>
        </w:tc>
        <w:tc>
          <w:tcPr>
            <w:tcW w:w="186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5AD9E54" w14:textId="77777777" w:rsidR="00CD0923" w:rsidRPr="00135A9D" w:rsidRDefault="00CD0923" w:rsidP="00B50BBD">
            <w:pPr>
              <w:spacing w:before="0" w:after="0" w:line="240" w:lineRule="auto"/>
              <w:jc w:val="center"/>
              <w:rPr>
                <w:sz w:val="20"/>
                <w:szCs w:val="22"/>
              </w:rPr>
            </w:pPr>
            <w:r w:rsidRPr="00135A9D">
              <w:rPr>
                <w:sz w:val="20"/>
                <w:szCs w:val="22"/>
              </w:rPr>
              <w:t>637 (316.63)</w:t>
            </w:r>
          </w:p>
        </w:tc>
      </w:tr>
      <w:tr w:rsidR="00CD0923" w:rsidRPr="00135A9D" w14:paraId="2C4DF4DB" w14:textId="77777777" w:rsidTr="00B50BBD">
        <w:trPr>
          <w:trHeight w:hRule="exact" w:val="360"/>
        </w:trPr>
        <w:tc>
          <w:tcPr>
            <w:tcW w:w="533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E203C0A" w14:textId="77777777" w:rsidR="00CD0923" w:rsidRPr="00135A9D" w:rsidRDefault="00CD0923" w:rsidP="00B50BBD">
            <w:pPr>
              <w:spacing w:before="0" w:after="0" w:line="240" w:lineRule="auto"/>
              <w:rPr>
                <w:sz w:val="20"/>
                <w:szCs w:val="22"/>
              </w:rPr>
            </w:pPr>
            <w:r w:rsidRPr="00135A9D">
              <w:rPr>
                <w:sz w:val="20"/>
                <w:szCs w:val="22"/>
              </w:rPr>
              <w:t>Total Compensation Expenditures</w:t>
            </w:r>
          </w:p>
        </w:tc>
        <w:tc>
          <w:tcPr>
            <w:tcW w:w="186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5AC4132" w14:textId="77777777" w:rsidR="00CD0923" w:rsidRPr="00135A9D" w:rsidRDefault="00CD0923" w:rsidP="00B50BBD">
            <w:pPr>
              <w:spacing w:before="0" w:after="0" w:line="240" w:lineRule="auto"/>
              <w:jc w:val="center"/>
              <w:rPr>
                <w:sz w:val="20"/>
                <w:szCs w:val="22"/>
              </w:rPr>
            </w:pPr>
            <w:r w:rsidRPr="00135A9D">
              <w:rPr>
                <w:sz w:val="20"/>
                <w:szCs w:val="22"/>
              </w:rPr>
              <w:t>$24,649,087</w:t>
            </w:r>
          </w:p>
        </w:tc>
      </w:tr>
      <w:tr w:rsidR="00CD0923" w:rsidRPr="00135A9D" w14:paraId="10562C38" w14:textId="77777777" w:rsidTr="00B50BBD">
        <w:trPr>
          <w:trHeight w:hRule="exact" w:val="360"/>
        </w:trPr>
        <w:tc>
          <w:tcPr>
            <w:tcW w:w="533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5B7394B" w14:textId="77777777" w:rsidR="00CD0923" w:rsidRPr="00135A9D" w:rsidRDefault="00CD0923" w:rsidP="00B50BBD">
            <w:pPr>
              <w:spacing w:before="0" w:after="0" w:line="240" w:lineRule="auto"/>
              <w:rPr>
                <w:sz w:val="20"/>
                <w:szCs w:val="22"/>
              </w:rPr>
            </w:pPr>
            <w:r w:rsidRPr="00135A9D">
              <w:rPr>
                <w:sz w:val="20"/>
                <w:szCs w:val="22"/>
              </w:rPr>
              <w:t>Total Non-Personnel Operational Expenditures</w:t>
            </w:r>
          </w:p>
        </w:tc>
        <w:tc>
          <w:tcPr>
            <w:tcW w:w="186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1DD3E1" w14:textId="77777777" w:rsidR="00CD0923" w:rsidRPr="00135A9D" w:rsidRDefault="00CD0923" w:rsidP="00B50BBD">
            <w:pPr>
              <w:spacing w:before="0" w:after="0" w:line="240" w:lineRule="auto"/>
              <w:jc w:val="center"/>
              <w:rPr>
                <w:sz w:val="20"/>
                <w:szCs w:val="22"/>
              </w:rPr>
            </w:pPr>
            <w:r w:rsidRPr="00135A9D">
              <w:rPr>
                <w:sz w:val="20"/>
                <w:szCs w:val="22"/>
              </w:rPr>
              <w:t>$7,777,825</w:t>
            </w:r>
          </w:p>
        </w:tc>
      </w:tr>
      <w:tr w:rsidR="00CD0923" w:rsidRPr="00135A9D" w14:paraId="75DC4508" w14:textId="77777777" w:rsidTr="00B50BBD">
        <w:trPr>
          <w:trHeight w:hRule="exact" w:val="360"/>
        </w:trPr>
        <w:tc>
          <w:tcPr>
            <w:tcW w:w="533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4EB0CC6" w14:textId="77777777" w:rsidR="00CD0923" w:rsidRPr="00135A9D" w:rsidRDefault="00CD0923" w:rsidP="00B50BBD">
            <w:pPr>
              <w:spacing w:before="0" w:after="0" w:line="240" w:lineRule="auto"/>
              <w:rPr>
                <w:sz w:val="20"/>
                <w:szCs w:val="22"/>
              </w:rPr>
            </w:pPr>
            <w:r w:rsidRPr="00135A9D">
              <w:rPr>
                <w:sz w:val="20"/>
                <w:szCs w:val="22"/>
              </w:rPr>
              <w:t>Total Capital Expenditures</w:t>
            </w:r>
          </w:p>
        </w:tc>
        <w:tc>
          <w:tcPr>
            <w:tcW w:w="186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855FD1E" w14:textId="77777777" w:rsidR="00CD0923" w:rsidRPr="00135A9D" w:rsidRDefault="00CD0923" w:rsidP="00B50BBD">
            <w:pPr>
              <w:spacing w:before="0" w:after="0" w:line="240" w:lineRule="auto"/>
              <w:jc w:val="center"/>
              <w:rPr>
                <w:sz w:val="20"/>
                <w:szCs w:val="22"/>
              </w:rPr>
            </w:pPr>
            <w:r w:rsidRPr="00135A9D">
              <w:rPr>
                <w:sz w:val="20"/>
                <w:szCs w:val="22"/>
              </w:rPr>
              <w:t>$326,603</w:t>
            </w:r>
          </w:p>
        </w:tc>
      </w:tr>
      <w:tr w:rsidR="00CD0923" w:rsidRPr="00135A9D" w14:paraId="52C0B4F4" w14:textId="77777777" w:rsidTr="00B50BBD">
        <w:trPr>
          <w:trHeight w:hRule="exact" w:val="360"/>
        </w:trPr>
        <w:tc>
          <w:tcPr>
            <w:tcW w:w="533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E513BA5" w14:textId="77777777" w:rsidR="00CD0923" w:rsidRPr="00135A9D" w:rsidRDefault="00CD0923" w:rsidP="00B50BBD">
            <w:pPr>
              <w:spacing w:before="0" w:after="0" w:line="240" w:lineRule="auto"/>
              <w:rPr>
                <w:sz w:val="20"/>
                <w:szCs w:val="22"/>
              </w:rPr>
            </w:pPr>
            <w:r w:rsidRPr="00135A9D">
              <w:rPr>
                <w:sz w:val="20"/>
                <w:szCs w:val="22"/>
              </w:rPr>
              <w:t xml:space="preserve">Total </w:t>
            </w:r>
            <w:r>
              <w:rPr>
                <w:sz w:val="20"/>
                <w:szCs w:val="22"/>
              </w:rPr>
              <w:t xml:space="preserve">FY 2021 Arizona </w:t>
            </w:r>
            <w:r w:rsidRPr="00135A9D">
              <w:rPr>
                <w:sz w:val="20"/>
                <w:szCs w:val="22"/>
              </w:rPr>
              <w:t xml:space="preserve">Extension </w:t>
            </w:r>
            <w:r>
              <w:rPr>
                <w:sz w:val="20"/>
                <w:szCs w:val="22"/>
              </w:rPr>
              <w:t xml:space="preserve">Operational </w:t>
            </w:r>
            <w:r w:rsidRPr="00135A9D">
              <w:rPr>
                <w:sz w:val="20"/>
                <w:szCs w:val="22"/>
              </w:rPr>
              <w:t>Expenditures</w:t>
            </w:r>
          </w:p>
        </w:tc>
        <w:tc>
          <w:tcPr>
            <w:tcW w:w="186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D69E69C" w14:textId="77777777" w:rsidR="00CD0923" w:rsidRPr="00135A9D" w:rsidRDefault="00CD0923" w:rsidP="00B50BBD">
            <w:pPr>
              <w:spacing w:before="0" w:after="0" w:line="240" w:lineRule="auto"/>
              <w:jc w:val="center"/>
              <w:rPr>
                <w:sz w:val="20"/>
                <w:szCs w:val="22"/>
              </w:rPr>
            </w:pPr>
            <w:r w:rsidRPr="00135A9D">
              <w:rPr>
                <w:sz w:val="20"/>
                <w:szCs w:val="22"/>
              </w:rPr>
              <w:t>$32,753,515</w:t>
            </w:r>
          </w:p>
        </w:tc>
      </w:tr>
    </w:tbl>
    <w:p w14:paraId="45EADD04" w14:textId="77777777" w:rsidR="00CD0923" w:rsidRDefault="00CD0923" w:rsidP="00CD0923">
      <w:pPr>
        <w:pStyle w:val="SourceNote"/>
      </w:pPr>
      <w:r w:rsidRPr="00351341">
        <w:rPr>
          <w:b/>
          <w:bCs/>
        </w:rPr>
        <w:t xml:space="preserve">Source: </w:t>
      </w:r>
      <w:r w:rsidRPr="00351341">
        <w:t xml:space="preserve">FY 2021 Operational Data University of Arizona, Arizona Cooperative Extension </w:t>
      </w:r>
    </w:p>
    <w:p w14:paraId="5E2DBD44" w14:textId="77777777" w:rsidR="00CD0923" w:rsidRPr="00351341" w:rsidRDefault="00CD0923" w:rsidP="00CD0923">
      <w:pPr>
        <w:pStyle w:val="SourceNote"/>
      </w:pPr>
    </w:p>
    <w:p w14:paraId="0F804D49" w14:textId="58FDDB99" w:rsidR="001A7C0A" w:rsidRDefault="005A1A90" w:rsidP="005A1A90">
      <w:pPr>
        <w:pStyle w:val="Heading2"/>
      </w:pPr>
      <w:bookmarkStart w:id="21" w:name="_Toc99715220"/>
      <w:r w:rsidRPr="005A1A90">
        <w:t xml:space="preserve">Economic Impact of </w:t>
      </w:r>
      <w:r>
        <w:t>AZ</w:t>
      </w:r>
      <w:r w:rsidRPr="005A1A90">
        <w:t xml:space="preserve"> Extension Expenditures</w:t>
      </w:r>
      <w:bookmarkEnd w:id="21"/>
    </w:p>
    <w:p w14:paraId="266A62E4" w14:textId="55725793" w:rsidR="00CD0923" w:rsidRDefault="00CD0923" w:rsidP="00CD0923">
      <w:pPr>
        <w:spacing w:after="0"/>
      </w:pPr>
      <w:r>
        <w:t>Using these input values, the expenditure-based economic i</w:t>
      </w:r>
      <w:r w:rsidRPr="00A222A8">
        <w:t xml:space="preserve">mpacts are estimated </w:t>
      </w:r>
      <w:r>
        <w:t xml:space="preserve">for AZ Extension’s FY 2021 </w:t>
      </w:r>
      <w:r w:rsidRPr="00A222A8">
        <w:t xml:space="preserve">statewide operations (Table </w:t>
      </w:r>
      <w:r>
        <w:t>3</w:t>
      </w:r>
      <w:r w:rsidRPr="00A222A8">
        <w:t>)</w:t>
      </w:r>
      <w:r w:rsidR="00C84F41" w:rsidRPr="00A222A8">
        <w:t xml:space="preserve">. </w:t>
      </w:r>
      <w:r>
        <w:t>The three key driver inputs are all shown in the Direct Effects line of Table 3</w:t>
      </w:r>
      <w:r w:rsidR="00C84F41">
        <w:t xml:space="preserve">. </w:t>
      </w:r>
    </w:p>
    <w:p w14:paraId="5A607A07" w14:textId="73B7BB4E" w:rsidR="00CD0923" w:rsidRDefault="00CD0923" w:rsidP="00CD0923">
      <w:pPr>
        <w:spacing w:after="0"/>
      </w:pPr>
      <w:r w:rsidRPr="003C71C4">
        <w:rPr>
          <w:b/>
          <w:bCs/>
        </w:rPr>
        <w:t xml:space="preserve">The FY 2021 employment and operations of AZ Extension generated a total economic </w:t>
      </w:r>
      <w:r>
        <w:rPr>
          <w:b/>
          <w:bCs/>
        </w:rPr>
        <w:t xml:space="preserve">(output) </w:t>
      </w:r>
      <w:r w:rsidRPr="003C71C4">
        <w:rPr>
          <w:b/>
          <w:bCs/>
        </w:rPr>
        <w:t>impact of $69.4 million. With an output multiplier of 2.12, for every $1.00 of AZ Extension spending, an additional $1.12 was generated in the State of Arizona’s economy.</w:t>
      </w:r>
    </w:p>
    <w:p w14:paraId="42363709" w14:textId="05EF5DB9" w:rsidR="00CD0923" w:rsidRDefault="00CD0923" w:rsidP="00CD0923">
      <w:pPr>
        <w:spacing w:after="0"/>
      </w:pPr>
      <w:r>
        <w:t>The level of this output, consisting of AZ Extension spending, supplier (indirect) spending, and the spending of all-related employment (induced spending) within the Arizona economy generates and supports an additional 221 workers in the state (indirect and induced combined)</w:t>
      </w:r>
      <w:r w:rsidR="00C84F41">
        <w:t xml:space="preserve">. </w:t>
      </w:r>
      <w:r>
        <w:t>These workers</w:t>
      </w:r>
      <w:r w:rsidR="00FA509E">
        <w:t>,</w:t>
      </w:r>
      <w:r>
        <w:t xml:space="preserve"> in turn</w:t>
      </w:r>
      <w:r w:rsidR="00FA509E">
        <w:t>,</w:t>
      </w:r>
      <w:r>
        <w:t xml:space="preserve"> received compensation of nearly $13 million.</w:t>
      </w:r>
    </w:p>
    <w:p w14:paraId="1431B9CA" w14:textId="77777777" w:rsidR="00CD0923" w:rsidRDefault="00CD0923" w:rsidP="00CD0923">
      <w:pPr>
        <w:pStyle w:val="TableFigureTitle"/>
      </w:pPr>
      <w:r>
        <w:t>Table 3. Statewide Economic Impact of AZ Extension Expenditures, FY 2021</w:t>
      </w:r>
    </w:p>
    <w:tbl>
      <w:tblPr>
        <w:tblW w:w="9718" w:type="dxa"/>
        <w:tblCellMar>
          <w:left w:w="0" w:type="dxa"/>
          <w:right w:w="0" w:type="dxa"/>
        </w:tblCellMar>
        <w:tblLook w:val="0420" w:firstRow="1" w:lastRow="0" w:firstColumn="0" w:lastColumn="0" w:noHBand="0" w:noVBand="1"/>
      </w:tblPr>
      <w:tblGrid>
        <w:gridCol w:w="1790"/>
        <w:gridCol w:w="1443"/>
        <w:gridCol w:w="1714"/>
        <w:gridCol w:w="1696"/>
        <w:gridCol w:w="1542"/>
        <w:gridCol w:w="1533"/>
      </w:tblGrid>
      <w:tr w:rsidR="00CD0923" w:rsidRPr="00351341" w14:paraId="1F8602B4" w14:textId="77777777" w:rsidTr="00B50BBD">
        <w:trPr>
          <w:trHeight w:hRule="exact" w:val="569"/>
        </w:trPr>
        <w:tc>
          <w:tcPr>
            <w:tcW w:w="179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2B141DD" w14:textId="77777777" w:rsidR="00CD0923" w:rsidRPr="00351341" w:rsidRDefault="00CD0923" w:rsidP="00B50BBD">
            <w:pPr>
              <w:spacing w:before="0" w:after="0" w:line="240" w:lineRule="auto"/>
              <w:rPr>
                <w:color w:val="FFFFFF" w:themeColor="background1"/>
                <w:sz w:val="20"/>
                <w:szCs w:val="22"/>
              </w:rPr>
            </w:pPr>
            <w:r w:rsidRPr="00351341">
              <w:rPr>
                <w:b/>
                <w:bCs/>
                <w:color w:val="FFFFFF" w:themeColor="background1"/>
                <w:sz w:val="20"/>
                <w:szCs w:val="22"/>
              </w:rPr>
              <w:t>Impact Type</w:t>
            </w:r>
          </w:p>
        </w:tc>
        <w:tc>
          <w:tcPr>
            <w:tcW w:w="1443"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538A010"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Employment</w:t>
            </w:r>
          </w:p>
          <w:p w14:paraId="18616B6B"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(Headcount)</w:t>
            </w:r>
          </w:p>
        </w:tc>
        <w:tc>
          <w:tcPr>
            <w:tcW w:w="1714"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C62A709"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Labor Income</w:t>
            </w:r>
          </w:p>
        </w:tc>
        <w:tc>
          <w:tcPr>
            <w:tcW w:w="169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FAEE2D5"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Output</w:t>
            </w:r>
          </w:p>
        </w:tc>
        <w:tc>
          <w:tcPr>
            <w:tcW w:w="154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340C1D9"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County/ Local Tax Revenue</w:t>
            </w:r>
          </w:p>
        </w:tc>
        <w:tc>
          <w:tcPr>
            <w:tcW w:w="1533"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6596BB6" w14:textId="77777777" w:rsidR="00CD0923" w:rsidRPr="00351341" w:rsidRDefault="00CD0923" w:rsidP="00B50BBD">
            <w:pPr>
              <w:spacing w:before="0" w:after="0" w:line="240" w:lineRule="auto"/>
              <w:jc w:val="center"/>
              <w:rPr>
                <w:color w:val="FFFFFF" w:themeColor="background1"/>
                <w:sz w:val="20"/>
                <w:szCs w:val="22"/>
              </w:rPr>
            </w:pPr>
            <w:r w:rsidRPr="00351341">
              <w:rPr>
                <w:b/>
                <w:bCs/>
                <w:color w:val="FFFFFF" w:themeColor="background1"/>
                <w:sz w:val="20"/>
                <w:szCs w:val="22"/>
              </w:rPr>
              <w:t>State Tax Revenue</w:t>
            </w:r>
          </w:p>
        </w:tc>
      </w:tr>
      <w:tr w:rsidR="00CD0923" w:rsidRPr="00351341" w14:paraId="30CC5007" w14:textId="77777777" w:rsidTr="00B50BBD">
        <w:trPr>
          <w:trHeight w:hRule="exact" w:val="360"/>
        </w:trPr>
        <w:tc>
          <w:tcPr>
            <w:tcW w:w="179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3228835" w14:textId="77777777" w:rsidR="00CD0923" w:rsidRPr="00351341" w:rsidRDefault="00CD0923" w:rsidP="00B50BBD">
            <w:pPr>
              <w:spacing w:before="0" w:after="0" w:line="240" w:lineRule="auto"/>
              <w:rPr>
                <w:sz w:val="20"/>
                <w:szCs w:val="22"/>
              </w:rPr>
            </w:pPr>
            <w:r w:rsidRPr="00351341">
              <w:rPr>
                <w:b/>
                <w:bCs/>
                <w:sz w:val="20"/>
                <w:szCs w:val="22"/>
              </w:rPr>
              <w:t>Direct Effect</w:t>
            </w:r>
          </w:p>
        </w:tc>
        <w:tc>
          <w:tcPr>
            <w:tcW w:w="1443"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ED04AC6" w14:textId="77777777" w:rsidR="00CD0923" w:rsidRPr="00351341" w:rsidRDefault="00CD0923" w:rsidP="00B50BBD">
            <w:pPr>
              <w:spacing w:before="0" w:after="0" w:line="240" w:lineRule="auto"/>
              <w:jc w:val="center"/>
              <w:rPr>
                <w:sz w:val="20"/>
                <w:szCs w:val="22"/>
              </w:rPr>
            </w:pPr>
            <w:r w:rsidRPr="00351341">
              <w:rPr>
                <w:sz w:val="20"/>
                <w:szCs w:val="22"/>
              </w:rPr>
              <w:t>637.0</w:t>
            </w:r>
          </w:p>
        </w:tc>
        <w:tc>
          <w:tcPr>
            <w:tcW w:w="1714"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7D14899" w14:textId="77777777" w:rsidR="00CD0923" w:rsidRPr="00351341" w:rsidRDefault="00CD0923" w:rsidP="00B50BBD">
            <w:pPr>
              <w:spacing w:before="0" w:after="0" w:line="240" w:lineRule="auto"/>
              <w:jc w:val="center"/>
              <w:rPr>
                <w:sz w:val="20"/>
                <w:szCs w:val="22"/>
              </w:rPr>
            </w:pPr>
            <w:r w:rsidRPr="00351341">
              <w:rPr>
                <w:sz w:val="20"/>
                <w:szCs w:val="22"/>
              </w:rPr>
              <w:t>$24,649,087</w:t>
            </w:r>
          </w:p>
        </w:tc>
        <w:tc>
          <w:tcPr>
            <w:tcW w:w="169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2DAF809" w14:textId="77777777" w:rsidR="00CD0923" w:rsidRPr="00351341" w:rsidRDefault="00CD0923" w:rsidP="00B50BBD">
            <w:pPr>
              <w:spacing w:before="0" w:after="0" w:line="240" w:lineRule="auto"/>
              <w:jc w:val="center"/>
              <w:rPr>
                <w:sz w:val="20"/>
                <w:szCs w:val="22"/>
              </w:rPr>
            </w:pPr>
            <w:r w:rsidRPr="00351341">
              <w:rPr>
                <w:sz w:val="20"/>
                <w:szCs w:val="22"/>
              </w:rPr>
              <w:t>$32,753,515</w:t>
            </w:r>
          </w:p>
        </w:tc>
        <w:tc>
          <w:tcPr>
            <w:tcW w:w="154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56A650A" w14:textId="77777777" w:rsidR="00CD0923" w:rsidRPr="00351341" w:rsidRDefault="00CD0923" w:rsidP="00B50BBD">
            <w:pPr>
              <w:spacing w:before="0" w:after="0" w:line="240" w:lineRule="auto"/>
              <w:jc w:val="center"/>
              <w:rPr>
                <w:sz w:val="20"/>
                <w:szCs w:val="22"/>
              </w:rPr>
            </w:pPr>
            <w:r w:rsidRPr="00351341">
              <w:rPr>
                <w:sz w:val="20"/>
                <w:szCs w:val="22"/>
              </w:rPr>
              <w:t>$428,828</w:t>
            </w:r>
          </w:p>
        </w:tc>
        <w:tc>
          <w:tcPr>
            <w:tcW w:w="1533"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DB2D618" w14:textId="77777777" w:rsidR="00CD0923" w:rsidRPr="00351341" w:rsidRDefault="00CD0923" w:rsidP="00B50BBD">
            <w:pPr>
              <w:spacing w:before="0" w:after="0" w:line="240" w:lineRule="auto"/>
              <w:jc w:val="center"/>
              <w:rPr>
                <w:sz w:val="20"/>
                <w:szCs w:val="22"/>
              </w:rPr>
            </w:pPr>
            <w:r w:rsidRPr="00351341">
              <w:rPr>
                <w:sz w:val="20"/>
                <w:szCs w:val="22"/>
              </w:rPr>
              <w:t>$798,876</w:t>
            </w:r>
          </w:p>
        </w:tc>
      </w:tr>
      <w:tr w:rsidR="00CD0923" w:rsidRPr="00351341" w14:paraId="202A67BC" w14:textId="77777777" w:rsidTr="00B50BBD">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926F94E" w14:textId="77777777" w:rsidR="00CD0923" w:rsidRPr="00351341" w:rsidRDefault="00CD0923" w:rsidP="00B50BBD">
            <w:pPr>
              <w:spacing w:before="0" w:after="0" w:line="240" w:lineRule="auto"/>
              <w:rPr>
                <w:sz w:val="20"/>
                <w:szCs w:val="22"/>
              </w:rPr>
            </w:pPr>
            <w:r w:rsidRPr="00351341">
              <w:rPr>
                <w:b/>
                <w:bCs/>
                <w:sz w:val="20"/>
                <w:szCs w:val="22"/>
              </w:rPr>
              <w:t>Indirect Effect</w:t>
            </w:r>
          </w:p>
        </w:tc>
        <w:tc>
          <w:tcPr>
            <w:tcW w:w="144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736FA3B" w14:textId="77777777" w:rsidR="00CD0923" w:rsidRPr="00351341" w:rsidRDefault="00CD0923" w:rsidP="00B50BBD">
            <w:pPr>
              <w:spacing w:before="0" w:after="0" w:line="240" w:lineRule="auto"/>
              <w:jc w:val="center"/>
              <w:rPr>
                <w:sz w:val="20"/>
                <w:szCs w:val="22"/>
              </w:rPr>
            </w:pPr>
            <w:r w:rsidRPr="00351341">
              <w:rPr>
                <w:sz w:val="20"/>
                <w:szCs w:val="22"/>
              </w:rPr>
              <w:t>68.2</w:t>
            </w:r>
          </w:p>
        </w:tc>
        <w:tc>
          <w:tcPr>
            <w:tcW w:w="1714"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32A7B8D" w14:textId="77777777" w:rsidR="00CD0923" w:rsidRPr="00351341" w:rsidRDefault="00CD0923" w:rsidP="00B50BBD">
            <w:pPr>
              <w:spacing w:before="0" w:after="0" w:line="240" w:lineRule="auto"/>
              <w:jc w:val="center"/>
              <w:rPr>
                <w:sz w:val="20"/>
                <w:szCs w:val="22"/>
              </w:rPr>
            </w:pPr>
            <w:r w:rsidRPr="00351341">
              <w:rPr>
                <w:sz w:val="20"/>
                <w:szCs w:val="22"/>
              </w:rPr>
              <w:t>$3,803,637</w:t>
            </w:r>
          </w:p>
        </w:tc>
        <w:tc>
          <w:tcPr>
            <w:tcW w:w="169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FD2D36C" w14:textId="77777777" w:rsidR="00CD0923" w:rsidRPr="00351341" w:rsidRDefault="00CD0923" w:rsidP="00B50BBD">
            <w:pPr>
              <w:spacing w:before="0" w:after="0" w:line="240" w:lineRule="auto"/>
              <w:jc w:val="center"/>
              <w:rPr>
                <w:sz w:val="20"/>
                <w:szCs w:val="22"/>
              </w:rPr>
            </w:pPr>
            <w:r w:rsidRPr="00351341">
              <w:rPr>
                <w:sz w:val="20"/>
                <w:szCs w:val="22"/>
              </w:rPr>
              <w:t>$11,740,663</w:t>
            </w:r>
          </w:p>
        </w:tc>
        <w:tc>
          <w:tcPr>
            <w:tcW w:w="154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605B22D" w14:textId="77777777" w:rsidR="00CD0923" w:rsidRPr="00351341" w:rsidRDefault="00CD0923" w:rsidP="00B50BBD">
            <w:pPr>
              <w:spacing w:before="0" w:after="0" w:line="240" w:lineRule="auto"/>
              <w:jc w:val="center"/>
              <w:rPr>
                <w:sz w:val="20"/>
                <w:szCs w:val="22"/>
              </w:rPr>
            </w:pPr>
            <w:r w:rsidRPr="00351341">
              <w:rPr>
                <w:sz w:val="20"/>
                <w:szCs w:val="22"/>
              </w:rPr>
              <w:t>$195,582</w:t>
            </w:r>
          </w:p>
        </w:tc>
        <w:tc>
          <w:tcPr>
            <w:tcW w:w="153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39116F3" w14:textId="77777777" w:rsidR="00CD0923" w:rsidRPr="00351341" w:rsidRDefault="00CD0923" w:rsidP="00B50BBD">
            <w:pPr>
              <w:spacing w:before="0" w:after="0" w:line="240" w:lineRule="auto"/>
              <w:jc w:val="center"/>
              <w:rPr>
                <w:sz w:val="20"/>
                <w:szCs w:val="22"/>
              </w:rPr>
            </w:pPr>
            <w:r w:rsidRPr="00351341">
              <w:rPr>
                <w:sz w:val="20"/>
                <w:szCs w:val="22"/>
              </w:rPr>
              <w:t>$260,722</w:t>
            </w:r>
          </w:p>
        </w:tc>
      </w:tr>
      <w:tr w:rsidR="00CD0923" w:rsidRPr="00351341" w14:paraId="13ED03A0" w14:textId="77777777" w:rsidTr="00B50BBD">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DA49BA" w14:textId="77777777" w:rsidR="00CD0923" w:rsidRPr="00351341" w:rsidRDefault="00CD0923" w:rsidP="00B50BBD">
            <w:pPr>
              <w:spacing w:before="0" w:after="0" w:line="240" w:lineRule="auto"/>
              <w:rPr>
                <w:sz w:val="20"/>
                <w:szCs w:val="22"/>
              </w:rPr>
            </w:pPr>
            <w:r w:rsidRPr="00351341">
              <w:rPr>
                <w:b/>
                <w:bCs/>
                <w:sz w:val="20"/>
                <w:szCs w:val="22"/>
              </w:rPr>
              <w:t>Induced Effect</w:t>
            </w:r>
          </w:p>
        </w:tc>
        <w:tc>
          <w:tcPr>
            <w:tcW w:w="144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24B2169" w14:textId="77777777" w:rsidR="00CD0923" w:rsidRPr="00351341" w:rsidRDefault="00CD0923" w:rsidP="00B50BBD">
            <w:pPr>
              <w:spacing w:before="0" w:after="0" w:line="240" w:lineRule="auto"/>
              <w:jc w:val="center"/>
              <w:rPr>
                <w:sz w:val="20"/>
                <w:szCs w:val="22"/>
              </w:rPr>
            </w:pPr>
            <w:r w:rsidRPr="00351341">
              <w:rPr>
                <w:sz w:val="20"/>
                <w:szCs w:val="22"/>
              </w:rPr>
              <w:t>153.6</w:t>
            </w:r>
          </w:p>
        </w:tc>
        <w:tc>
          <w:tcPr>
            <w:tcW w:w="1714"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74DA5DE" w14:textId="77777777" w:rsidR="00CD0923" w:rsidRPr="00351341" w:rsidRDefault="00CD0923" w:rsidP="00B50BBD">
            <w:pPr>
              <w:spacing w:before="0" w:after="0" w:line="240" w:lineRule="auto"/>
              <w:jc w:val="center"/>
              <w:rPr>
                <w:sz w:val="20"/>
                <w:szCs w:val="22"/>
              </w:rPr>
            </w:pPr>
            <w:r w:rsidRPr="00351341">
              <w:rPr>
                <w:sz w:val="20"/>
                <w:szCs w:val="22"/>
              </w:rPr>
              <w:t>$8,281,018</w:t>
            </w:r>
          </w:p>
        </w:tc>
        <w:tc>
          <w:tcPr>
            <w:tcW w:w="169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8E0FEB5" w14:textId="77777777" w:rsidR="00CD0923" w:rsidRPr="00351341" w:rsidRDefault="00CD0923" w:rsidP="00B50BBD">
            <w:pPr>
              <w:spacing w:before="0" w:after="0" w:line="240" w:lineRule="auto"/>
              <w:jc w:val="center"/>
              <w:rPr>
                <w:sz w:val="20"/>
                <w:szCs w:val="22"/>
              </w:rPr>
            </w:pPr>
            <w:r w:rsidRPr="00351341">
              <w:rPr>
                <w:sz w:val="20"/>
                <w:szCs w:val="22"/>
              </w:rPr>
              <w:t>$24,915,526</w:t>
            </w:r>
          </w:p>
        </w:tc>
        <w:tc>
          <w:tcPr>
            <w:tcW w:w="154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A981D0D" w14:textId="77777777" w:rsidR="00CD0923" w:rsidRPr="00351341" w:rsidRDefault="00CD0923" w:rsidP="00B50BBD">
            <w:pPr>
              <w:spacing w:before="0" w:after="0" w:line="240" w:lineRule="auto"/>
              <w:jc w:val="center"/>
              <w:rPr>
                <w:sz w:val="20"/>
                <w:szCs w:val="22"/>
              </w:rPr>
            </w:pPr>
            <w:r w:rsidRPr="00351341">
              <w:rPr>
                <w:sz w:val="20"/>
                <w:szCs w:val="22"/>
              </w:rPr>
              <w:t>$787,607</w:t>
            </w:r>
          </w:p>
        </w:tc>
        <w:tc>
          <w:tcPr>
            <w:tcW w:w="1533"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89F5782" w14:textId="77777777" w:rsidR="00CD0923" w:rsidRPr="00351341" w:rsidRDefault="00CD0923" w:rsidP="00B50BBD">
            <w:pPr>
              <w:spacing w:before="0" w:after="0" w:line="240" w:lineRule="auto"/>
              <w:jc w:val="center"/>
              <w:rPr>
                <w:sz w:val="20"/>
                <w:szCs w:val="22"/>
              </w:rPr>
            </w:pPr>
            <w:r w:rsidRPr="00351341">
              <w:rPr>
                <w:sz w:val="20"/>
                <w:szCs w:val="22"/>
              </w:rPr>
              <w:t>$939,915</w:t>
            </w:r>
          </w:p>
        </w:tc>
      </w:tr>
      <w:tr w:rsidR="00CD0923" w:rsidRPr="00351341" w14:paraId="62F06ABB" w14:textId="77777777" w:rsidTr="00B50BBD">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6B0CC19" w14:textId="77777777" w:rsidR="00CD0923" w:rsidRPr="00351341" w:rsidRDefault="00CD0923" w:rsidP="00B50BBD">
            <w:pPr>
              <w:spacing w:before="0" w:after="0" w:line="240" w:lineRule="auto"/>
              <w:rPr>
                <w:sz w:val="20"/>
                <w:szCs w:val="22"/>
              </w:rPr>
            </w:pPr>
            <w:r w:rsidRPr="00351341">
              <w:rPr>
                <w:b/>
                <w:bCs/>
                <w:sz w:val="20"/>
                <w:szCs w:val="22"/>
              </w:rPr>
              <w:t>Total Impacts</w:t>
            </w:r>
          </w:p>
        </w:tc>
        <w:tc>
          <w:tcPr>
            <w:tcW w:w="1443"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7928CAF" w14:textId="77777777" w:rsidR="00CD0923" w:rsidRPr="00351341" w:rsidRDefault="00CD0923" w:rsidP="00B50BBD">
            <w:pPr>
              <w:spacing w:before="0" w:after="0" w:line="240" w:lineRule="auto"/>
              <w:jc w:val="center"/>
              <w:rPr>
                <w:sz w:val="20"/>
                <w:szCs w:val="22"/>
              </w:rPr>
            </w:pPr>
            <w:r w:rsidRPr="00351341">
              <w:rPr>
                <w:sz w:val="20"/>
                <w:szCs w:val="22"/>
              </w:rPr>
              <w:t>858.8</w:t>
            </w:r>
          </w:p>
        </w:tc>
        <w:tc>
          <w:tcPr>
            <w:tcW w:w="1714"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C2BF8DA" w14:textId="77777777" w:rsidR="00CD0923" w:rsidRPr="00351341" w:rsidRDefault="00CD0923" w:rsidP="00B50BBD">
            <w:pPr>
              <w:spacing w:before="0" w:after="0" w:line="240" w:lineRule="auto"/>
              <w:jc w:val="center"/>
              <w:rPr>
                <w:sz w:val="20"/>
                <w:szCs w:val="22"/>
              </w:rPr>
            </w:pPr>
            <w:r w:rsidRPr="00351341">
              <w:rPr>
                <w:sz w:val="20"/>
                <w:szCs w:val="22"/>
              </w:rPr>
              <w:t>$36,733,742</w:t>
            </w:r>
          </w:p>
        </w:tc>
        <w:tc>
          <w:tcPr>
            <w:tcW w:w="169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DF6B6E3" w14:textId="77777777" w:rsidR="00CD0923" w:rsidRPr="00351341" w:rsidRDefault="00CD0923" w:rsidP="00B50BBD">
            <w:pPr>
              <w:spacing w:before="0" w:after="0" w:line="240" w:lineRule="auto"/>
              <w:jc w:val="center"/>
              <w:rPr>
                <w:sz w:val="20"/>
                <w:szCs w:val="22"/>
              </w:rPr>
            </w:pPr>
            <w:r w:rsidRPr="00351341">
              <w:rPr>
                <w:sz w:val="20"/>
                <w:szCs w:val="22"/>
              </w:rPr>
              <w:t>$69,409,704</w:t>
            </w:r>
          </w:p>
        </w:tc>
        <w:tc>
          <w:tcPr>
            <w:tcW w:w="154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CD2E754" w14:textId="77777777" w:rsidR="00CD0923" w:rsidRPr="00351341" w:rsidRDefault="00CD0923" w:rsidP="00B50BBD">
            <w:pPr>
              <w:spacing w:before="0" w:after="0" w:line="240" w:lineRule="auto"/>
              <w:jc w:val="center"/>
              <w:rPr>
                <w:sz w:val="20"/>
                <w:szCs w:val="22"/>
              </w:rPr>
            </w:pPr>
            <w:r w:rsidRPr="00351341">
              <w:rPr>
                <w:sz w:val="20"/>
                <w:szCs w:val="22"/>
              </w:rPr>
              <w:t>$1,412,017</w:t>
            </w:r>
          </w:p>
        </w:tc>
        <w:tc>
          <w:tcPr>
            <w:tcW w:w="1533"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2013238" w14:textId="77777777" w:rsidR="00CD0923" w:rsidRPr="00351341" w:rsidRDefault="00CD0923" w:rsidP="00B50BBD">
            <w:pPr>
              <w:spacing w:before="0" w:after="0" w:line="240" w:lineRule="auto"/>
              <w:jc w:val="center"/>
              <w:rPr>
                <w:sz w:val="20"/>
                <w:szCs w:val="22"/>
              </w:rPr>
            </w:pPr>
            <w:r w:rsidRPr="00351341">
              <w:rPr>
                <w:sz w:val="20"/>
                <w:szCs w:val="22"/>
              </w:rPr>
              <w:t>$1,999,512</w:t>
            </w:r>
          </w:p>
        </w:tc>
      </w:tr>
      <w:tr w:rsidR="00CD0923" w:rsidRPr="00351341" w14:paraId="171FEA17" w14:textId="77777777" w:rsidTr="00B50BBD">
        <w:trPr>
          <w:trHeight w:hRule="exact" w:val="360"/>
        </w:trPr>
        <w:tc>
          <w:tcPr>
            <w:tcW w:w="1790"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C3B6059" w14:textId="77777777" w:rsidR="00CD0923" w:rsidRPr="00351341" w:rsidRDefault="00CD0923" w:rsidP="00B50BBD">
            <w:pPr>
              <w:spacing w:before="0" w:after="0" w:line="240" w:lineRule="auto"/>
              <w:rPr>
                <w:sz w:val="20"/>
                <w:szCs w:val="22"/>
              </w:rPr>
            </w:pPr>
            <w:r w:rsidRPr="00351341">
              <w:rPr>
                <w:b/>
                <w:bCs/>
                <w:i/>
                <w:iCs/>
                <w:sz w:val="20"/>
                <w:szCs w:val="22"/>
              </w:rPr>
              <w:t>Multiplier</w:t>
            </w:r>
          </w:p>
        </w:tc>
        <w:tc>
          <w:tcPr>
            <w:tcW w:w="1443"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CEC1D0F" w14:textId="77777777" w:rsidR="00CD0923" w:rsidRPr="00351341" w:rsidRDefault="00CD0923" w:rsidP="00B50BBD">
            <w:pPr>
              <w:spacing w:before="0" w:after="0" w:line="240" w:lineRule="auto"/>
              <w:jc w:val="center"/>
              <w:rPr>
                <w:sz w:val="20"/>
                <w:szCs w:val="22"/>
              </w:rPr>
            </w:pPr>
            <w:r w:rsidRPr="00351341">
              <w:rPr>
                <w:i/>
                <w:iCs/>
                <w:sz w:val="20"/>
                <w:szCs w:val="22"/>
              </w:rPr>
              <w:t>1.35</w:t>
            </w:r>
          </w:p>
        </w:tc>
        <w:tc>
          <w:tcPr>
            <w:tcW w:w="1714"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923A36A" w14:textId="77777777" w:rsidR="00CD0923" w:rsidRPr="00351341" w:rsidRDefault="00CD0923" w:rsidP="00B50BBD">
            <w:pPr>
              <w:spacing w:before="0" w:after="0" w:line="240" w:lineRule="auto"/>
              <w:jc w:val="center"/>
              <w:rPr>
                <w:sz w:val="20"/>
                <w:szCs w:val="22"/>
              </w:rPr>
            </w:pPr>
            <w:r w:rsidRPr="00351341">
              <w:rPr>
                <w:i/>
                <w:iCs/>
                <w:sz w:val="20"/>
                <w:szCs w:val="22"/>
              </w:rPr>
              <w:t>1.49</w:t>
            </w:r>
          </w:p>
        </w:tc>
        <w:tc>
          <w:tcPr>
            <w:tcW w:w="169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740E09E" w14:textId="77777777" w:rsidR="00CD0923" w:rsidRPr="00351341" w:rsidRDefault="00CD0923" w:rsidP="00B50BBD">
            <w:pPr>
              <w:spacing w:before="0" w:after="0" w:line="240" w:lineRule="auto"/>
              <w:jc w:val="center"/>
              <w:rPr>
                <w:sz w:val="20"/>
                <w:szCs w:val="22"/>
              </w:rPr>
            </w:pPr>
            <w:r w:rsidRPr="00351341">
              <w:rPr>
                <w:i/>
                <w:iCs/>
                <w:sz w:val="20"/>
                <w:szCs w:val="22"/>
              </w:rPr>
              <w:t>2.12</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EF5CF55" w14:textId="77777777" w:rsidR="00CD0923" w:rsidRPr="00351341" w:rsidRDefault="00CD0923" w:rsidP="00B50BBD">
            <w:pPr>
              <w:spacing w:before="0" w:after="0" w:line="240" w:lineRule="auto"/>
              <w:jc w:val="center"/>
              <w:rPr>
                <w:sz w:val="20"/>
                <w:szCs w:val="22"/>
              </w:rPr>
            </w:pPr>
          </w:p>
        </w:tc>
      </w:tr>
    </w:tbl>
    <w:p w14:paraId="3E6431A6" w14:textId="77777777" w:rsidR="00CD0923" w:rsidRPr="007E05EE" w:rsidRDefault="00CD0923" w:rsidP="00CD0923">
      <w:pPr>
        <w:pStyle w:val="SourceNote"/>
      </w:pPr>
      <w:r w:rsidRPr="007E05EE">
        <w:rPr>
          <w:b/>
          <w:bCs/>
        </w:rPr>
        <w:t xml:space="preserve">Source: </w:t>
      </w:r>
      <w:r w:rsidRPr="007E05EE">
        <w:t xml:space="preserve">TEConomy analysis, 2020 </w:t>
      </w:r>
      <w:r>
        <w:t xml:space="preserve">State of Arizona </w:t>
      </w:r>
      <w:r w:rsidRPr="007E05EE">
        <w:t>IMPLAN Model</w:t>
      </w:r>
    </w:p>
    <w:p w14:paraId="24D1771C" w14:textId="0CD1EC98" w:rsidR="00CD0923" w:rsidRPr="009D7F9E" w:rsidRDefault="00CD0923" w:rsidP="00CD0923">
      <w:pPr>
        <w:spacing w:after="0"/>
        <w:rPr>
          <w:b/>
          <w:bCs/>
        </w:rPr>
      </w:pPr>
      <w:r w:rsidRPr="00A26A2E">
        <w:t>Table</w:t>
      </w:r>
      <w:r>
        <w:t xml:space="preserve"> 4 extends and summarizes the </w:t>
      </w:r>
      <w:r w:rsidR="002D1CBB">
        <w:t>expenditure-based economic i</w:t>
      </w:r>
      <w:r w:rsidR="002D1CBB" w:rsidRPr="00A222A8">
        <w:t>mpact</w:t>
      </w:r>
      <w:r w:rsidR="002D1CBB">
        <w:t xml:space="preserve"> </w:t>
      </w:r>
      <w:r>
        <w:t xml:space="preserve">analysis down to the county level as well as the six-county Tribal Lands region used for an assessment of the impacts of Tribal Region </w:t>
      </w:r>
      <w:r>
        <w:lastRenderedPageBreak/>
        <w:t xml:space="preserve">Extension. While the presence of AZ Extension statewide operations headquarters can be seen in the total impacts shown for Pima County, </w:t>
      </w:r>
      <w:r w:rsidRPr="009D7F9E">
        <w:rPr>
          <w:b/>
          <w:bCs/>
        </w:rPr>
        <w:t xml:space="preserve">fully nine of the 15 counties receive an economic </w:t>
      </w:r>
      <w:r w:rsidR="002D1CBB">
        <w:rPr>
          <w:b/>
          <w:bCs/>
        </w:rPr>
        <w:t xml:space="preserve">(output) </w:t>
      </w:r>
      <w:r w:rsidRPr="009D7F9E">
        <w:rPr>
          <w:b/>
          <w:bCs/>
        </w:rPr>
        <w:t>impact exceeding $1 million.</w:t>
      </w:r>
      <w:r>
        <w:rPr>
          <w:rStyle w:val="FootnoteReference"/>
          <w:b/>
          <w:bCs/>
        </w:rPr>
        <w:footnoteReference w:id="3"/>
      </w:r>
    </w:p>
    <w:p w14:paraId="12D343CB" w14:textId="77777777" w:rsidR="00CD0923" w:rsidRDefault="00CD0923" w:rsidP="00CD0923">
      <w:pPr>
        <w:pStyle w:val="TableFigureTitle"/>
      </w:pPr>
      <w:r>
        <w:t xml:space="preserve">Table 4. Summary Economic Impacts of AZ Extension, FY 2021 – Statewide, County, and Tribal Extension </w:t>
      </w:r>
    </w:p>
    <w:tbl>
      <w:tblPr>
        <w:tblW w:w="9360" w:type="dxa"/>
        <w:tblCellMar>
          <w:top w:w="14" w:type="dxa"/>
          <w:left w:w="14" w:type="dxa"/>
          <w:bottom w:w="14" w:type="dxa"/>
          <w:right w:w="14" w:type="dxa"/>
        </w:tblCellMar>
        <w:tblLook w:val="0600" w:firstRow="0" w:lastRow="0" w:firstColumn="0" w:lastColumn="0" w:noHBand="1" w:noVBand="1"/>
      </w:tblPr>
      <w:tblGrid>
        <w:gridCol w:w="1243"/>
        <w:gridCol w:w="795"/>
        <w:gridCol w:w="1263"/>
        <w:gridCol w:w="1228"/>
        <w:gridCol w:w="1219"/>
        <w:gridCol w:w="1219"/>
        <w:gridCol w:w="1276"/>
        <w:gridCol w:w="1117"/>
      </w:tblGrid>
      <w:tr w:rsidR="00CD0923" w:rsidRPr="00103AB0" w14:paraId="0D3F5049" w14:textId="77777777" w:rsidTr="00B50BBD">
        <w:trPr>
          <w:trHeight w:val="29"/>
        </w:trPr>
        <w:tc>
          <w:tcPr>
            <w:tcW w:w="1100" w:type="dxa"/>
            <w:vMerge w:val="restart"/>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4DDC7552" w14:textId="77777777" w:rsidR="00CD0923" w:rsidRPr="00DE1057" w:rsidRDefault="00CD0923" w:rsidP="00B50BBD">
            <w:pPr>
              <w:spacing w:before="0" w:after="0" w:line="240" w:lineRule="auto"/>
              <w:ind w:left="-60"/>
              <w:rPr>
                <w:rFonts w:cstheme="minorHAnsi"/>
                <w:sz w:val="20"/>
                <w:szCs w:val="20"/>
              </w:rPr>
            </w:pPr>
            <w:r>
              <w:rPr>
                <w:rFonts w:cstheme="minorHAnsi"/>
                <w:b/>
                <w:bCs/>
                <w:sz w:val="20"/>
                <w:szCs w:val="20"/>
              </w:rPr>
              <w:t xml:space="preserve">Arizona </w:t>
            </w:r>
            <w:r w:rsidRPr="00DE1057">
              <w:rPr>
                <w:rFonts w:cstheme="minorHAnsi"/>
                <w:b/>
                <w:bCs/>
                <w:sz w:val="20"/>
                <w:szCs w:val="20"/>
              </w:rPr>
              <w:t>Region</w:t>
            </w:r>
          </w:p>
        </w:tc>
        <w:tc>
          <w:tcPr>
            <w:tcW w:w="1823" w:type="dxa"/>
            <w:gridSpan w:val="2"/>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10" w:type="dxa"/>
            </w:tcMar>
            <w:vAlign w:val="center"/>
            <w:hideMark/>
          </w:tcPr>
          <w:p w14:paraId="1D8DBBEF"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Direct Operations</w:t>
            </w:r>
          </w:p>
        </w:tc>
        <w:tc>
          <w:tcPr>
            <w:tcW w:w="5367" w:type="dxa"/>
            <w:gridSpan w:val="5"/>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616F7DF0"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Total Impacts</w:t>
            </w:r>
          </w:p>
        </w:tc>
      </w:tr>
      <w:tr w:rsidR="00CD0923" w:rsidRPr="00103AB0" w14:paraId="604B5B7E" w14:textId="77777777" w:rsidTr="00B50BBD">
        <w:trPr>
          <w:trHeight w:val="29"/>
        </w:trPr>
        <w:tc>
          <w:tcPr>
            <w:tcW w:w="1100" w:type="dxa"/>
            <w:vMerge/>
            <w:tcBorders>
              <w:top w:val="single" w:sz="8" w:space="0" w:color="FFFFFF"/>
              <w:left w:val="single" w:sz="8" w:space="0" w:color="FFFFFF"/>
              <w:bottom w:val="single" w:sz="8" w:space="0" w:color="FFFFFF"/>
              <w:right w:val="single" w:sz="8" w:space="0" w:color="FFFFFF"/>
            </w:tcBorders>
            <w:vAlign w:val="center"/>
            <w:hideMark/>
          </w:tcPr>
          <w:p w14:paraId="50F7A9CE" w14:textId="77777777" w:rsidR="00CD0923" w:rsidRPr="00DE1057" w:rsidRDefault="00CD0923" w:rsidP="00B50BBD">
            <w:pPr>
              <w:spacing w:before="0" w:after="0" w:line="240" w:lineRule="auto"/>
              <w:ind w:left="-60"/>
              <w:rPr>
                <w:rFonts w:cstheme="minorHAnsi"/>
                <w:sz w:val="20"/>
                <w:szCs w:val="20"/>
              </w:rPr>
            </w:pP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10" w:type="dxa"/>
            </w:tcMar>
            <w:vAlign w:val="center"/>
            <w:hideMark/>
          </w:tcPr>
          <w:p w14:paraId="483A20E6"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Head</w:t>
            </w:r>
            <w:r w:rsidRPr="00103AB0">
              <w:rPr>
                <w:rFonts w:cstheme="minorHAnsi"/>
                <w:b/>
                <w:bCs/>
                <w:sz w:val="20"/>
                <w:szCs w:val="20"/>
              </w:rPr>
              <w:t>-</w:t>
            </w:r>
            <w:r w:rsidRPr="00DE1057">
              <w:rPr>
                <w:rFonts w:cstheme="minorHAnsi"/>
                <w:b/>
                <w:bCs/>
                <w:sz w:val="20"/>
                <w:szCs w:val="20"/>
              </w:rPr>
              <w:t>count</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10" w:type="dxa"/>
            </w:tcMar>
            <w:vAlign w:val="center"/>
            <w:hideMark/>
          </w:tcPr>
          <w:p w14:paraId="790CE1F5"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Total Expenditures</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7E455C00"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Employment</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45E770B3"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Labor Income</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5ADB50E0"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Output</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2ABA9704"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County/Local Tax Revenue</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53402EAC"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State Tax Revenue</w:t>
            </w:r>
          </w:p>
        </w:tc>
      </w:tr>
      <w:tr w:rsidR="00CD0923" w:rsidRPr="00103AB0" w14:paraId="417E46F0"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4601D6E7" w14:textId="77777777" w:rsidR="00CD0923" w:rsidRPr="00DE1057" w:rsidRDefault="00CD0923" w:rsidP="00B50BBD">
            <w:pPr>
              <w:spacing w:before="0" w:after="0" w:line="240" w:lineRule="auto"/>
              <w:ind w:left="-60"/>
              <w:rPr>
                <w:rFonts w:cstheme="minorHAnsi"/>
                <w:sz w:val="20"/>
                <w:szCs w:val="20"/>
              </w:rPr>
            </w:pPr>
            <w:r w:rsidRPr="00103AB0">
              <w:rPr>
                <w:rFonts w:cstheme="minorHAnsi"/>
                <w:b/>
                <w:bCs/>
                <w:sz w:val="20"/>
                <w:szCs w:val="20"/>
              </w:rPr>
              <w:t>Statewide</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4F9E257F"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637</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01116137"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$32,753,515</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2CB39EC"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858.8</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979DC65"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$36,733,742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308BC82"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$69,409,704</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3134B70F"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$1,412,017</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4E5F8501" w14:textId="77777777" w:rsidR="00CD0923" w:rsidRPr="00DE1057" w:rsidRDefault="00CD0923" w:rsidP="00B50BBD">
            <w:pPr>
              <w:spacing w:before="0" w:after="0" w:line="240" w:lineRule="auto"/>
              <w:jc w:val="center"/>
              <w:rPr>
                <w:rFonts w:cstheme="minorHAnsi"/>
                <w:sz w:val="20"/>
                <w:szCs w:val="20"/>
              </w:rPr>
            </w:pPr>
            <w:r w:rsidRPr="00DE1057">
              <w:rPr>
                <w:rFonts w:cstheme="minorHAnsi"/>
                <w:b/>
                <w:bCs/>
                <w:sz w:val="20"/>
                <w:szCs w:val="20"/>
              </w:rPr>
              <w:t>$1,999,512</w:t>
            </w:r>
          </w:p>
        </w:tc>
      </w:tr>
      <w:tr w:rsidR="00CD0923" w:rsidRPr="00103AB0" w14:paraId="73EABE36"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24743B48"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Apache</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1A1307A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13</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671A85D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$528,687</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F8D449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15.0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98D83F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$452,625</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50C613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$833,856</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76FB381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$10,275</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EA325B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$22,179</w:t>
            </w:r>
          </w:p>
        </w:tc>
      </w:tr>
      <w:tr w:rsidR="00CD0923" w:rsidRPr="00103AB0" w14:paraId="3DB55D4D" w14:textId="77777777" w:rsidTr="00B50BBD">
        <w:trPr>
          <w:trHeight w:hRule="exact" w:val="288"/>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0F900A91"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Cochise</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23F21459"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38</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1903729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$1,937,190</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450306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47.0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35C8FB9"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$1,883,709</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1024C3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$3,273,004</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20322FE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$66,404</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406354B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$104,085</w:t>
            </w:r>
          </w:p>
        </w:tc>
      </w:tr>
      <w:tr w:rsidR="00CD0923" w:rsidRPr="00103AB0" w14:paraId="2634D60B"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71C919A1"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Coconino</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4AE91A57"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6BA4685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$448,336</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D43278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12.9</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44F09F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$540,066</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73EA9A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$916,618</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9FFC38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$19,118</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03FD446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$26,620</w:t>
            </w:r>
          </w:p>
        </w:tc>
      </w:tr>
      <w:tr w:rsidR="00CD0923" w:rsidRPr="00103AB0" w14:paraId="231F32B5"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4041C31"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Gila</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3CBA667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18</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5FA5EF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$873,843</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11AF5B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22.1</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25227B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$825,836</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4CB0322"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$1,477,069</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B43F84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$28,812</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99924A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$38,358</w:t>
            </w:r>
          </w:p>
        </w:tc>
      </w:tr>
      <w:tr w:rsidR="00CD0923" w:rsidRPr="00103AB0" w14:paraId="4F5D9CBC"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7EE90F65"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Graham</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4E00A2B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19</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09703DC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$957,228</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1FF8EB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22.5</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4136AA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$710,166</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7F091B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$1,468,072</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313FB8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$29,279</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00A4DA7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$53,239</w:t>
            </w:r>
          </w:p>
        </w:tc>
      </w:tr>
      <w:tr w:rsidR="00CD0923" w:rsidRPr="00103AB0" w14:paraId="4536B1FF"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552B728"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Greenlee</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61495D2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688C43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$290,926</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7DD552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9.7</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1181F0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$290,448</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56ACD9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$424,200</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D5E24B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$4,919</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3FB2B0D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$6,474</w:t>
            </w:r>
          </w:p>
        </w:tc>
      </w:tr>
      <w:tr w:rsidR="00CD0923" w:rsidRPr="00103AB0" w14:paraId="1AED9873"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E575C93"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La Paz</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5887648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D290CF9"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$251,331</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AE39C8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7.5</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8F99CD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$251,109</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B03F412"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$349,078</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61B7474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$4,106</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4F376369"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$10,235</w:t>
            </w:r>
          </w:p>
        </w:tc>
      </w:tr>
      <w:tr w:rsidR="00CD0923" w:rsidRPr="00103AB0" w14:paraId="3605E055"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27FE3D6F"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Maricopa</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5F879401"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70</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6F45CB8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$3,900,386</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39E83E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108.4</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33686F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$5,694,346</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DE5647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$11,107,316</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44CDB51"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$187,503</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6386660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$311,015</w:t>
            </w:r>
          </w:p>
        </w:tc>
      </w:tr>
      <w:tr w:rsidR="00CD0923" w:rsidRPr="00103AB0" w14:paraId="320C0D99"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1A7BEE07"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Mohave</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1F67518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14</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9AF200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$430,392</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E6C75A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17.0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1EB2C1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$489,128</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6082C3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$899,331</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02948E4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$17,506</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1823D76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$30,469</w:t>
            </w:r>
          </w:p>
        </w:tc>
      </w:tr>
      <w:tr w:rsidR="00CD0923" w:rsidRPr="00103AB0" w14:paraId="5B5C2F69"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13727C61"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Navajo</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2A1A47E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12</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4D44C79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$407,035</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2A932C2"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14.0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00D2CF2"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$416,892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4820C0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$707,497</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6C14CA73"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$13,411</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74A7906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$23,142</w:t>
            </w:r>
          </w:p>
        </w:tc>
      </w:tr>
      <w:tr w:rsidR="00CD0923" w:rsidRPr="00103AB0" w14:paraId="2C9CB903"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7A93C78D"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Pima*</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125B687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282</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7C30A4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$15,820,071</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06DFAF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408.0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642BAC4"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$18,319,319</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903B89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$36,439,747</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6ECE167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$797,621</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7341566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$1,036,721</w:t>
            </w:r>
          </w:p>
        </w:tc>
      </w:tr>
      <w:tr w:rsidR="00CD0923" w:rsidRPr="00103AB0" w14:paraId="77F52193"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13726ADB"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Pinal</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277A00F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59</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0E83E06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$2,566,532</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44536C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67.7</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E54065B"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$2,492,402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884873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$3,947,321</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2F44C8C9"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$76,433</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7CD7A58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$101,083</w:t>
            </w:r>
          </w:p>
        </w:tc>
      </w:tr>
      <w:tr w:rsidR="00CD0923" w:rsidRPr="00103AB0" w14:paraId="66497A97"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1215EAD5"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Santa Cruz</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6DDEAC8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41</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128E2F0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$901,257</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3B00EEA"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43.8</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439174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$753,312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D3DCFF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$1,331,872</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2760D94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$24,024</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497D483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$44,020</w:t>
            </w:r>
          </w:p>
        </w:tc>
      </w:tr>
      <w:tr w:rsidR="00CD0923" w:rsidRPr="00103AB0" w14:paraId="54BEA76A"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2BF0EDAA"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Yavapai</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54DA616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15</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58D8AE86"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$998,350</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BAC244C"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22.0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5F9346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$1,060,497</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45B2CA1"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$2,020,805</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58CBE997"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$46,761</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21CD1C2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$65,407</w:t>
            </w:r>
          </w:p>
        </w:tc>
      </w:tr>
      <w:tr w:rsidR="00CD0923" w:rsidRPr="00103AB0" w14:paraId="4C1DE98E"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312968C6"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Yuma</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1CA5308D"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21</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084442A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$1,725,269</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DBEBC31"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28.2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5946795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$1,811,293</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FAAF59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$2,868,427</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5C9DB2D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$59,844</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28E3F43F"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$81,859</w:t>
            </w:r>
          </w:p>
        </w:tc>
      </w:tr>
      <w:tr w:rsidR="00CD0923" w:rsidRPr="00103AB0" w14:paraId="2BBD1891" w14:textId="77777777" w:rsidTr="00B50BBD">
        <w:trPr>
          <w:trHeight w:val="29"/>
        </w:trPr>
        <w:tc>
          <w:tcPr>
            <w:tcW w:w="1100"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3295D02B" w14:textId="77777777" w:rsidR="00CD0923" w:rsidRPr="00DE1057" w:rsidRDefault="00CD0923" w:rsidP="00B50BBD">
            <w:pPr>
              <w:spacing w:before="0" w:after="0" w:line="240" w:lineRule="auto"/>
              <w:ind w:left="-60"/>
              <w:rPr>
                <w:rFonts w:cstheme="minorHAnsi"/>
                <w:sz w:val="20"/>
                <w:szCs w:val="20"/>
              </w:rPr>
            </w:pPr>
            <w:r w:rsidRPr="00DE1057">
              <w:rPr>
                <w:rFonts w:cstheme="minorHAnsi"/>
                <w:sz w:val="20"/>
                <w:szCs w:val="20"/>
              </w:rPr>
              <w:t>Tribal</w:t>
            </w:r>
            <w:r>
              <w:rPr>
                <w:rFonts w:cstheme="minorHAnsi"/>
                <w:sz w:val="20"/>
                <w:szCs w:val="20"/>
              </w:rPr>
              <w:br w:type="textWrapping" w:clear="all"/>
            </w:r>
            <w:r w:rsidRPr="00DE1057">
              <w:rPr>
                <w:rFonts w:cstheme="minorHAnsi"/>
                <w:sz w:val="20"/>
                <w:szCs w:val="20"/>
              </w:rPr>
              <w:t>(6 County)</w:t>
            </w:r>
          </w:p>
        </w:tc>
        <w:tc>
          <w:tcPr>
            <w:tcW w:w="704" w:type="dxa"/>
            <w:tcBorders>
              <w:top w:val="single" w:sz="8" w:space="0" w:color="FFFFFF"/>
              <w:left w:val="single" w:sz="8" w:space="0" w:color="FFFFFF"/>
              <w:bottom w:val="single" w:sz="8" w:space="0" w:color="FFFFFF"/>
              <w:right w:val="single" w:sz="8" w:space="0" w:color="FFFFFF"/>
            </w:tcBorders>
            <w:shd w:val="clear" w:color="auto" w:fill="C3F1FF"/>
            <w:tcMar>
              <w:top w:w="10" w:type="dxa"/>
              <w:left w:w="10" w:type="dxa"/>
              <w:bottom w:w="0" w:type="dxa"/>
              <w:right w:w="43" w:type="dxa"/>
            </w:tcMar>
            <w:vAlign w:val="center"/>
            <w:hideMark/>
          </w:tcPr>
          <w:p w14:paraId="385FC475"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9</w:t>
            </w:r>
          </w:p>
        </w:tc>
        <w:tc>
          <w:tcPr>
            <w:tcW w:w="1119" w:type="dxa"/>
            <w:tcBorders>
              <w:top w:val="single" w:sz="8" w:space="0" w:color="FFFFFF"/>
              <w:left w:val="single" w:sz="8" w:space="0" w:color="FFFFFF"/>
              <w:bottom w:val="single" w:sz="8" w:space="0" w:color="FFFFFF"/>
              <w:right w:val="single" w:sz="8" w:space="0" w:color="FFFFFF"/>
            </w:tcBorders>
            <w:shd w:val="clear" w:color="auto" w:fill="C3F1FF"/>
            <w:tcMar>
              <w:top w:w="15" w:type="dxa"/>
              <w:left w:w="15" w:type="dxa"/>
              <w:bottom w:w="0" w:type="dxa"/>
              <w:right w:w="43" w:type="dxa"/>
            </w:tcMar>
            <w:vAlign w:val="center"/>
            <w:hideMark/>
          </w:tcPr>
          <w:p w14:paraId="4D00973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$716,682</w:t>
            </w:r>
          </w:p>
        </w:tc>
        <w:tc>
          <w:tcPr>
            <w:tcW w:w="1088"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AB6FE17"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13.0</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93E86A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$742,592</w:t>
            </w:r>
          </w:p>
        </w:tc>
        <w:tc>
          <w:tcPr>
            <w:tcW w:w="1080"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EC0ADC0"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$1,345,491</w:t>
            </w:r>
          </w:p>
        </w:tc>
        <w:tc>
          <w:tcPr>
            <w:tcW w:w="1130"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40D68CF8"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$26,002</w:t>
            </w:r>
          </w:p>
        </w:tc>
        <w:tc>
          <w:tcPr>
            <w:tcW w:w="989" w:type="dxa"/>
            <w:tcBorders>
              <w:top w:val="single" w:sz="8" w:space="0" w:color="FFFFFF"/>
              <w:left w:val="single" w:sz="8" w:space="0" w:color="FFFFFF"/>
              <w:bottom w:val="single" w:sz="8" w:space="0" w:color="FFFFFF"/>
              <w:right w:val="single" w:sz="8" w:space="0" w:color="FFFFFF"/>
            </w:tcBorders>
            <w:shd w:val="clear" w:color="auto" w:fill="FFE5CC"/>
            <w:tcMar>
              <w:top w:w="14" w:type="dxa"/>
              <w:left w:w="14" w:type="dxa"/>
              <w:bottom w:w="0" w:type="dxa"/>
              <w:right w:w="43" w:type="dxa"/>
            </w:tcMar>
            <w:vAlign w:val="center"/>
            <w:hideMark/>
          </w:tcPr>
          <w:p w14:paraId="01EAE76E" w14:textId="77777777" w:rsidR="00CD0923" w:rsidRPr="00DE1057" w:rsidRDefault="00CD0923" w:rsidP="00B50BBD">
            <w:pPr>
              <w:spacing w:before="0" w:after="0" w:line="240" w:lineRule="auto"/>
              <w:jc w:val="center"/>
              <w:rPr>
                <w:rFonts w:cstheme="minorHAnsi"/>
                <w:sz w:val="20"/>
                <w:szCs w:val="20"/>
              </w:rPr>
            </w:pPr>
            <w:r w:rsidRPr="00DE1057">
              <w:rPr>
                <w:rFonts w:cstheme="minorHAnsi"/>
                <w:sz w:val="20"/>
                <w:szCs w:val="20"/>
              </w:rPr>
              <w:t>$44,606</w:t>
            </w:r>
          </w:p>
        </w:tc>
      </w:tr>
    </w:tbl>
    <w:p w14:paraId="10642F99" w14:textId="77777777" w:rsidR="00CD0923" w:rsidRPr="00846237" w:rsidRDefault="00CD0923" w:rsidP="00CD0923">
      <w:pPr>
        <w:pStyle w:val="SourceNote"/>
      </w:pPr>
      <w:r w:rsidRPr="00846237">
        <w:rPr>
          <w:b/>
          <w:bCs/>
        </w:rPr>
        <w:t xml:space="preserve">Source: </w:t>
      </w:r>
      <w:r w:rsidRPr="00846237">
        <w:t xml:space="preserve">TEConomy analysis, 2020 IMPLAN Model. </w:t>
      </w:r>
    </w:p>
    <w:p w14:paraId="6E82BE8C" w14:textId="750683CA" w:rsidR="00CD0923" w:rsidRPr="00846237" w:rsidRDefault="00CD0923" w:rsidP="00CD0923">
      <w:pPr>
        <w:pStyle w:val="SourceNote"/>
        <w:spacing w:before="0" w:after="0"/>
      </w:pPr>
      <w:r w:rsidRPr="00846237">
        <w:rPr>
          <w:b/>
          <w:bCs/>
        </w:rPr>
        <w:t>Notes</w:t>
      </w:r>
      <w:r w:rsidRPr="00846237">
        <w:t xml:space="preserve">: *Includes Pima County Extension activities as well as University of Arizona Main Campus Extension activities. </w:t>
      </w:r>
    </w:p>
    <w:p w14:paraId="23EE22C9" w14:textId="15FAD552" w:rsidR="002D1CBB" w:rsidRDefault="00CD0923" w:rsidP="002D1CBB">
      <w:pPr>
        <w:spacing w:after="0"/>
      </w:pPr>
      <w:r>
        <w:t>Table 5 further examines the economic value of AZ Extension and its impacts</w:t>
      </w:r>
      <w:r w:rsidR="00C84F41">
        <w:t xml:space="preserve">. </w:t>
      </w:r>
      <w:r>
        <w:t xml:space="preserve">From a state perspective, AZ Extension significantly leverages the State of Arizona’s direct </w:t>
      </w:r>
      <w:r w:rsidR="00145D52">
        <w:t>E</w:t>
      </w:r>
      <w:r>
        <w:t>xtension funding</w:t>
      </w:r>
      <w:r w:rsidR="00C84F41">
        <w:t xml:space="preserve">. </w:t>
      </w:r>
      <w:r>
        <w:t>For every $1.00 of direct state funding, AZ Extension generates an additional $1.63 of funding from other sources</w:t>
      </w:r>
      <w:r w:rsidR="00C84F41">
        <w:t xml:space="preserve">. </w:t>
      </w:r>
      <w:r>
        <w:t xml:space="preserve">Throughout the state and in nearly every county, Extension operations generate at least a one-to-one match on their direct state funding. </w:t>
      </w:r>
    </w:p>
    <w:p w14:paraId="26F8837A" w14:textId="0DB8A47E" w:rsidR="002D1CBB" w:rsidRDefault="002D1CBB" w:rsidP="002D1CBB">
      <w:pPr>
        <w:spacing w:after="0"/>
      </w:pPr>
      <w:r>
        <w:t xml:space="preserve">Furthermore, from a total economic impact perspective, the Return on Investment (ROI) is even greater. The operational expenditures of AZ Extension generate a total economic impact of more than $69.4 million. In terms of generating economic activity in the state, </w:t>
      </w:r>
      <w:r w:rsidR="00F71533">
        <w:t>this constitutes an ROI of $4.87 for every $1 of state investment</w:t>
      </w:r>
      <w:r>
        <w:t xml:space="preserve">, with ROIs ranging from </w:t>
      </w:r>
      <w:r w:rsidR="00F71533">
        <w:t>$</w:t>
      </w:r>
      <w:r>
        <w:t xml:space="preserve">1.83 to </w:t>
      </w:r>
      <w:r w:rsidR="00F71533">
        <w:t>$</w:t>
      </w:r>
      <w:r>
        <w:t>98.58 in the unique circumstances of Tribal Region Extension.</w:t>
      </w:r>
    </w:p>
    <w:p w14:paraId="755DB513" w14:textId="77777777" w:rsidR="002D1CBB" w:rsidRDefault="002D1CBB" w:rsidP="00CD0923">
      <w:pPr>
        <w:spacing w:after="0"/>
      </w:pPr>
    </w:p>
    <w:p w14:paraId="17AB11AA" w14:textId="77777777" w:rsidR="00BF0758" w:rsidRDefault="00BF0758">
      <w:pPr>
        <w:spacing w:before="0" w:after="160" w:line="276" w:lineRule="auto"/>
        <w:rPr>
          <w:b/>
          <w:sz w:val="20"/>
        </w:rPr>
      </w:pPr>
      <w:r>
        <w:br w:type="page"/>
      </w:r>
    </w:p>
    <w:p w14:paraId="0A15E87F" w14:textId="1569D207" w:rsidR="00CD0923" w:rsidRDefault="00CD0923" w:rsidP="00CD0923">
      <w:pPr>
        <w:pStyle w:val="TableFigureTitle"/>
      </w:pPr>
      <w:r>
        <w:lastRenderedPageBreak/>
        <w:t xml:space="preserve">Table 5. Funding Leverage and ROI for AZ Extension, FY 2021 – Statewide, County, and Tribal Extension </w:t>
      </w:r>
    </w:p>
    <w:tbl>
      <w:tblPr>
        <w:tblW w:w="8640" w:type="dxa"/>
        <w:tblCellMar>
          <w:left w:w="0" w:type="dxa"/>
          <w:right w:w="0" w:type="dxa"/>
        </w:tblCellMar>
        <w:tblLook w:val="0600" w:firstRow="0" w:lastRow="0" w:firstColumn="0" w:lastColumn="0" w:noHBand="1" w:noVBand="1"/>
      </w:tblPr>
      <w:tblGrid>
        <w:gridCol w:w="1384"/>
        <w:gridCol w:w="1575"/>
        <w:gridCol w:w="1575"/>
        <w:gridCol w:w="1340"/>
        <w:gridCol w:w="1567"/>
        <w:gridCol w:w="1199"/>
      </w:tblGrid>
      <w:tr w:rsidR="00CD0923" w:rsidRPr="00DE1057" w14:paraId="695BB5BB" w14:textId="77777777" w:rsidTr="00B50BBD">
        <w:trPr>
          <w:trHeight w:val="355"/>
        </w:trPr>
        <w:tc>
          <w:tcPr>
            <w:tcW w:w="1384" w:type="dxa"/>
            <w:vMerge w:val="restart"/>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05851407" w14:textId="77777777" w:rsidR="00CD0923" w:rsidRPr="00DE1057" w:rsidRDefault="00CD0923" w:rsidP="00B50BBD">
            <w:pPr>
              <w:spacing w:before="0" w:after="0" w:line="240" w:lineRule="auto"/>
              <w:ind w:left="-60"/>
              <w:rPr>
                <w:rFonts w:cstheme="minorHAnsi"/>
                <w:sz w:val="18"/>
                <w:szCs w:val="18"/>
              </w:rPr>
            </w:pPr>
            <w:r>
              <w:rPr>
                <w:rFonts w:cstheme="minorHAnsi"/>
                <w:b/>
                <w:bCs/>
                <w:sz w:val="18"/>
                <w:szCs w:val="18"/>
              </w:rPr>
              <w:t xml:space="preserve">Arizona </w:t>
            </w:r>
            <w:r w:rsidRPr="00DE1057">
              <w:rPr>
                <w:rFonts w:cstheme="minorHAnsi"/>
                <w:b/>
                <w:bCs/>
                <w:sz w:val="18"/>
                <w:szCs w:val="18"/>
              </w:rPr>
              <w:t>Region</w:t>
            </w:r>
          </w:p>
        </w:tc>
        <w:tc>
          <w:tcPr>
            <w:tcW w:w="4490" w:type="dxa"/>
            <w:gridSpan w:val="3"/>
            <w:tcBorders>
              <w:top w:val="single" w:sz="8" w:space="0" w:color="FFFFFF"/>
              <w:left w:val="single" w:sz="8" w:space="0" w:color="FFFFFF"/>
              <w:bottom w:val="single" w:sz="8" w:space="0" w:color="FFFFFF"/>
              <w:right w:val="single" w:sz="8" w:space="0" w:color="FFFFFF"/>
            </w:tcBorders>
            <w:shd w:val="clear" w:color="auto" w:fill="E9F2D7"/>
            <w:tcMar>
              <w:top w:w="10" w:type="dxa"/>
              <w:left w:w="10" w:type="dxa"/>
              <w:bottom w:w="0" w:type="dxa"/>
              <w:right w:w="10" w:type="dxa"/>
            </w:tcMar>
            <w:vAlign w:val="center"/>
            <w:hideMark/>
          </w:tcPr>
          <w:p w14:paraId="5D5DF362" w14:textId="77777777" w:rsidR="00CD0923" w:rsidRPr="00DE1057" w:rsidRDefault="00CD0923" w:rsidP="00B50BBD">
            <w:pPr>
              <w:spacing w:before="0" w:after="0" w:line="240" w:lineRule="auto"/>
              <w:jc w:val="center"/>
              <w:rPr>
                <w:rFonts w:cstheme="minorHAnsi"/>
                <w:b/>
                <w:bCs/>
                <w:sz w:val="18"/>
                <w:szCs w:val="18"/>
              </w:rPr>
            </w:pPr>
            <w:r w:rsidRPr="00DE1057">
              <w:rPr>
                <w:rFonts w:cstheme="minorHAnsi"/>
                <w:b/>
                <w:bCs/>
                <w:sz w:val="18"/>
                <w:szCs w:val="18"/>
              </w:rPr>
              <w:t>Extension Funding</w:t>
            </w:r>
          </w:p>
        </w:tc>
        <w:tc>
          <w:tcPr>
            <w:tcW w:w="1567" w:type="dxa"/>
            <w:vMerge w:val="restart"/>
            <w:tcBorders>
              <w:top w:val="single" w:sz="8" w:space="0" w:color="FFFFFF"/>
              <w:left w:val="single" w:sz="8" w:space="0" w:color="FFFFFF"/>
              <w:right w:val="single" w:sz="8" w:space="0" w:color="FFFFFF"/>
            </w:tcBorders>
            <w:shd w:val="clear" w:color="auto" w:fill="FFE5CC"/>
            <w:vAlign w:val="center"/>
          </w:tcPr>
          <w:p w14:paraId="784EE232" w14:textId="77777777" w:rsidR="00CD0923" w:rsidRDefault="00CD0923" w:rsidP="00B50BBD">
            <w:pPr>
              <w:spacing w:before="0" w:after="0" w:line="240" w:lineRule="auto"/>
              <w:jc w:val="center"/>
              <w:rPr>
                <w:rFonts w:cstheme="minorHAnsi"/>
                <w:b/>
                <w:bCs/>
                <w:sz w:val="18"/>
                <w:szCs w:val="18"/>
              </w:rPr>
            </w:pPr>
            <w:r w:rsidRPr="00DE1057">
              <w:rPr>
                <w:rFonts w:cstheme="minorHAnsi"/>
                <w:b/>
                <w:bCs/>
                <w:sz w:val="18"/>
                <w:szCs w:val="18"/>
              </w:rPr>
              <w:t>Total</w:t>
            </w:r>
          </w:p>
          <w:p w14:paraId="05489214"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Output Impact</w:t>
            </w:r>
          </w:p>
        </w:tc>
        <w:tc>
          <w:tcPr>
            <w:tcW w:w="1199" w:type="dxa"/>
            <w:vMerge w:val="restart"/>
            <w:tcBorders>
              <w:top w:val="single" w:sz="8" w:space="0" w:color="FFFFFF"/>
              <w:left w:val="single" w:sz="8" w:space="0" w:color="FFFFFF"/>
              <w:right w:val="single" w:sz="8" w:space="0" w:color="FFFFFF"/>
            </w:tcBorders>
            <w:shd w:val="clear" w:color="auto" w:fill="E7F0F7"/>
            <w:tcMar>
              <w:top w:w="10" w:type="dxa"/>
              <w:left w:w="10" w:type="dxa"/>
              <w:bottom w:w="0" w:type="dxa"/>
              <w:right w:w="10" w:type="dxa"/>
            </w:tcMar>
            <w:vAlign w:val="center"/>
            <w:hideMark/>
          </w:tcPr>
          <w:p w14:paraId="4C18AAC2"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State-Level Economic Activity ROI*</w:t>
            </w:r>
          </w:p>
        </w:tc>
      </w:tr>
      <w:tr w:rsidR="00CD0923" w:rsidRPr="00606297" w14:paraId="71D0586F" w14:textId="77777777" w:rsidTr="00B50BBD">
        <w:trPr>
          <w:trHeight w:val="35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57BE4A" w14:textId="77777777" w:rsidR="00CD0923" w:rsidRPr="00DE1057" w:rsidRDefault="00CD0923" w:rsidP="00B50BBD">
            <w:pPr>
              <w:spacing w:before="0" w:after="0" w:line="240" w:lineRule="auto"/>
              <w:ind w:left="-60"/>
              <w:rPr>
                <w:rFonts w:cstheme="minorHAnsi"/>
                <w:sz w:val="18"/>
                <w:szCs w:val="18"/>
              </w:rPr>
            </w:pP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0" w:type="dxa"/>
              <w:left w:w="10" w:type="dxa"/>
              <w:bottom w:w="0" w:type="dxa"/>
              <w:right w:w="10" w:type="dxa"/>
            </w:tcMar>
            <w:vAlign w:val="center"/>
            <w:hideMark/>
          </w:tcPr>
          <w:p w14:paraId="072C2AA7"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State Funding</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0" w:type="dxa"/>
              <w:left w:w="10" w:type="dxa"/>
              <w:bottom w:w="0" w:type="dxa"/>
              <w:right w:w="10" w:type="dxa"/>
            </w:tcMar>
            <w:vAlign w:val="center"/>
            <w:hideMark/>
          </w:tcPr>
          <w:p w14:paraId="446CEF42" w14:textId="77777777" w:rsidR="00CD0923" w:rsidRPr="00DE1057" w:rsidRDefault="00CD0923" w:rsidP="00B50BBD">
            <w:pPr>
              <w:spacing w:before="0" w:after="0" w:line="240" w:lineRule="auto"/>
              <w:jc w:val="center"/>
              <w:rPr>
                <w:rFonts w:cstheme="minorHAnsi"/>
                <w:b/>
                <w:bCs/>
                <w:sz w:val="18"/>
                <w:szCs w:val="18"/>
              </w:rPr>
            </w:pPr>
            <w:r w:rsidRPr="00DE1057">
              <w:rPr>
                <w:rFonts w:cstheme="minorHAnsi"/>
                <w:b/>
                <w:bCs/>
                <w:sz w:val="18"/>
                <w:szCs w:val="18"/>
              </w:rPr>
              <w:t>Total Funding</w:t>
            </w:r>
          </w:p>
        </w:tc>
        <w:tc>
          <w:tcPr>
            <w:tcW w:w="1340" w:type="dxa"/>
            <w:tcBorders>
              <w:left w:val="single" w:sz="8" w:space="0" w:color="FFFFFF"/>
              <w:bottom w:val="single" w:sz="8" w:space="0" w:color="FFFFFF"/>
              <w:right w:val="single" w:sz="8" w:space="0" w:color="FFFFFF"/>
            </w:tcBorders>
            <w:shd w:val="clear" w:color="auto" w:fill="E8F1D7" w:themeFill="accent1" w:themeFillTint="33"/>
            <w:vAlign w:val="center"/>
          </w:tcPr>
          <w:p w14:paraId="22237F5C" w14:textId="77777777" w:rsidR="00CD0923" w:rsidRPr="001A3C03" w:rsidRDefault="00CD0923" w:rsidP="00B50BBD">
            <w:pPr>
              <w:spacing w:before="0" w:after="0" w:line="240" w:lineRule="auto"/>
              <w:jc w:val="center"/>
              <w:rPr>
                <w:rFonts w:cstheme="minorHAnsi"/>
                <w:b/>
                <w:bCs/>
                <w:sz w:val="18"/>
                <w:szCs w:val="18"/>
              </w:rPr>
            </w:pPr>
            <w:r w:rsidRPr="001A3C03">
              <w:rPr>
                <w:rFonts w:cstheme="minorHAnsi"/>
                <w:b/>
                <w:bCs/>
                <w:sz w:val="18"/>
                <w:szCs w:val="18"/>
              </w:rPr>
              <w:t>Leverage</w:t>
            </w:r>
          </w:p>
        </w:tc>
        <w:tc>
          <w:tcPr>
            <w:tcW w:w="1567" w:type="dxa"/>
            <w:vMerge/>
            <w:tcBorders>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46D9B1BB" w14:textId="77777777" w:rsidR="00CD0923" w:rsidRPr="00DE1057" w:rsidRDefault="00CD0923" w:rsidP="00B50BBD">
            <w:pPr>
              <w:spacing w:before="0" w:after="0" w:line="240" w:lineRule="auto"/>
              <w:rPr>
                <w:rFonts w:cstheme="minorHAnsi"/>
                <w:sz w:val="18"/>
                <w:szCs w:val="18"/>
              </w:rPr>
            </w:pPr>
          </w:p>
        </w:tc>
        <w:tc>
          <w:tcPr>
            <w:tcW w:w="1199" w:type="dxa"/>
            <w:vMerge/>
            <w:tcBorders>
              <w:left w:val="single" w:sz="8" w:space="0" w:color="FFFFFF"/>
              <w:bottom w:val="single" w:sz="8" w:space="0" w:color="FFFFFF"/>
              <w:right w:val="single" w:sz="8" w:space="0" w:color="FFFFFF"/>
            </w:tcBorders>
            <w:shd w:val="clear" w:color="auto" w:fill="FFE5CC"/>
            <w:tcMar>
              <w:top w:w="10" w:type="dxa"/>
              <w:left w:w="10" w:type="dxa"/>
              <w:bottom w:w="0" w:type="dxa"/>
              <w:right w:w="10" w:type="dxa"/>
            </w:tcMar>
            <w:vAlign w:val="center"/>
            <w:hideMark/>
          </w:tcPr>
          <w:p w14:paraId="28842D73" w14:textId="77777777" w:rsidR="00CD0923" w:rsidRPr="00DE1057" w:rsidRDefault="00CD0923" w:rsidP="00B50BBD">
            <w:pPr>
              <w:spacing w:before="0" w:after="0" w:line="240" w:lineRule="auto"/>
              <w:rPr>
                <w:rFonts w:cstheme="minorHAnsi"/>
                <w:sz w:val="18"/>
                <w:szCs w:val="18"/>
              </w:rPr>
            </w:pPr>
          </w:p>
        </w:tc>
      </w:tr>
      <w:tr w:rsidR="00CD0923" w:rsidRPr="00606297" w14:paraId="65D896F0"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60DD9B59" w14:textId="77777777" w:rsidR="00CD0923" w:rsidRPr="00DE1057" w:rsidRDefault="00CD0923" w:rsidP="00B50BBD">
            <w:pPr>
              <w:spacing w:before="0" w:after="0" w:line="240" w:lineRule="auto"/>
              <w:ind w:left="-60"/>
              <w:rPr>
                <w:rFonts w:cstheme="minorHAnsi"/>
                <w:sz w:val="18"/>
                <w:szCs w:val="18"/>
              </w:rPr>
            </w:pPr>
            <w:r>
              <w:rPr>
                <w:rFonts w:cstheme="minorHAnsi"/>
                <w:b/>
                <w:bCs/>
                <w:sz w:val="18"/>
                <w:szCs w:val="18"/>
              </w:rPr>
              <w:t>Statewide</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09D9D71"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$14,239,660</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29ADD869"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$37,444,581</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0D53FE41" w14:textId="77777777" w:rsidR="00CD0923" w:rsidRPr="004017F8" w:rsidRDefault="00CD0923" w:rsidP="00B50BBD">
            <w:pPr>
              <w:spacing w:before="0" w:after="0" w:line="240" w:lineRule="auto"/>
              <w:jc w:val="center"/>
              <w:rPr>
                <w:rFonts w:cstheme="minorHAnsi"/>
                <w:b/>
                <w:bCs/>
                <w:sz w:val="20"/>
                <w:szCs w:val="20"/>
              </w:rPr>
            </w:pPr>
            <w:r w:rsidRPr="004017F8">
              <w:rPr>
                <w:rFonts w:ascii="Calibri" w:hAnsi="Calibri" w:cs="Calibri"/>
                <w:b/>
                <w:bCs/>
                <w:color w:val="101212"/>
                <w:sz w:val="20"/>
                <w:szCs w:val="20"/>
              </w:rPr>
              <w:t>$1.63</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A4DA960"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$69,409,704</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4067B6B2" w14:textId="77777777" w:rsidR="00CD0923" w:rsidRPr="00DE1057" w:rsidRDefault="00CD0923" w:rsidP="00B50BBD">
            <w:pPr>
              <w:spacing w:before="0" w:after="0" w:line="240" w:lineRule="auto"/>
              <w:jc w:val="center"/>
              <w:rPr>
                <w:rFonts w:cstheme="minorHAnsi"/>
                <w:sz w:val="18"/>
                <w:szCs w:val="18"/>
              </w:rPr>
            </w:pPr>
            <w:r w:rsidRPr="00DE1057">
              <w:rPr>
                <w:rFonts w:cstheme="minorHAnsi"/>
                <w:b/>
                <w:bCs/>
                <w:sz w:val="18"/>
                <w:szCs w:val="18"/>
              </w:rPr>
              <w:t>4.87</w:t>
            </w:r>
          </w:p>
        </w:tc>
      </w:tr>
      <w:tr w:rsidR="00CD0923" w:rsidRPr="00606297" w14:paraId="66E437E7"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412371F1"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Apache</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7D714F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$205,026</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614B856B"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$746,781</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294A3D3A"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$2.64</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01BAE5E"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$833,856</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60FD0CE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4.07</w:t>
            </w:r>
          </w:p>
        </w:tc>
      </w:tr>
      <w:tr w:rsidR="00CD0923" w:rsidRPr="00606297" w14:paraId="69F7D427"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C419825"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Cochise</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5B76AD9D"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$697,668</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72EF48A2"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$1,830,557</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60C25E91"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$1.62</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BB2DA49"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$3,273,004</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376CF4CB"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4.69</w:t>
            </w:r>
          </w:p>
        </w:tc>
      </w:tr>
      <w:tr w:rsidR="00CD0923" w:rsidRPr="00606297" w14:paraId="701EDA97"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6392D626"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Coconino</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132E64EC"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$300,315</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75E26189"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$581,975</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08C4C0A1"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$0.94</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7F1E9DB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$916,618</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5494EB97"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3.05</w:t>
            </w:r>
          </w:p>
        </w:tc>
      </w:tr>
      <w:tr w:rsidR="00CD0923" w:rsidRPr="00606297" w14:paraId="022E97E7"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6AB4D1C8"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Gila</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5E0DA78"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$409,171</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E2A0E41"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$977,377</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7E719339"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$1.39</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629FA1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$1,477,069</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736B9B38"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3.61</w:t>
            </w:r>
          </w:p>
        </w:tc>
      </w:tr>
      <w:tr w:rsidR="00CD0923" w:rsidRPr="00606297" w14:paraId="5AA0A1DB"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0862367"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Graham</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4508FFE2"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$303,460</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54D6D4D"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$1,015,485</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0666E18B"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$2.35</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3E7384F"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$1,468,072</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48680BFC"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4.84</w:t>
            </w:r>
          </w:p>
        </w:tc>
      </w:tr>
      <w:tr w:rsidR="00CD0923" w:rsidRPr="00606297" w14:paraId="4D57DDEA"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F6E2A32"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Greenlee</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20559FA0"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$167,533</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FD98057"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$359,532</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261D3A76"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$1.15</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A5884D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$424,200</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40EC8930"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2.53</w:t>
            </w:r>
          </w:p>
        </w:tc>
      </w:tr>
      <w:tr w:rsidR="00CD0923" w:rsidRPr="00606297" w14:paraId="2B0F1C3D"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3EE92DEE"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La Paz</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1293C7B9"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$191,216</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4A61C9E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$394,891</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248B06D2"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$1.07</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04917BB6"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$349,078</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5C43AB4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1.83</w:t>
            </w:r>
          </w:p>
        </w:tc>
      </w:tr>
      <w:tr w:rsidR="00CD0923" w:rsidRPr="00606297" w14:paraId="7CC05CBD"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7DBB0847"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Maricopa</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B398DDF"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$1,077,420</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A04641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$4,105,386</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5580125B"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$2.81</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D4D04A7"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$11,107,316</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7EB83B1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10.31</w:t>
            </w:r>
          </w:p>
        </w:tc>
      </w:tr>
      <w:tr w:rsidR="00CD0923" w:rsidRPr="00606297" w14:paraId="4D8F2726"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7AB2A815"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Mohave</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2E71D59"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$154,383</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675DB29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$986,816</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1098AA0A"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$5.39</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BC0060B"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$899,331</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20B4A79E"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5.83</w:t>
            </w:r>
          </w:p>
        </w:tc>
      </w:tr>
      <w:tr w:rsidR="00CD0923" w:rsidRPr="00606297" w14:paraId="65A026CA"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07DDB2FA"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Navajo</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5F27CFF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$167,779</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156180C9"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$776,522</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58965AE3"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$3.63</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1B29955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$707,497</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25526958"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4.22</w:t>
            </w:r>
          </w:p>
        </w:tc>
      </w:tr>
      <w:tr w:rsidR="00CD0923" w:rsidRPr="00606297" w14:paraId="4D7B7E7C"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4BFCFAB5"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Pima**</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432ADE1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$7,615,553</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5E9757F2"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$18,140,883</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6F15CA35"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$1.38</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31FB57A7"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$36,439,747</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125E7A03"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4.78</w:t>
            </w:r>
          </w:p>
        </w:tc>
      </w:tr>
      <w:tr w:rsidR="00CD0923" w:rsidRPr="00606297" w14:paraId="57290101"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15B03A22"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Pinal</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24B2F116"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$1,421,284</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7FD79E72"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$2,605,197</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0DE68A3B"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$0.83</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051B500"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$3,947,321</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3999AA5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2.78</w:t>
            </w:r>
          </w:p>
        </w:tc>
      </w:tr>
      <w:tr w:rsidR="00CD0923" w:rsidRPr="00606297" w14:paraId="53275DCA"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B187A0C"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Santa Cruz</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550F13C5"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$172,684</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E765E9C"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$1,124,204</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5E184BAE"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$5.51</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651C3736"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$1,331,872</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067F0D21"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7.71</w:t>
            </w:r>
          </w:p>
        </w:tc>
      </w:tr>
      <w:tr w:rsidR="00CD0923" w:rsidRPr="00606297" w14:paraId="794491DB"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2845EE11"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Yavapai</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1DCADA4B"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$503,306</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0A253A1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$1,207,482</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5132BC87"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$1.40</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2777304"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$2,020,805</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5B84307A"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4.02</w:t>
            </w:r>
          </w:p>
        </w:tc>
      </w:tr>
      <w:tr w:rsidR="00CD0923" w:rsidRPr="00606297" w14:paraId="7FB8A3E3" w14:textId="77777777" w:rsidTr="00B50BBD">
        <w:trPr>
          <w:trHeight w:hRule="exact" w:val="288"/>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569C8115"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Yuma</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4D10ECA7"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$839,213</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1D539D55"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$1,858,532</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2BC7977A"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$1.21</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230AF5BE"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$2,868,427</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76824C5E"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3.42</w:t>
            </w:r>
          </w:p>
        </w:tc>
      </w:tr>
      <w:tr w:rsidR="00CD0923" w:rsidRPr="00606297" w14:paraId="11DEF9D9" w14:textId="77777777" w:rsidTr="00B50BBD">
        <w:trPr>
          <w:trHeight w:hRule="exact" w:val="530"/>
        </w:trPr>
        <w:tc>
          <w:tcPr>
            <w:tcW w:w="1384" w:type="dxa"/>
            <w:tcBorders>
              <w:top w:val="single" w:sz="8" w:space="0" w:color="FFFFFF"/>
              <w:left w:val="single" w:sz="8" w:space="0" w:color="FFFFFF"/>
              <w:bottom w:val="single" w:sz="8" w:space="0" w:color="FFFFFF"/>
              <w:right w:val="single" w:sz="8" w:space="0" w:color="FFFFFF"/>
            </w:tcBorders>
            <w:shd w:val="clear" w:color="auto" w:fill="E7F0F7"/>
            <w:tcMar>
              <w:top w:w="15" w:type="dxa"/>
              <w:left w:w="144" w:type="dxa"/>
              <w:bottom w:w="0" w:type="dxa"/>
              <w:right w:w="15" w:type="dxa"/>
            </w:tcMar>
            <w:vAlign w:val="center"/>
            <w:hideMark/>
          </w:tcPr>
          <w:p w14:paraId="6974317A" w14:textId="77777777" w:rsidR="00CD0923" w:rsidRPr="00DE1057" w:rsidRDefault="00CD0923" w:rsidP="00B50BBD">
            <w:pPr>
              <w:spacing w:before="0" w:after="0" w:line="240" w:lineRule="auto"/>
              <w:ind w:left="-60"/>
              <w:rPr>
                <w:rFonts w:cstheme="minorHAnsi"/>
                <w:sz w:val="18"/>
                <w:szCs w:val="18"/>
              </w:rPr>
            </w:pPr>
            <w:r w:rsidRPr="00DE1057">
              <w:rPr>
                <w:rFonts w:cstheme="minorHAnsi"/>
                <w:sz w:val="18"/>
                <w:szCs w:val="18"/>
              </w:rPr>
              <w:t xml:space="preserve">Tribal </w:t>
            </w:r>
            <w:r>
              <w:rPr>
                <w:rFonts w:cstheme="minorHAnsi"/>
                <w:sz w:val="18"/>
                <w:szCs w:val="18"/>
              </w:rPr>
              <w:br w:type="textWrapping" w:clear="all"/>
            </w:r>
            <w:r w:rsidRPr="00DE1057">
              <w:rPr>
                <w:rFonts w:cstheme="minorHAnsi"/>
                <w:sz w:val="18"/>
                <w:szCs w:val="18"/>
              </w:rPr>
              <w:t>(6 County)</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299AF275"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$13,649</w:t>
            </w:r>
          </w:p>
        </w:tc>
        <w:tc>
          <w:tcPr>
            <w:tcW w:w="1575" w:type="dxa"/>
            <w:tcBorders>
              <w:top w:val="single" w:sz="8" w:space="0" w:color="FFFFFF"/>
              <w:left w:val="single" w:sz="8" w:space="0" w:color="FFFFFF"/>
              <w:bottom w:val="single" w:sz="8" w:space="0" w:color="FFFFFF"/>
              <w:right w:val="single" w:sz="8" w:space="0" w:color="FFFFFF"/>
            </w:tcBorders>
            <w:shd w:val="clear" w:color="auto" w:fill="E9F2D7"/>
            <w:tcMar>
              <w:top w:w="15" w:type="dxa"/>
              <w:left w:w="15" w:type="dxa"/>
              <w:bottom w:w="0" w:type="dxa"/>
              <w:right w:w="43" w:type="dxa"/>
            </w:tcMar>
            <w:vAlign w:val="center"/>
            <w:hideMark/>
          </w:tcPr>
          <w:p w14:paraId="385443E0"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$732,961</w:t>
            </w:r>
          </w:p>
        </w:tc>
        <w:tc>
          <w:tcPr>
            <w:tcW w:w="1340" w:type="dxa"/>
            <w:tcBorders>
              <w:top w:val="single" w:sz="8" w:space="0" w:color="FFFFFF"/>
              <w:left w:val="single" w:sz="8" w:space="0" w:color="FFFFFF"/>
              <w:bottom w:val="single" w:sz="8" w:space="0" w:color="FFFFFF"/>
              <w:right w:val="single" w:sz="8" w:space="0" w:color="FFFFFF"/>
            </w:tcBorders>
            <w:shd w:val="clear" w:color="auto" w:fill="E8F1D7" w:themeFill="accent1" w:themeFillTint="33"/>
            <w:vAlign w:val="center"/>
          </w:tcPr>
          <w:p w14:paraId="13BCCC42" w14:textId="77777777" w:rsidR="00CD0923" w:rsidRPr="004017F8" w:rsidRDefault="00CD0923" w:rsidP="00B50BBD">
            <w:pPr>
              <w:spacing w:before="0" w:after="0" w:line="240" w:lineRule="auto"/>
              <w:jc w:val="center"/>
              <w:rPr>
                <w:rFonts w:cstheme="minorHAnsi"/>
                <w:sz w:val="20"/>
                <w:szCs w:val="20"/>
              </w:rPr>
            </w:pPr>
            <w:r w:rsidRPr="004017F8">
              <w:rPr>
                <w:rFonts w:ascii="Calibri" w:hAnsi="Calibri" w:cs="Calibri"/>
                <w:color w:val="101212"/>
                <w:sz w:val="20"/>
                <w:szCs w:val="20"/>
              </w:rPr>
              <w:t>$52.70</w:t>
            </w:r>
          </w:p>
        </w:tc>
        <w:tc>
          <w:tcPr>
            <w:tcW w:w="1567" w:type="dxa"/>
            <w:tcBorders>
              <w:top w:val="single" w:sz="8" w:space="0" w:color="FFFFFF"/>
              <w:left w:val="single" w:sz="8" w:space="0" w:color="FFFFFF"/>
              <w:bottom w:val="single" w:sz="8" w:space="0" w:color="FFFFFF"/>
              <w:right w:val="single" w:sz="8" w:space="0" w:color="FFFFFF"/>
            </w:tcBorders>
            <w:shd w:val="clear" w:color="auto" w:fill="FFE5CC"/>
            <w:tcMar>
              <w:top w:w="10" w:type="dxa"/>
              <w:left w:w="10" w:type="dxa"/>
              <w:bottom w:w="0" w:type="dxa"/>
              <w:right w:w="43" w:type="dxa"/>
            </w:tcMar>
            <w:vAlign w:val="center"/>
            <w:hideMark/>
          </w:tcPr>
          <w:p w14:paraId="4CF4B852"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$1,345,491</w:t>
            </w:r>
          </w:p>
        </w:tc>
        <w:tc>
          <w:tcPr>
            <w:tcW w:w="1199" w:type="dxa"/>
            <w:tcBorders>
              <w:top w:val="single" w:sz="8" w:space="0" w:color="FFFFFF"/>
              <w:left w:val="single" w:sz="8" w:space="0" w:color="FFFFFF"/>
              <w:bottom w:val="single" w:sz="8" w:space="0" w:color="FFFFFF"/>
              <w:right w:val="single" w:sz="8" w:space="0" w:color="FFFFFF"/>
            </w:tcBorders>
            <w:shd w:val="clear" w:color="auto" w:fill="E7F0F7"/>
            <w:tcMar>
              <w:top w:w="10" w:type="dxa"/>
              <w:left w:w="10" w:type="dxa"/>
              <w:bottom w:w="0" w:type="dxa"/>
              <w:right w:w="10" w:type="dxa"/>
            </w:tcMar>
            <w:vAlign w:val="center"/>
            <w:hideMark/>
          </w:tcPr>
          <w:p w14:paraId="63501268" w14:textId="77777777" w:rsidR="00CD0923" w:rsidRPr="00DE1057" w:rsidRDefault="00CD0923" w:rsidP="00B50BBD">
            <w:pPr>
              <w:spacing w:before="0" w:after="0" w:line="240" w:lineRule="auto"/>
              <w:jc w:val="center"/>
              <w:rPr>
                <w:rFonts w:cstheme="minorHAnsi"/>
                <w:sz w:val="18"/>
                <w:szCs w:val="18"/>
              </w:rPr>
            </w:pPr>
            <w:r w:rsidRPr="00DE1057">
              <w:rPr>
                <w:rFonts w:cstheme="minorHAnsi"/>
                <w:sz w:val="18"/>
                <w:szCs w:val="18"/>
              </w:rPr>
              <w:t>98.58</w:t>
            </w:r>
          </w:p>
        </w:tc>
      </w:tr>
    </w:tbl>
    <w:p w14:paraId="3223BA0C" w14:textId="77777777" w:rsidR="00CD0923" w:rsidRPr="00846237" w:rsidRDefault="00CD0923" w:rsidP="00CD0923">
      <w:pPr>
        <w:pStyle w:val="SourceNote"/>
      </w:pPr>
      <w:r w:rsidRPr="00846237">
        <w:rPr>
          <w:b/>
          <w:bCs/>
        </w:rPr>
        <w:t xml:space="preserve">Source: </w:t>
      </w:r>
      <w:r w:rsidRPr="00846237">
        <w:t xml:space="preserve">TEConomy analysis, 2020 IMPLAN Model. </w:t>
      </w:r>
    </w:p>
    <w:p w14:paraId="1FA52B63" w14:textId="52D664DC" w:rsidR="00CD0923" w:rsidRDefault="00CD0923" w:rsidP="00CD0923">
      <w:pPr>
        <w:pStyle w:val="SourceNote"/>
        <w:spacing w:before="0" w:after="0"/>
      </w:pPr>
      <w:r w:rsidRPr="00846237">
        <w:rPr>
          <w:b/>
          <w:bCs/>
        </w:rPr>
        <w:t>Notes</w:t>
      </w:r>
      <w:r w:rsidRPr="00846237">
        <w:t xml:space="preserve">: </w:t>
      </w:r>
      <w:r>
        <w:t>*Leverage = Additional amount generated by AZ Extension for every $1.00 of State Funding</w:t>
      </w:r>
    </w:p>
    <w:p w14:paraId="1E7E4451" w14:textId="05E81D00" w:rsidR="00CD0923" w:rsidRPr="00846237" w:rsidRDefault="00CD0923" w:rsidP="00CD0923">
      <w:pPr>
        <w:pStyle w:val="SourceNote"/>
        <w:spacing w:before="0" w:after="0"/>
      </w:pPr>
      <w:r>
        <w:t xml:space="preserve"> *</w:t>
      </w:r>
      <w:r w:rsidRPr="00846237">
        <w:t xml:space="preserve">*State-Level ROI = Total Output Impact/State Funding for Extension. </w:t>
      </w:r>
    </w:p>
    <w:p w14:paraId="6D0F989C" w14:textId="34AD2AA5" w:rsidR="00CD0923" w:rsidRDefault="00CD0923" w:rsidP="00CD0923">
      <w:pPr>
        <w:pStyle w:val="SourceNote"/>
        <w:spacing w:before="0" w:after="0"/>
      </w:pPr>
      <w:r w:rsidRPr="00846237">
        <w:t xml:space="preserve"> </w:t>
      </w:r>
      <w:r>
        <w:t>*</w:t>
      </w:r>
      <w:r w:rsidRPr="00846237">
        <w:t xml:space="preserve">**Includes Pima County Extension activities as well as University of Arizona Main Campus Extension activities. </w:t>
      </w:r>
    </w:p>
    <w:p w14:paraId="0A5E99ED" w14:textId="77777777" w:rsidR="00CD0923" w:rsidRPr="00846237" w:rsidRDefault="00CD0923" w:rsidP="00CD0923">
      <w:pPr>
        <w:pStyle w:val="SourceNote"/>
        <w:spacing w:before="0" w:after="0"/>
      </w:pPr>
    </w:p>
    <w:p w14:paraId="4C3DA64F" w14:textId="18FFBFB6" w:rsidR="00B9503D" w:rsidRDefault="00B9503D" w:rsidP="00675BAA"/>
    <w:p w14:paraId="2ACA6817" w14:textId="77777777" w:rsidR="00235BDF" w:rsidRDefault="00235BDF" w:rsidP="00235BDF">
      <w:pPr>
        <w:pStyle w:val="Heading2"/>
      </w:pPr>
      <w:bookmarkStart w:id="22" w:name="_Toc99715221"/>
      <w:r>
        <w:t>Summary</w:t>
      </w:r>
      <w:bookmarkEnd w:id="22"/>
    </w:p>
    <w:p w14:paraId="5CF16CC0" w14:textId="3CE10930" w:rsidR="00B9503D" w:rsidRDefault="00030261">
      <w:pPr>
        <w:spacing w:before="0" w:after="160" w:line="276" w:lineRule="auto"/>
      </w:pPr>
      <w:r>
        <w:t xml:space="preserve">As discussed, the expenditure-based economic impacts of the AZ Extension do not measure the overall importance and value of </w:t>
      </w:r>
      <w:r w:rsidR="00145D52">
        <w:t>E</w:t>
      </w:r>
      <w:r>
        <w:t xml:space="preserve">xtension </w:t>
      </w:r>
      <w:r w:rsidR="00145D52">
        <w:t xml:space="preserve">programming and initiatives </w:t>
      </w:r>
      <w:r>
        <w:t>to the residents and communities of Arizona. Yet, as a generator and supporter of economic activity in the state, it is worth understanding the extent to which AZ Extension impacts the economy</w:t>
      </w:r>
      <w:r w:rsidR="00C84F41">
        <w:t xml:space="preserve">. </w:t>
      </w:r>
      <w:r>
        <w:t xml:space="preserve">With total economic impacts exceeding $69 </w:t>
      </w:r>
      <w:r w:rsidR="00FA509E">
        <w:t>m</w:t>
      </w:r>
      <w:r>
        <w:t xml:space="preserve">illion and spread throughout the state, AZ Extension indeed drives and leverages funding to allow the AZ Extension </w:t>
      </w:r>
      <w:r w:rsidR="003E3C48">
        <w:t>faculty and staff</w:t>
      </w:r>
      <w:r>
        <w:t xml:space="preserve"> to deliver the true value to the state through Extension’s functional impacts.</w:t>
      </w:r>
      <w:r w:rsidR="00B9503D">
        <w:br w:type="page"/>
      </w:r>
    </w:p>
    <w:p w14:paraId="3140A682" w14:textId="394A78AB" w:rsidR="007C3A4F" w:rsidRPr="00CC383C" w:rsidRDefault="00B9503D" w:rsidP="00B9503D">
      <w:pPr>
        <w:pStyle w:val="Heading1"/>
        <w:rPr>
          <w:b/>
          <w:bCs/>
        </w:rPr>
      </w:pPr>
      <w:bookmarkStart w:id="23" w:name="_Toc99715222"/>
      <w:r w:rsidRPr="00CC383C">
        <w:rPr>
          <w:b/>
          <w:bCs/>
        </w:rPr>
        <w:lastRenderedPageBreak/>
        <w:t>Functional Impacts of AZ Extension</w:t>
      </w:r>
      <w:bookmarkEnd w:id="23"/>
    </w:p>
    <w:p w14:paraId="482127AF" w14:textId="77777777" w:rsidR="00CC383C" w:rsidRPr="00CC383C" w:rsidRDefault="00CC383C" w:rsidP="00CC383C">
      <w:r w:rsidRPr="00CC383C">
        <w:t>Extension was founded and is sustained to meet the goals laid out in the original Smith-Lever Act of 1914, as follows:</w:t>
      </w:r>
    </w:p>
    <w:p w14:paraId="3AFC3905" w14:textId="77777777" w:rsidR="00CC383C" w:rsidRPr="00CC383C" w:rsidRDefault="00CC383C" w:rsidP="00CC383C">
      <w:pPr>
        <w:ind w:left="720" w:right="720"/>
        <w:rPr>
          <w:i/>
        </w:rPr>
      </w:pPr>
      <w:r w:rsidRPr="00CC383C">
        <w:rPr>
          <w:i/>
        </w:rPr>
        <w:t>Cooperative agricultural extension work shall consist of the development of practical applications of research knowledge and giving of instruction and practical demonstrations of existing or improved practices or technologies in agriculture, home economics, and rural energy, and subjects relating thereto to persons not attending or resident in said colleges in the several communities, and imparting information on said subjects through demonstrations, publications, and otherwise and for the necessary printing and distribution of information in connection with the foregoing; and this work shall be carried on in such manner as may be mutually agreed upon by the Secretary of Agriculture and the State agricultural college or colleges or Territory or possession receiving the benefits of this Act.</w:t>
      </w:r>
      <w:r w:rsidRPr="00CC383C">
        <w:rPr>
          <w:i/>
          <w:vertAlign w:val="superscript"/>
        </w:rPr>
        <w:footnoteReference w:id="4"/>
      </w:r>
      <w:r w:rsidRPr="00CC383C">
        <w:rPr>
          <w:i/>
        </w:rPr>
        <w:t xml:space="preserve"> </w:t>
      </w:r>
    </w:p>
    <w:p w14:paraId="7924437D" w14:textId="47C89519" w:rsidR="00CC383C" w:rsidRPr="00CC383C" w:rsidRDefault="00CC383C" w:rsidP="00CC383C">
      <w:r w:rsidRPr="00CC383C">
        <w:t xml:space="preserve">As the Act makes clear, </w:t>
      </w:r>
      <w:r>
        <w:t xml:space="preserve">AZ </w:t>
      </w:r>
      <w:r w:rsidRPr="00CC383C">
        <w:t xml:space="preserve">Extension is a pragmatic organization dedicated to diffusion of evidence-based knowledge and practical training and skills development for </w:t>
      </w:r>
      <w:r w:rsidR="00916BCD" w:rsidRPr="00916BCD">
        <w:t>Arizonans</w:t>
      </w:r>
      <w:r w:rsidRPr="00CC383C">
        <w:t xml:space="preserve">. Thus, Extension is </w:t>
      </w:r>
      <w:r w:rsidRPr="00CC383C">
        <w:rPr>
          <w:b/>
        </w:rPr>
        <w:t>purposely designed to produce positive economic and social impacts</w:t>
      </w:r>
      <w:r w:rsidRPr="00CC383C">
        <w:t xml:space="preserve"> for the </w:t>
      </w:r>
      <w:r w:rsidR="00916BCD">
        <w:t>State of Arizona</w:t>
      </w:r>
      <w:r w:rsidRPr="00CC383C">
        <w:t>—impacts that include the following:</w:t>
      </w:r>
      <w:r w:rsidR="00916BCD">
        <w:t xml:space="preserve"> </w:t>
      </w:r>
    </w:p>
    <w:p w14:paraId="7F3E07F8" w14:textId="4C78D933" w:rsidR="00CC383C" w:rsidRPr="00916BCD" w:rsidRDefault="00CC383C" w:rsidP="00336B74">
      <w:pPr>
        <w:pStyle w:val="ListParagraph"/>
        <w:numPr>
          <w:ilvl w:val="0"/>
          <w:numId w:val="6"/>
        </w:numPr>
      </w:pPr>
      <w:r w:rsidRPr="00916BCD">
        <w:t xml:space="preserve">Enhanced productivity and profitability for </w:t>
      </w:r>
      <w:r w:rsidR="00916BCD">
        <w:t>Arizona</w:t>
      </w:r>
      <w:r w:rsidRPr="00916BCD">
        <w:t xml:space="preserve"> agricultur</w:t>
      </w:r>
      <w:r w:rsidR="00916BCD">
        <w:t>al</w:t>
      </w:r>
      <w:r w:rsidRPr="00916BCD">
        <w:t xml:space="preserve"> enterprise</w:t>
      </w:r>
      <w:r w:rsidR="00916BCD">
        <w:t>s</w:t>
      </w:r>
    </w:p>
    <w:p w14:paraId="63B172B3" w14:textId="77777777" w:rsidR="00916BCD" w:rsidRDefault="00916BCD" w:rsidP="00336B74">
      <w:pPr>
        <w:pStyle w:val="ListParagraph"/>
        <w:numPr>
          <w:ilvl w:val="0"/>
          <w:numId w:val="6"/>
        </w:numPr>
      </w:pPr>
      <w:r w:rsidRPr="00916BCD">
        <w:t xml:space="preserve">Protected environment and the promotion of sustainability in the state </w:t>
      </w:r>
    </w:p>
    <w:p w14:paraId="5A66369D" w14:textId="091C5D53" w:rsidR="00CC383C" w:rsidRPr="00916BCD" w:rsidRDefault="00CC383C" w:rsidP="00336B74">
      <w:pPr>
        <w:pStyle w:val="ListParagraph"/>
        <w:numPr>
          <w:ilvl w:val="0"/>
          <w:numId w:val="6"/>
        </w:numPr>
      </w:pPr>
      <w:r w:rsidRPr="00916BCD">
        <w:t xml:space="preserve">Enhanced state and local government revenues through expansion of the </w:t>
      </w:r>
      <w:r w:rsidR="00916BCD">
        <w:t>Arizona</w:t>
      </w:r>
      <w:r w:rsidRPr="00916BCD">
        <w:t xml:space="preserve"> economy</w:t>
      </w:r>
    </w:p>
    <w:p w14:paraId="1E4A0DA3" w14:textId="7038458F" w:rsidR="00CC383C" w:rsidRPr="00916BCD" w:rsidRDefault="00CC383C" w:rsidP="00336B74">
      <w:pPr>
        <w:pStyle w:val="ListParagraph"/>
        <w:numPr>
          <w:ilvl w:val="0"/>
          <w:numId w:val="6"/>
        </w:numPr>
      </w:pPr>
      <w:r w:rsidRPr="00916BCD">
        <w:t xml:space="preserve">Improved social conditions and quality of life for residents of </w:t>
      </w:r>
      <w:r w:rsidR="00916BCD">
        <w:t>Arizona</w:t>
      </w:r>
      <w:r w:rsidRPr="00916BCD">
        <w:t xml:space="preserve"> by helping to nurture families, secure financial stability, and promote healthy </w:t>
      </w:r>
      <w:r w:rsidR="00916BCD">
        <w:t>lifestyles</w:t>
      </w:r>
      <w:r w:rsidRPr="00916BCD">
        <w:t xml:space="preserve"> </w:t>
      </w:r>
    </w:p>
    <w:p w14:paraId="24688736" w14:textId="3F46A974" w:rsidR="00CC383C" w:rsidRDefault="00CC383C" w:rsidP="00336B74">
      <w:pPr>
        <w:pStyle w:val="ListParagraph"/>
        <w:numPr>
          <w:ilvl w:val="0"/>
          <w:numId w:val="6"/>
        </w:numPr>
      </w:pPr>
      <w:r w:rsidRPr="00916BCD">
        <w:t>Prepared youth who will become the leaders of tomorrow</w:t>
      </w:r>
    </w:p>
    <w:p w14:paraId="5917EDEB" w14:textId="13D075DF" w:rsidR="00CC383C" w:rsidRPr="00916BCD" w:rsidRDefault="00CC383C" w:rsidP="00336B74">
      <w:pPr>
        <w:pStyle w:val="ListParagraph"/>
        <w:numPr>
          <w:ilvl w:val="0"/>
          <w:numId w:val="6"/>
        </w:numPr>
      </w:pPr>
      <w:r w:rsidRPr="00916BCD">
        <w:t xml:space="preserve">Education and promotion regarding the health and nutrition of </w:t>
      </w:r>
      <w:r w:rsidR="00916BCD" w:rsidRPr="00916BCD">
        <w:t>Arizonans</w:t>
      </w:r>
      <w:r w:rsidR="00916BCD">
        <w:t>, and</w:t>
      </w:r>
    </w:p>
    <w:p w14:paraId="11FAE6F4" w14:textId="14243D9A" w:rsidR="00CC383C" w:rsidRPr="00916BCD" w:rsidRDefault="00CC383C" w:rsidP="00336B74">
      <w:pPr>
        <w:pStyle w:val="ListParagraph"/>
        <w:numPr>
          <w:ilvl w:val="0"/>
          <w:numId w:val="6"/>
        </w:numPr>
      </w:pPr>
      <w:r w:rsidRPr="00916BCD">
        <w:t xml:space="preserve">Engaged and informed </w:t>
      </w:r>
      <w:r w:rsidR="00916BCD">
        <w:t>citizenry</w:t>
      </w:r>
      <w:r w:rsidRPr="00916BCD">
        <w:t>.</w:t>
      </w:r>
    </w:p>
    <w:p w14:paraId="617ACA8C" w14:textId="623AF92D" w:rsidR="00CC383C" w:rsidRPr="00CC383C" w:rsidRDefault="00CC383C" w:rsidP="00CC383C">
      <w:r w:rsidRPr="00CC383C">
        <w:t xml:space="preserve">These impacts are categorized as “forward-linkage impacts” which, rather than being related to institutional spending, are related to institutional mission and function. These are the impacts that Congress envisioned as benefits to be provided through the formation of the state programs. As will be discussed in this chapter, they constitute a broad and multifaceted array of positive economic and social impacts for </w:t>
      </w:r>
      <w:r w:rsidR="000B2A6E">
        <w:t>Arizona</w:t>
      </w:r>
      <w:r w:rsidRPr="00CC383C">
        <w:t>.</w:t>
      </w:r>
    </w:p>
    <w:p w14:paraId="3EB947A2" w14:textId="0FD9523B" w:rsidR="00CC383C" w:rsidRPr="00CC383C" w:rsidRDefault="00CC383C" w:rsidP="00CC383C">
      <w:pPr>
        <w:rPr>
          <w:bCs/>
        </w:rPr>
      </w:pPr>
      <w:r w:rsidRPr="00CC383C">
        <w:rPr>
          <w:bCs/>
        </w:rPr>
        <w:t xml:space="preserve">As </w:t>
      </w:r>
      <w:r w:rsidR="003E3C48">
        <w:rPr>
          <w:bCs/>
        </w:rPr>
        <w:t>an educational system</w:t>
      </w:r>
      <w:r w:rsidRPr="00CC383C">
        <w:rPr>
          <w:bCs/>
        </w:rPr>
        <w:t xml:space="preserve"> supported by the public sector, Extension must fulfill economic and social needs that would not otherwise be adequately met by private sector activity. It was public need that led to the initiation</w:t>
      </w:r>
      <w:r w:rsidR="002A0CF5">
        <w:rPr>
          <w:bCs/>
        </w:rPr>
        <w:t xml:space="preserve"> </w:t>
      </w:r>
      <w:r w:rsidRPr="00CC383C">
        <w:rPr>
          <w:bCs/>
        </w:rPr>
        <w:t>of the Extension program in 1914; and today, the same holds true. Table </w:t>
      </w:r>
      <w:r w:rsidR="006D4560">
        <w:rPr>
          <w:bCs/>
        </w:rPr>
        <w:t>6</w:t>
      </w:r>
      <w:r w:rsidRPr="00CC383C">
        <w:rPr>
          <w:bCs/>
        </w:rPr>
        <w:t xml:space="preserve"> provides some of the primary benefits of Extension, in economic terms, as revealed by research.</w:t>
      </w:r>
      <w:r w:rsidRPr="00CC383C">
        <w:rPr>
          <w:bCs/>
          <w:vertAlign w:val="superscript"/>
        </w:rPr>
        <w:footnoteReference w:id="5"/>
      </w:r>
    </w:p>
    <w:p w14:paraId="64FDE578" w14:textId="3C2D784C" w:rsidR="00CC383C" w:rsidRPr="00CC383C" w:rsidRDefault="00CC383C" w:rsidP="00CC383C">
      <w:pPr>
        <w:rPr>
          <w:b/>
        </w:rPr>
      </w:pPr>
      <w:r w:rsidRPr="00CC383C">
        <w:rPr>
          <w:b/>
        </w:rPr>
        <w:lastRenderedPageBreak/>
        <w:t xml:space="preserve">Table </w:t>
      </w:r>
      <w:r w:rsidR="006D4560">
        <w:rPr>
          <w:b/>
        </w:rPr>
        <w:t>6</w:t>
      </w:r>
      <w:r w:rsidRPr="00CC383C">
        <w:rPr>
          <w:b/>
        </w:rPr>
        <w:t xml:space="preserve">: Needs Fulfilled by Public Sector Provision of Extension </w:t>
      </w:r>
      <w:r w:rsidR="00A32598">
        <w:rPr>
          <w:b/>
        </w:rPr>
        <w:t>Efforts</w:t>
      </w:r>
    </w:p>
    <w:tbl>
      <w:tblPr>
        <w:tblW w:w="4961"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342"/>
        <w:gridCol w:w="2611"/>
        <w:gridCol w:w="2609"/>
        <w:gridCol w:w="2709"/>
      </w:tblGrid>
      <w:tr w:rsidR="00CC383C" w:rsidRPr="00CC383C" w14:paraId="5C38466A" w14:textId="77777777" w:rsidTr="00BF0758">
        <w:trPr>
          <w:trHeight w:val="738"/>
          <w:tblHeade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0077A5" w:themeFill="text2"/>
            <w:vAlign w:val="bottom"/>
          </w:tcPr>
          <w:p w14:paraId="7B5921B4" w14:textId="77777777" w:rsidR="00CC383C" w:rsidRPr="00474013" w:rsidRDefault="00CC383C" w:rsidP="00474013">
            <w:pPr>
              <w:jc w:val="center"/>
              <w:rPr>
                <w:b/>
                <w:bCs/>
                <w:color w:val="FFFFFF" w:themeColor="background1"/>
              </w:rPr>
            </w:pPr>
            <w:r w:rsidRPr="00474013">
              <w:rPr>
                <w:b/>
                <w:bCs/>
                <w:color w:val="FFFFFF" w:themeColor="background1"/>
              </w:rPr>
              <w:t>Economic Terms</w:t>
            </w:r>
          </w:p>
        </w:tc>
        <w:tc>
          <w:tcPr>
            <w:tcW w:w="1408" w:type="pct"/>
            <w:tcBorders>
              <w:top w:val="outset" w:sz="6" w:space="0" w:color="auto"/>
              <w:left w:val="outset" w:sz="6" w:space="0" w:color="auto"/>
              <w:bottom w:val="outset" w:sz="6" w:space="0" w:color="auto"/>
              <w:right w:val="outset" w:sz="6" w:space="0" w:color="auto"/>
            </w:tcBorders>
            <w:shd w:val="clear" w:color="auto" w:fill="0077A5" w:themeFill="text2"/>
            <w:vAlign w:val="bottom"/>
          </w:tcPr>
          <w:p w14:paraId="256EF2EC" w14:textId="77777777" w:rsidR="00CC383C" w:rsidRPr="00474013" w:rsidRDefault="00CC383C" w:rsidP="00474013">
            <w:pPr>
              <w:jc w:val="center"/>
              <w:rPr>
                <w:b/>
                <w:bCs/>
                <w:color w:val="FFFFFF" w:themeColor="background1"/>
              </w:rPr>
            </w:pPr>
            <w:r w:rsidRPr="00474013">
              <w:rPr>
                <w:b/>
                <w:bCs/>
                <w:color w:val="FFFFFF" w:themeColor="background1"/>
              </w:rPr>
              <w:t>Explanation</w:t>
            </w:r>
          </w:p>
        </w:tc>
        <w:tc>
          <w:tcPr>
            <w:tcW w:w="1407" w:type="pct"/>
            <w:tcBorders>
              <w:top w:val="outset" w:sz="6" w:space="0" w:color="auto"/>
              <w:left w:val="outset" w:sz="6" w:space="0" w:color="auto"/>
              <w:bottom w:val="outset" w:sz="6" w:space="0" w:color="auto"/>
              <w:right w:val="outset" w:sz="6" w:space="0" w:color="auto"/>
            </w:tcBorders>
            <w:shd w:val="clear" w:color="auto" w:fill="0077A5" w:themeFill="text2"/>
            <w:vAlign w:val="bottom"/>
          </w:tcPr>
          <w:p w14:paraId="2C6A1D61" w14:textId="77777777" w:rsidR="00CC383C" w:rsidRPr="00474013" w:rsidRDefault="00CC383C" w:rsidP="00474013">
            <w:pPr>
              <w:jc w:val="center"/>
              <w:rPr>
                <w:b/>
                <w:bCs/>
                <w:color w:val="FFFFFF" w:themeColor="background1"/>
              </w:rPr>
            </w:pPr>
            <w:r w:rsidRPr="00474013">
              <w:rPr>
                <w:b/>
                <w:bCs/>
                <w:color w:val="FFFFFF" w:themeColor="background1"/>
              </w:rPr>
              <w:t>Free Market Outcome</w:t>
            </w:r>
          </w:p>
        </w:tc>
        <w:tc>
          <w:tcPr>
            <w:tcW w:w="1461" w:type="pct"/>
            <w:tcBorders>
              <w:top w:val="outset" w:sz="6" w:space="0" w:color="auto"/>
              <w:left w:val="outset" w:sz="6" w:space="0" w:color="auto"/>
              <w:bottom w:val="outset" w:sz="6" w:space="0" w:color="auto"/>
              <w:right w:val="outset" w:sz="6" w:space="0" w:color="auto"/>
            </w:tcBorders>
            <w:shd w:val="clear" w:color="auto" w:fill="0077A5" w:themeFill="text2"/>
            <w:vAlign w:val="bottom"/>
          </w:tcPr>
          <w:p w14:paraId="7DF5DD50" w14:textId="77777777" w:rsidR="00CC383C" w:rsidRPr="00474013" w:rsidRDefault="00CC383C" w:rsidP="00474013">
            <w:pPr>
              <w:jc w:val="center"/>
              <w:rPr>
                <w:b/>
                <w:bCs/>
                <w:color w:val="FFFFFF" w:themeColor="background1"/>
              </w:rPr>
            </w:pPr>
            <w:r w:rsidRPr="00474013">
              <w:rPr>
                <w:b/>
                <w:bCs/>
                <w:color w:val="FFFFFF" w:themeColor="background1"/>
              </w:rPr>
              <w:t>Selected Extension Examples</w:t>
            </w:r>
          </w:p>
        </w:tc>
      </w:tr>
      <w:tr w:rsidR="00CC383C" w:rsidRPr="00CC383C" w14:paraId="5B5182A0"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75F23030" w14:textId="77777777" w:rsidR="00CC383C" w:rsidRPr="00CC383C" w:rsidRDefault="00CC383C" w:rsidP="00CC383C">
            <w:pPr>
              <w:rPr>
                <w:sz w:val="20"/>
                <w:szCs w:val="20"/>
              </w:rPr>
            </w:pPr>
            <w:r w:rsidRPr="00CC383C">
              <w:rPr>
                <w:sz w:val="20"/>
                <w:szCs w:val="20"/>
              </w:rPr>
              <w:t>Imperfect Information</w:t>
            </w:r>
          </w:p>
        </w:tc>
        <w:tc>
          <w:tcPr>
            <w:tcW w:w="1408" w:type="pct"/>
            <w:tcBorders>
              <w:top w:val="outset" w:sz="6" w:space="0" w:color="auto"/>
              <w:left w:val="outset" w:sz="6" w:space="0" w:color="auto"/>
              <w:bottom w:val="outset" w:sz="6" w:space="0" w:color="auto"/>
              <w:right w:val="outset" w:sz="6" w:space="0" w:color="auto"/>
            </w:tcBorders>
            <w:shd w:val="clear" w:color="auto" w:fill="E7ECF0"/>
          </w:tcPr>
          <w:p w14:paraId="672F9FEA" w14:textId="7249C4C5" w:rsidR="00CC383C" w:rsidRPr="00CC383C" w:rsidRDefault="00CC383C" w:rsidP="00CC383C">
            <w:pPr>
              <w:rPr>
                <w:sz w:val="20"/>
                <w:szCs w:val="20"/>
              </w:rPr>
            </w:pPr>
            <w:r w:rsidRPr="00CC383C">
              <w:rPr>
                <w:sz w:val="20"/>
                <w:szCs w:val="20"/>
              </w:rPr>
              <w:t>When information available to consumers is poor or inadequate, the government provides information so that consumers can make better choices.</w:t>
            </w:r>
          </w:p>
        </w:tc>
        <w:tc>
          <w:tcPr>
            <w:tcW w:w="1407" w:type="pct"/>
            <w:tcBorders>
              <w:top w:val="outset" w:sz="6" w:space="0" w:color="auto"/>
              <w:left w:val="outset" w:sz="6" w:space="0" w:color="auto"/>
              <w:bottom w:val="outset" w:sz="6" w:space="0" w:color="auto"/>
              <w:right w:val="outset" w:sz="6" w:space="0" w:color="auto"/>
            </w:tcBorders>
            <w:shd w:val="clear" w:color="auto" w:fill="E7ECF0"/>
          </w:tcPr>
          <w:p w14:paraId="2916C53A" w14:textId="77777777" w:rsidR="00CC383C" w:rsidRPr="00CC383C" w:rsidRDefault="00CC383C" w:rsidP="00CC383C">
            <w:pPr>
              <w:rPr>
                <w:sz w:val="20"/>
                <w:szCs w:val="20"/>
              </w:rPr>
            </w:pPr>
            <w:r w:rsidRPr="00CC383C">
              <w:rPr>
                <w:sz w:val="20"/>
                <w:szCs w:val="20"/>
              </w:rPr>
              <w:t>Consumers cannot make the best choices for themselves because they are inadequately informed about the products they purchase.</w:t>
            </w:r>
          </w:p>
        </w:tc>
        <w:tc>
          <w:tcPr>
            <w:tcW w:w="1461" w:type="pct"/>
            <w:tcBorders>
              <w:top w:val="outset" w:sz="6" w:space="0" w:color="auto"/>
              <w:left w:val="outset" w:sz="6" w:space="0" w:color="auto"/>
              <w:bottom w:val="outset" w:sz="6" w:space="0" w:color="auto"/>
              <w:right w:val="outset" w:sz="6" w:space="0" w:color="auto"/>
            </w:tcBorders>
            <w:shd w:val="clear" w:color="auto" w:fill="E7ECF0"/>
          </w:tcPr>
          <w:p w14:paraId="69990727" w14:textId="77777777" w:rsidR="00CC383C" w:rsidRPr="00CC383C" w:rsidRDefault="00CC383C" w:rsidP="00336B74">
            <w:pPr>
              <w:numPr>
                <w:ilvl w:val="0"/>
                <w:numId w:val="7"/>
              </w:numPr>
              <w:tabs>
                <w:tab w:val="clear" w:pos="720"/>
                <w:tab w:val="num" w:pos="495"/>
              </w:tabs>
              <w:ind w:left="225" w:hanging="180"/>
              <w:rPr>
                <w:sz w:val="20"/>
                <w:szCs w:val="20"/>
              </w:rPr>
            </w:pPr>
            <w:r w:rsidRPr="00CC383C">
              <w:rPr>
                <w:sz w:val="20"/>
                <w:szCs w:val="20"/>
              </w:rPr>
              <w:t xml:space="preserve">Soil management education for agricultural producers </w:t>
            </w:r>
          </w:p>
          <w:p w14:paraId="2EB44F24" w14:textId="77777777" w:rsidR="00CC383C" w:rsidRPr="00CC383C" w:rsidRDefault="00CC383C" w:rsidP="00336B74">
            <w:pPr>
              <w:numPr>
                <w:ilvl w:val="0"/>
                <w:numId w:val="7"/>
              </w:numPr>
              <w:tabs>
                <w:tab w:val="clear" w:pos="720"/>
                <w:tab w:val="num" w:pos="495"/>
              </w:tabs>
              <w:ind w:left="225" w:hanging="180"/>
              <w:rPr>
                <w:sz w:val="20"/>
                <w:szCs w:val="20"/>
              </w:rPr>
            </w:pPr>
            <w:r w:rsidRPr="00CC383C">
              <w:rPr>
                <w:sz w:val="20"/>
                <w:szCs w:val="20"/>
              </w:rPr>
              <w:t>Master Gardener training</w:t>
            </w:r>
          </w:p>
          <w:p w14:paraId="0E25CDB6" w14:textId="51846AB0" w:rsidR="00CC383C" w:rsidRPr="008614A8" w:rsidRDefault="00CC383C" w:rsidP="008614A8">
            <w:pPr>
              <w:numPr>
                <w:ilvl w:val="0"/>
                <w:numId w:val="7"/>
              </w:numPr>
              <w:tabs>
                <w:tab w:val="clear" w:pos="720"/>
                <w:tab w:val="num" w:pos="495"/>
              </w:tabs>
              <w:ind w:left="225" w:hanging="180"/>
              <w:rPr>
                <w:sz w:val="20"/>
                <w:szCs w:val="20"/>
              </w:rPr>
            </w:pPr>
            <w:r w:rsidRPr="00CC383C">
              <w:rPr>
                <w:sz w:val="20"/>
                <w:szCs w:val="20"/>
              </w:rPr>
              <w:t xml:space="preserve">Pesticide applicator training </w:t>
            </w:r>
          </w:p>
        </w:tc>
      </w:tr>
      <w:tr w:rsidR="00CC383C" w:rsidRPr="00CC383C" w14:paraId="31742EC1"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610D2737" w14:textId="77777777" w:rsidR="00CC383C" w:rsidRPr="00CC383C" w:rsidRDefault="00CC383C" w:rsidP="00CC383C">
            <w:pPr>
              <w:rPr>
                <w:sz w:val="20"/>
                <w:szCs w:val="20"/>
              </w:rPr>
            </w:pPr>
            <w:r w:rsidRPr="00CC383C">
              <w:rPr>
                <w:sz w:val="20"/>
                <w:szCs w:val="20"/>
              </w:rPr>
              <w:t>Distribution of Resources</w:t>
            </w:r>
          </w:p>
        </w:tc>
        <w:tc>
          <w:tcPr>
            <w:tcW w:w="1408" w:type="pct"/>
            <w:tcBorders>
              <w:top w:val="outset" w:sz="6" w:space="0" w:color="auto"/>
              <w:left w:val="outset" w:sz="6" w:space="0" w:color="auto"/>
              <w:bottom w:val="outset" w:sz="6" w:space="0" w:color="auto"/>
              <w:right w:val="outset" w:sz="6" w:space="0" w:color="auto"/>
            </w:tcBorders>
            <w:shd w:val="clear" w:color="auto" w:fill="auto"/>
          </w:tcPr>
          <w:p w14:paraId="50A642D2" w14:textId="77777777" w:rsidR="00CC383C" w:rsidRPr="00CC383C" w:rsidRDefault="00CC383C" w:rsidP="00CC383C">
            <w:pPr>
              <w:rPr>
                <w:sz w:val="20"/>
                <w:szCs w:val="20"/>
              </w:rPr>
            </w:pPr>
            <w:r w:rsidRPr="00CC383C">
              <w:rPr>
                <w:sz w:val="20"/>
                <w:szCs w:val="20"/>
              </w:rPr>
              <w:t>The government provides goods or services that address crucial concerns about fairness or justice.</w:t>
            </w:r>
          </w:p>
        </w:tc>
        <w:tc>
          <w:tcPr>
            <w:tcW w:w="1407" w:type="pct"/>
            <w:tcBorders>
              <w:top w:val="outset" w:sz="6" w:space="0" w:color="auto"/>
              <w:left w:val="outset" w:sz="6" w:space="0" w:color="auto"/>
              <w:bottom w:val="outset" w:sz="6" w:space="0" w:color="auto"/>
              <w:right w:val="outset" w:sz="6" w:space="0" w:color="auto"/>
            </w:tcBorders>
            <w:shd w:val="clear" w:color="auto" w:fill="auto"/>
          </w:tcPr>
          <w:p w14:paraId="155E43F7" w14:textId="77777777" w:rsidR="00CC383C" w:rsidRPr="00CC383C" w:rsidRDefault="00CC383C" w:rsidP="00CC383C">
            <w:pPr>
              <w:rPr>
                <w:sz w:val="20"/>
                <w:szCs w:val="20"/>
              </w:rPr>
            </w:pPr>
            <w:r w:rsidRPr="00CC383C">
              <w:rPr>
                <w:sz w:val="20"/>
                <w:szCs w:val="20"/>
              </w:rPr>
              <w:t>Society as a whole could be better off if certain private goods were available to everyone at some minimal level, regardless of their ability to pay.</w:t>
            </w:r>
          </w:p>
        </w:tc>
        <w:tc>
          <w:tcPr>
            <w:tcW w:w="1461" w:type="pct"/>
            <w:tcBorders>
              <w:top w:val="outset" w:sz="6" w:space="0" w:color="auto"/>
              <w:left w:val="outset" w:sz="6" w:space="0" w:color="auto"/>
              <w:bottom w:val="outset" w:sz="6" w:space="0" w:color="auto"/>
              <w:right w:val="outset" w:sz="6" w:space="0" w:color="auto"/>
            </w:tcBorders>
            <w:shd w:val="clear" w:color="auto" w:fill="auto"/>
          </w:tcPr>
          <w:p w14:paraId="5C620DC1" w14:textId="77777777" w:rsidR="00CC383C" w:rsidRPr="00CC383C" w:rsidRDefault="00CC383C" w:rsidP="00336B74">
            <w:pPr>
              <w:numPr>
                <w:ilvl w:val="0"/>
                <w:numId w:val="8"/>
              </w:numPr>
              <w:tabs>
                <w:tab w:val="clear" w:pos="720"/>
                <w:tab w:val="num" w:pos="381"/>
                <w:tab w:val="num" w:pos="495"/>
              </w:tabs>
              <w:ind w:left="225" w:hanging="180"/>
              <w:rPr>
                <w:sz w:val="20"/>
                <w:szCs w:val="20"/>
              </w:rPr>
            </w:pPr>
            <w:r w:rsidRPr="00CC383C">
              <w:rPr>
                <w:sz w:val="20"/>
                <w:szCs w:val="20"/>
              </w:rPr>
              <w:t xml:space="preserve">Healthcare education </w:t>
            </w:r>
          </w:p>
          <w:p w14:paraId="38B699B4" w14:textId="77777777" w:rsidR="00CC383C" w:rsidRPr="00CC383C" w:rsidRDefault="00CC383C" w:rsidP="00336B74">
            <w:pPr>
              <w:numPr>
                <w:ilvl w:val="0"/>
                <w:numId w:val="8"/>
              </w:numPr>
              <w:tabs>
                <w:tab w:val="clear" w:pos="720"/>
                <w:tab w:val="num" w:pos="381"/>
                <w:tab w:val="num" w:pos="495"/>
              </w:tabs>
              <w:ind w:left="225" w:hanging="180"/>
              <w:rPr>
                <w:sz w:val="20"/>
                <w:szCs w:val="20"/>
              </w:rPr>
            </w:pPr>
            <w:r w:rsidRPr="00CC383C">
              <w:rPr>
                <w:sz w:val="20"/>
                <w:szCs w:val="20"/>
              </w:rPr>
              <w:t xml:space="preserve">Youth development programs in underserved communities </w:t>
            </w:r>
          </w:p>
          <w:p w14:paraId="5D16096B" w14:textId="19B5AB60" w:rsidR="00CC383C" w:rsidRPr="00CC383C" w:rsidRDefault="00CC383C" w:rsidP="00336B74">
            <w:pPr>
              <w:numPr>
                <w:ilvl w:val="0"/>
                <w:numId w:val="8"/>
              </w:numPr>
              <w:tabs>
                <w:tab w:val="clear" w:pos="720"/>
                <w:tab w:val="num" w:pos="381"/>
                <w:tab w:val="num" w:pos="495"/>
              </w:tabs>
              <w:ind w:left="225" w:hanging="180"/>
              <w:rPr>
                <w:sz w:val="20"/>
                <w:szCs w:val="20"/>
              </w:rPr>
            </w:pPr>
            <w:r w:rsidRPr="00CC383C">
              <w:rPr>
                <w:sz w:val="20"/>
                <w:szCs w:val="20"/>
              </w:rPr>
              <w:t xml:space="preserve">Nutrition education for low-income families </w:t>
            </w:r>
          </w:p>
        </w:tc>
      </w:tr>
      <w:tr w:rsidR="00CC383C" w:rsidRPr="00CC383C" w14:paraId="7970DD3A"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513276A2" w14:textId="130EA8B0" w:rsidR="00CC383C" w:rsidRPr="00CC383C" w:rsidRDefault="00CC383C" w:rsidP="00CC383C">
            <w:pPr>
              <w:rPr>
                <w:sz w:val="20"/>
                <w:szCs w:val="20"/>
              </w:rPr>
            </w:pPr>
            <w:r w:rsidRPr="00CC383C">
              <w:rPr>
                <w:sz w:val="20"/>
                <w:szCs w:val="20"/>
              </w:rPr>
              <w:t>External Benefits (</w:t>
            </w:r>
            <w:r w:rsidR="00A8246B">
              <w:rPr>
                <w:sz w:val="20"/>
                <w:szCs w:val="20"/>
              </w:rPr>
              <w:t>C</w:t>
            </w:r>
            <w:r w:rsidRPr="00CC383C">
              <w:rPr>
                <w:sz w:val="20"/>
                <w:szCs w:val="20"/>
              </w:rPr>
              <w:t>osts) from Consumption</w:t>
            </w:r>
          </w:p>
        </w:tc>
        <w:tc>
          <w:tcPr>
            <w:tcW w:w="1408" w:type="pct"/>
            <w:tcBorders>
              <w:top w:val="outset" w:sz="6" w:space="0" w:color="auto"/>
              <w:left w:val="outset" w:sz="6" w:space="0" w:color="auto"/>
              <w:bottom w:val="outset" w:sz="6" w:space="0" w:color="auto"/>
              <w:right w:val="outset" w:sz="6" w:space="0" w:color="auto"/>
            </w:tcBorders>
            <w:shd w:val="clear" w:color="auto" w:fill="E7ECF0"/>
          </w:tcPr>
          <w:p w14:paraId="17FDFA7F" w14:textId="77777777" w:rsidR="00CC383C" w:rsidRPr="00CC383C" w:rsidRDefault="00CC383C" w:rsidP="00CC383C">
            <w:pPr>
              <w:rPr>
                <w:sz w:val="20"/>
                <w:szCs w:val="20"/>
              </w:rPr>
            </w:pPr>
            <w:r w:rsidRPr="00CC383C">
              <w:rPr>
                <w:sz w:val="20"/>
                <w:szCs w:val="20"/>
              </w:rPr>
              <w:t>The use of a good or service confers benefits (costs) on someone other than those directly involved in the transaction.</w:t>
            </w:r>
          </w:p>
        </w:tc>
        <w:tc>
          <w:tcPr>
            <w:tcW w:w="1407" w:type="pct"/>
            <w:tcBorders>
              <w:top w:val="outset" w:sz="6" w:space="0" w:color="auto"/>
              <w:left w:val="outset" w:sz="6" w:space="0" w:color="auto"/>
              <w:bottom w:val="outset" w:sz="6" w:space="0" w:color="auto"/>
              <w:right w:val="outset" w:sz="6" w:space="0" w:color="auto"/>
            </w:tcBorders>
            <w:shd w:val="clear" w:color="auto" w:fill="E7ECF0"/>
          </w:tcPr>
          <w:p w14:paraId="057FA538" w14:textId="7A84988B" w:rsidR="00CC383C" w:rsidRPr="00CC383C" w:rsidRDefault="00CC383C" w:rsidP="00CC383C">
            <w:pPr>
              <w:rPr>
                <w:sz w:val="20"/>
                <w:szCs w:val="20"/>
              </w:rPr>
            </w:pPr>
            <w:r w:rsidRPr="00CC383C">
              <w:rPr>
                <w:sz w:val="20"/>
                <w:szCs w:val="20"/>
              </w:rPr>
              <w:t>The consumer fails to fully consider the external benefit (cost</w:t>
            </w:r>
            <w:r w:rsidR="00BF3AA0" w:rsidRPr="00CC383C">
              <w:rPr>
                <w:sz w:val="20"/>
                <w:szCs w:val="20"/>
              </w:rPr>
              <w:t>) and</w:t>
            </w:r>
            <w:r w:rsidRPr="00CC383C">
              <w:rPr>
                <w:sz w:val="20"/>
                <w:szCs w:val="20"/>
              </w:rPr>
              <w:t xml:space="preserve"> consumes less (more) of the good than society desires.</w:t>
            </w:r>
          </w:p>
        </w:tc>
        <w:tc>
          <w:tcPr>
            <w:tcW w:w="1461" w:type="pct"/>
            <w:tcBorders>
              <w:top w:val="outset" w:sz="6" w:space="0" w:color="auto"/>
              <w:left w:val="outset" w:sz="6" w:space="0" w:color="auto"/>
              <w:bottom w:val="outset" w:sz="6" w:space="0" w:color="auto"/>
              <w:right w:val="outset" w:sz="6" w:space="0" w:color="auto"/>
            </w:tcBorders>
            <w:shd w:val="clear" w:color="auto" w:fill="E7ECF0"/>
          </w:tcPr>
          <w:p w14:paraId="0CF208F9" w14:textId="77777777" w:rsidR="00CC383C" w:rsidRPr="00CC383C" w:rsidRDefault="00CC383C" w:rsidP="00336B74">
            <w:pPr>
              <w:numPr>
                <w:ilvl w:val="0"/>
                <w:numId w:val="9"/>
              </w:numPr>
              <w:tabs>
                <w:tab w:val="clear" w:pos="720"/>
                <w:tab w:val="num" w:pos="381"/>
                <w:tab w:val="num" w:pos="495"/>
              </w:tabs>
              <w:ind w:left="225" w:hanging="180"/>
              <w:rPr>
                <w:sz w:val="20"/>
                <w:szCs w:val="20"/>
              </w:rPr>
            </w:pPr>
            <w:r w:rsidRPr="00CC383C">
              <w:rPr>
                <w:sz w:val="20"/>
                <w:szCs w:val="20"/>
              </w:rPr>
              <w:t xml:space="preserve">Erosion control </w:t>
            </w:r>
          </w:p>
          <w:p w14:paraId="3C4EF1B4" w14:textId="77777777" w:rsidR="00CC383C" w:rsidRPr="00CC383C" w:rsidRDefault="00CC383C" w:rsidP="00336B74">
            <w:pPr>
              <w:numPr>
                <w:ilvl w:val="0"/>
                <w:numId w:val="9"/>
              </w:numPr>
              <w:tabs>
                <w:tab w:val="clear" w:pos="720"/>
                <w:tab w:val="num" w:pos="381"/>
                <w:tab w:val="num" w:pos="495"/>
              </w:tabs>
              <w:ind w:left="225" w:hanging="180"/>
              <w:rPr>
                <w:sz w:val="20"/>
                <w:szCs w:val="20"/>
              </w:rPr>
            </w:pPr>
            <w:r w:rsidRPr="00CC383C">
              <w:rPr>
                <w:sz w:val="20"/>
                <w:szCs w:val="20"/>
              </w:rPr>
              <w:t xml:space="preserve">Wastewater treatment </w:t>
            </w:r>
          </w:p>
          <w:p w14:paraId="3B9B578A" w14:textId="77777777" w:rsidR="00CC383C" w:rsidRPr="00CC383C" w:rsidRDefault="00CC383C" w:rsidP="00336B74">
            <w:pPr>
              <w:numPr>
                <w:ilvl w:val="0"/>
                <w:numId w:val="9"/>
              </w:numPr>
              <w:tabs>
                <w:tab w:val="clear" w:pos="720"/>
                <w:tab w:val="num" w:pos="381"/>
                <w:tab w:val="num" w:pos="495"/>
              </w:tabs>
              <w:ind w:left="225" w:hanging="180"/>
              <w:rPr>
                <w:sz w:val="20"/>
                <w:szCs w:val="20"/>
              </w:rPr>
            </w:pPr>
            <w:r w:rsidRPr="00CC383C">
              <w:rPr>
                <w:sz w:val="20"/>
                <w:szCs w:val="20"/>
              </w:rPr>
              <w:t xml:space="preserve">Youth development </w:t>
            </w:r>
          </w:p>
          <w:p w14:paraId="53FBAEE1" w14:textId="47CD4F24" w:rsidR="00CC383C" w:rsidRPr="008614A8" w:rsidRDefault="00CC383C" w:rsidP="008614A8">
            <w:pPr>
              <w:numPr>
                <w:ilvl w:val="0"/>
                <w:numId w:val="9"/>
              </w:numPr>
              <w:tabs>
                <w:tab w:val="clear" w:pos="720"/>
                <w:tab w:val="num" w:pos="381"/>
                <w:tab w:val="num" w:pos="495"/>
              </w:tabs>
              <w:ind w:left="225" w:hanging="180"/>
              <w:rPr>
                <w:sz w:val="20"/>
                <w:szCs w:val="20"/>
              </w:rPr>
            </w:pPr>
            <w:r w:rsidRPr="00CC383C">
              <w:rPr>
                <w:sz w:val="20"/>
                <w:szCs w:val="20"/>
              </w:rPr>
              <w:t>Municipal waste management</w:t>
            </w:r>
          </w:p>
        </w:tc>
      </w:tr>
      <w:tr w:rsidR="00CC383C" w:rsidRPr="00CC383C" w14:paraId="464299A6"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79E4050F" w14:textId="346A29CD" w:rsidR="00CC383C" w:rsidRPr="00CC383C" w:rsidRDefault="00CC383C" w:rsidP="00CC383C">
            <w:pPr>
              <w:rPr>
                <w:sz w:val="20"/>
                <w:szCs w:val="20"/>
              </w:rPr>
            </w:pPr>
            <w:r w:rsidRPr="00CC383C">
              <w:rPr>
                <w:sz w:val="20"/>
                <w:szCs w:val="20"/>
              </w:rPr>
              <w:t>External Benefits (</w:t>
            </w:r>
            <w:r w:rsidR="00A8246B">
              <w:rPr>
                <w:sz w:val="20"/>
                <w:szCs w:val="20"/>
              </w:rPr>
              <w:t>C</w:t>
            </w:r>
            <w:r w:rsidRPr="00CC383C">
              <w:rPr>
                <w:sz w:val="20"/>
                <w:szCs w:val="20"/>
              </w:rPr>
              <w:t>osts) from Production</w:t>
            </w:r>
          </w:p>
        </w:tc>
        <w:tc>
          <w:tcPr>
            <w:tcW w:w="1408" w:type="pct"/>
            <w:tcBorders>
              <w:top w:val="outset" w:sz="6" w:space="0" w:color="auto"/>
              <w:left w:val="outset" w:sz="6" w:space="0" w:color="auto"/>
              <w:bottom w:val="outset" w:sz="6" w:space="0" w:color="auto"/>
              <w:right w:val="outset" w:sz="6" w:space="0" w:color="auto"/>
            </w:tcBorders>
            <w:shd w:val="clear" w:color="auto" w:fill="auto"/>
          </w:tcPr>
          <w:p w14:paraId="3BA30E8E" w14:textId="77777777" w:rsidR="00CC383C" w:rsidRPr="00CC383C" w:rsidRDefault="00CC383C" w:rsidP="00CC383C">
            <w:pPr>
              <w:rPr>
                <w:sz w:val="20"/>
                <w:szCs w:val="20"/>
              </w:rPr>
            </w:pPr>
            <w:r w:rsidRPr="00CC383C">
              <w:rPr>
                <w:sz w:val="20"/>
                <w:szCs w:val="20"/>
              </w:rPr>
              <w:t>The production of a good or service confers benefits (costs) on someone other than those directly involved in the transaction.</w:t>
            </w:r>
          </w:p>
        </w:tc>
        <w:tc>
          <w:tcPr>
            <w:tcW w:w="1407" w:type="pct"/>
            <w:tcBorders>
              <w:top w:val="outset" w:sz="6" w:space="0" w:color="auto"/>
              <w:left w:val="outset" w:sz="6" w:space="0" w:color="auto"/>
              <w:bottom w:val="outset" w:sz="6" w:space="0" w:color="auto"/>
              <w:right w:val="outset" w:sz="6" w:space="0" w:color="auto"/>
            </w:tcBorders>
            <w:shd w:val="clear" w:color="auto" w:fill="auto"/>
          </w:tcPr>
          <w:p w14:paraId="79722C08" w14:textId="77777777" w:rsidR="00CC383C" w:rsidRPr="00CC383C" w:rsidRDefault="00CC383C" w:rsidP="00CC383C">
            <w:pPr>
              <w:rPr>
                <w:sz w:val="20"/>
                <w:szCs w:val="20"/>
              </w:rPr>
            </w:pPr>
            <w:r w:rsidRPr="00CC383C">
              <w:rPr>
                <w:sz w:val="20"/>
                <w:szCs w:val="20"/>
              </w:rPr>
              <w:t>The producer fails to fully consider the external benefit (cost) and produces less (more) of the good than society desires.</w:t>
            </w:r>
          </w:p>
        </w:tc>
        <w:tc>
          <w:tcPr>
            <w:tcW w:w="1461" w:type="pct"/>
            <w:tcBorders>
              <w:top w:val="outset" w:sz="6" w:space="0" w:color="auto"/>
              <w:left w:val="outset" w:sz="6" w:space="0" w:color="auto"/>
              <w:bottom w:val="outset" w:sz="6" w:space="0" w:color="auto"/>
              <w:right w:val="outset" w:sz="6" w:space="0" w:color="auto"/>
            </w:tcBorders>
            <w:shd w:val="clear" w:color="auto" w:fill="auto"/>
          </w:tcPr>
          <w:p w14:paraId="2C1035EE" w14:textId="77777777" w:rsidR="00CC383C" w:rsidRPr="00CC383C" w:rsidRDefault="00CC383C" w:rsidP="00336B74">
            <w:pPr>
              <w:numPr>
                <w:ilvl w:val="0"/>
                <w:numId w:val="10"/>
              </w:numPr>
              <w:tabs>
                <w:tab w:val="clear" w:pos="720"/>
                <w:tab w:val="num" w:pos="381"/>
                <w:tab w:val="num" w:pos="495"/>
              </w:tabs>
              <w:ind w:left="225" w:hanging="180"/>
              <w:rPr>
                <w:sz w:val="20"/>
                <w:szCs w:val="20"/>
              </w:rPr>
            </w:pPr>
            <w:r w:rsidRPr="00CC383C">
              <w:rPr>
                <w:sz w:val="20"/>
                <w:szCs w:val="20"/>
              </w:rPr>
              <w:t xml:space="preserve">Development of non-fossil fuels </w:t>
            </w:r>
          </w:p>
          <w:p w14:paraId="04F1AB3B" w14:textId="77777777" w:rsidR="00CC383C" w:rsidRPr="00CC383C" w:rsidRDefault="00CC383C" w:rsidP="00336B74">
            <w:pPr>
              <w:numPr>
                <w:ilvl w:val="0"/>
                <w:numId w:val="10"/>
              </w:numPr>
              <w:tabs>
                <w:tab w:val="clear" w:pos="720"/>
                <w:tab w:val="num" w:pos="381"/>
                <w:tab w:val="num" w:pos="495"/>
              </w:tabs>
              <w:ind w:left="225" w:hanging="180"/>
              <w:rPr>
                <w:sz w:val="20"/>
                <w:szCs w:val="20"/>
              </w:rPr>
            </w:pPr>
            <w:r w:rsidRPr="00CC383C">
              <w:rPr>
                <w:sz w:val="20"/>
                <w:szCs w:val="20"/>
              </w:rPr>
              <w:t xml:space="preserve">Agricultural product development </w:t>
            </w:r>
          </w:p>
        </w:tc>
      </w:tr>
      <w:tr w:rsidR="00CC383C" w:rsidRPr="00CC383C" w14:paraId="3CE139E2"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040D5D62" w14:textId="77777777" w:rsidR="00CC383C" w:rsidRPr="00CC383C" w:rsidRDefault="00CC383C" w:rsidP="00CC383C">
            <w:pPr>
              <w:rPr>
                <w:sz w:val="20"/>
                <w:szCs w:val="20"/>
              </w:rPr>
            </w:pPr>
            <w:r w:rsidRPr="00CC383C">
              <w:rPr>
                <w:sz w:val="20"/>
                <w:szCs w:val="20"/>
              </w:rPr>
              <w:t>Public Good</w:t>
            </w:r>
          </w:p>
        </w:tc>
        <w:tc>
          <w:tcPr>
            <w:tcW w:w="1408" w:type="pct"/>
            <w:tcBorders>
              <w:top w:val="outset" w:sz="6" w:space="0" w:color="auto"/>
              <w:left w:val="outset" w:sz="6" w:space="0" w:color="auto"/>
              <w:bottom w:val="outset" w:sz="6" w:space="0" w:color="auto"/>
              <w:right w:val="outset" w:sz="6" w:space="0" w:color="auto"/>
            </w:tcBorders>
            <w:shd w:val="clear" w:color="auto" w:fill="E7ECF0"/>
          </w:tcPr>
          <w:p w14:paraId="0FC4378B" w14:textId="77777777" w:rsidR="00CC383C" w:rsidRPr="00CC383C" w:rsidRDefault="00CC383C" w:rsidP="00CC383C">
            <w:pPr>
              <w:rPr>
                <w:sz w:val="20"/>
                <w:szCs w:val="20"/>
              </w:rPr>
            </w:pPr>
            <w:r w:rsidRPr="00CC383C">
              <w:rPr>
                <w:sz w:val="20"/>
                <w:szCs w:val="20"/>
              </w:rPr>
              <w:t>When it is costly (or impossible) to exclude non-payers from benefiting from a good or service and one person’s enjoyment of the good or service does not detract from anyone else’s.</w:t>
            </w:r>
          </w:p>
        </w:tc>
        <w:tc>
          <w:tcPr>
            <w:tcW w:w="1407" w:type="pct"/>
            <w:tcBorders>
              <w:top w:val="outset" w:sz="6" w:space="0" w:color="auto"/>
              <w:left w:val="outset" w:sz="6" w:space="0" w:color="auto"/>
              <w:bottom w:val="outset" w:sz="6" w:space="0" w:color="auto"/>
              <w:right w:val="outset" w:sz="6" w:space="0" w:color="auto"/>
            </w:tcBorders>
            <w:shd w:val="clear" w:color="auto" w:fill="E7ECF0"/>
          </w:tcPr>
          <w:p w14:paraId="75939926" w14:textId="77777777" w:rsidR="00CC383C" w:rsidRPr="00CC383C" w:rsidRDefault="00CC383C" w:rsidP="00CC383C">
            <w:pPr>
              <w:rPr>
                <w:sz w:val="20"/>
                <w:szCs w:val="20"/>
              </w:rPr>
            </w:pPr>
            <w:r w:rsidRPr="00CC383C">
              <w:rPr>
                <w:sz w:val="20"/>
                <w:szCs w:val="20"/>
              </w:rPr>
              <w:t>Too few citizens pay, not enough funds are collected, not enough of the good or service is produced.</w:t>
            </w:r>
          </w:p>
        </w:tc>
        <w:tc>
          <w:tcPr>
            <w:tcW w:w="1461" w:type="pct"/>
            <w:tcBorders>
              <w:top w:val="outset" w:sz="6" w:space="0" w:color="auto"/>
              <w:left w:val="outset" w:sz="6" w:space="0" w:color="auto"/>
              <w:bottom w:val="outset" w:sz="6" w:space="0" w:color="auto"/>
              <w:right w:val="outset" w:sz="6" w:space="0" w:color="auto"/>
            </w:tcBorders>
            <w:shd w:val="clear" w:color="auto" w:fill="E7ECF0"/>
          </w:tcPr>
          <w:p w14:paraId="3A6735D9" w14:textId="216B69B5" w:rsidR="00CC383C" w:rsidRPr="00CC383C" w:rsidRDefault="00CC383C" w:rsidP="00336B74">
            <w:pPr>
              <w:numPr>
                <w:ilvl w:val="0"/>
                <w:numId w:val="10"/>
              </w:numPr>
              <w:tabs>
                <w:tab w:val="clear" w:pos="720"/>
                <w:tab w:val="num" w:pos="381"/>
                <w:tab w:val="num" w:pos="495"/>
              </w:tabs>
              <w:ind w:left="225" w:hanging="180"/>
              <w:rPr>
                <w:sz w:val="20"/>
                <w:szCs w:val="20"/>
              </w:rPr>
            </w:pPr>
            <w:r w:rsidRPr="00CC383C">
              <w:rPr>
                <w:sz w:val="20"/>
                <w:szCs w:val="20"/>
              </w:rPr>
              <w:t>Disease prevention and control (</w:t>
            </w:r>
            <w:r w:rsidR="008614A8">
              <w:rPr>
                <w:sz w:val="20"/>
                <w:szCs w:val="20"/>
              </w:rPr>
              <w:t>through nutrition education</w:t>
            </w:r>
            <w:r w:rsidRPr="00CC383C">
              <w:rPr>
                <w:sz w:val="20"/>
                <w:szCs w:val="20"/>
              </w:rPr>
              <w:t xml:space="preserve"> and food safety training) </w:t>
            </w:r>
          </w:p>
          <w:p w14:paraId="4FDECE39" w14:textId="77777777" w:rsidR="00CC383C" w:rsidRPr="00CC383C" w:rsidRDefault="00CC383C" w:rsidP="00336B74">
            <w:pPr>
              <w:numPr>
                <w:ilvl w:val="0"/>
                <w:numId w:val="10"/>
              </w:numPr>
              <w:tabs>
                <w:tab w:val="clear" w:pos="720"/>
                <w:tab w:val="num" w:pos="381"/>
                <w:tab w:val="num" w:pos="495"/>
              </w:tabs>
              <w:ind w:left="225" w:hanging="180"/>
              <w:rPr>
                <w:sz w:val="20"/>
                <w:szCs w:val="20"/>
              </w:rPr>
            </w:pPr>
            <w:r w:rsidRPr="00CC383C">
              <w:rPr>
                <w:sz w:val="20"/>
                <w:szCs w:val="20"/>
              </w:rPr>
              <w:t>After-school programs for children</w:t>
            </w:r>
          </w:p>
          <w:p w14:paraId="5641FF05" w14:textId="1323BE81" w:rsidR="00CC383C" w:rsidRPr="008614A8" w:rsidRDefault="00CC383C" w:rsidP="008614A8">
            <w:pPr>
              <w:numPr>
                <w:ilvl w:val="0"/>
                <w:numId w:val="10"/>
              </w:numPr>
              <w:tabs>
                <w:tab w:val="clear" w:pos="720"/>
                <w:tab w:val="num" w:pos="381"/>
                <w:tab w:val="num" w:pos="495"/>
              </w:tabs>
              <w:ind w:left="225" w:hanging="180"/>
              <w:rPr>
                <w:sz w:val="20"/>
                <w:szCs w:val="20"/>
              </w:rPr>
            </w:pPr>
            <w:r w:rsidRPr="00CC383C">
              <w:rPr>
                <w:sz w:val="20"/>
                <w:szCs w:val="20"/>
              </w:rPr>
              <w:t>Financial literacy programs</w:t>
            </w:r>
          </w:p>
        </w:tc>
      </w:tr>
      <w:tr w:rsidR="00CC383C" w:rsidRPr="00CC383C" w14:paraId="0DD4D100" w14:textId="77777777" w:rsidTr="00BF0758">
        <w:trPr>
          <w:tblCellSpacing w:w="0" w:type="dxa"/>
          <w:jc w:val="center"/>
        </w:trPr>
        <w:tc>
          <w:tcPr>
            <w:tcW w:w="724" w:type="pct"/>
            <w:tcBorders>
              <w:top w:val="outset" w:sz="6" w:space="0" w:color="auto"/>
              <w:left w:val="outset" w:sz="6" w:space="0" w:color="auto"/>
              <w:bottom w:val="outset" w:sz="6" w:space="0" w:color="auto"/>
              <w:right w:val="outset" w:sz="6" w:space="0" w:color="auto"/>
            </w:tcBorders>
            <w:shd w:val="clear" w:color="auto" w:fill="D3E4B0"/>
          </w:tcPr>
          <w:p w14:paraId="27766F7D" w14:textId="77777777" w:rsidR="00CC383C" w:rsidRPr="00CC383C" w:rsidRDefault="00CC383C" w:rsidP="00CC383C">
            <w:pPr>
              <w:rPr>
                <w:sz w:val="20"/>
                <w:szCs w:val="20"/>
              </w:rPr>
            </w:pPr>
            <w:r w:rsidRPr="00CC383C">
              <w:rPr>
                <w:sz w:val="20"/>
                <w:szCs w:val="20"/>
              </w:rPr>
              <w:t>Natural Monopoly</w:t>
            </w:r>
          </w:p>
        </w:tc>
        <w:tc>
          <w:tcPr>
            <w:tcW w:w="1408" w:type="pct"/>
            <w:tcBorders>
              <w:top w:val="outset" w:sz="6" w:space="0" w:color="auto"/>
              <w:left w:val="outset" w:sz="6" w:space="0" w:color="auto"/>
              <w:bottom w:val="outset" w:sz="6" w:space="0" w:color="auto"/>
              <w:right w:val="outset" w:sz="6" w:space="0" w:color="auto"/>
            </w:tcBorders>
            <w:shd w:val="clear" w:color="auto" w:fill="auto"/>
          </w:tcPr>
          <w:p w14:paraId="059FE6D4" w14:textId="77777777" w:rsidR="00CC383C" w:rsidRPr="00CC383C" w:rsidRDefault="00CC383C" w:rsidP="00CC383C">
            <w:pPr>
              <w:rPr>
                <w:sz w:val="20"/>
                <w:szCs w:val="20"/>
              </w:rPr>
            </w:pPr>
            <w:r w:rsidRPr="00CC383C">
              <w:rPr>
                <w:sz w:val="20"/>
                <w:szCs w:val="20"/>
              </w:rPr>
              <w:t>The more of a good or service is produced, the lower is the cost per unit to produce it.</w:t>
            </w:r>
          </w:p>
        </w:tc>
        <w:tc>
          <w:tcPr>
            <w:tcW w:w="1407" w:type="pct"/>
            <w:tcBorders>
              <w:top w:val="outset" w:sz="6" w:space="0" w:color="auto"/>
              <w:left w:val="outset" w:sz="6" w:space="0" w:color="auto"/>
              <w:bottom w:val="outset" w:sz="6" w:space="0" w:color="auto"/>
              <w:right w:val="outset" w:sz="6" w:space="0" w:color="auto"/>
            </w:tcBorders>
            <w:shd w:val="clear" w:color="auto" w:fill="auto"/>
          </w:tcPr>
          <w:p w14:paraId="62671361" w14:textId="77777777" w:rsidR="00CC383C" w:rsidRPr="00CC383C" w:rsidRDefault="00CC383C" w:rsidP="00CC383C">
            <w:pPr>
              <w:rPr>
                <w:sz w:val="20"/>
                <w:szCs w:val="20"/>
              </w:rPr>
            </w:pPr>
            <w:r w:rsidRPr="00CC383C">
              <w:rPr>
                <w:sz w:val="20"/>
                <w:szCs w:val="20"/>
              </w:rPr>
              <w:t>A single company may build the infrastructure and act as a monopoly supplier.</w:t>
            </w:r>
          </w:p>
        </w:tc>
        <w:tc>
          <w:tcPr>
            <w:tcW w:w="1461" w:type="pct"/>
            <w:tcBorders>
              <w:top w:val="outset" w:sz="6" w:space="0" w:color="auto"/>
              <w:left w:val="outset" w:sz="6" w:space="0" w:color="auto"/>
              <w:bottom w:val="outset" w:sz="6" w:space="0" w:color="auto"/>
              <w:right w:val="outset" w:sz="6" w:space="0" w:color="auto"/>
            </w:tcBorders>
            <w:shd w:val="clear" w:color="auto" w:fill="auto"/>
          </w:tcPr>
          <w:p w14:paraId="275F4B34" w14:textId="77777777" w:rsidR="00CC383C" w:rsidRPr="00CC383C" w:rsidRDefault="00CC383C" w:rsidP="00336B74">
            <w:pPr>
              <w:numPr>
                <w:ilvl w:val="0"/>
                <w:numId w:val="11"/>
              </w:numPr>
              <w:tabs>
                <w:tab w:val="clear" w:pos="720"/>
                <w:tab w:val="num" w:pos="381"/>
                <w:tab w:val="num" w:pos="495"/>
              </w:tabs>
              <w:ind w:left="225" w:hanging="180"/>
              <w:rPr>
                <w:sz w:val="20"/>
                <w:szCs w:val="20"/>
              </w:rPr>
            </w:pPr>
            <w:r w:rsidRPr="00CC383C">
              <w:rPr>
                <w:sz w:val="20"/>
                <w:szCs w:val="20"/>
              </w:rPr>
              <w:t xml:space="preserve">Knowledge generation at a research university </w:t>
            </w:r>
          </w:p>
        </w:tc>
      </w:tr>
    </w:tbl>
    <w:p w14:paraId="3862AEF0" w14:textId="2CDB6339" w:rsidR="00CC383C" w:rsidRPr="00CC383C" w:rsidRDefault="00CC383C" w:rsidP="00CC383C">
      <w:r w:rsidRPr="00CC383C">
        <w:lastRenderedPageBreak/>
        <w:br/>
        <w:t xml:space="preserve">As Table 1 indicates, </w:t>
      </w:r>
      <w:r w:rsidR="00A32598">
        <w:t>AZ Extension</w:t>
      </w:r>
      <w:r w:rsidRPr="00CC383C">
        <w:t xml:space="preserve"> fulfill</w:t>
      </w:r>
      <w:r w:rsidR="005250AB">
        <w:t>s</w:t>
      </w:r>
      <w:r w:rsidRPr="00CC383C">
        <w:t xml:space="preserve"> </w:t>
      </w:r>
      <w:r w:rsidR="009450EE">
        <w:t xml:space="preserve">an </w:t>
      </w:r>
      <w:r w:rsidRPr="00CC383C">
        <w:t>important public need that would not be fulfilled, or would be inadequately fulfilled, if left completely to market forces. The fulfillment of these public needs is provided through the forward-linkage functions of Extension.</w:t>
      </w:r>
    </w:p>
    <w:p w14:paraId="3CDE0108" w14:textId="32BA962E" w:rsidR="00CC383C" w:rsidRPr="00CC383C" w:rsidRDefault="00CC383C" w:rsidP="00CC383C">
      <w:r w:rsidRPr="00CC383C">
        <w:t xml:space="preserve">The forward-linkage impacts of </w:t>
      </w:r>
      <w:r w:rsidR="000B2A6E">
        <w:t>AZ</w:t>
      </w:r>
      <w:r w:rsidRPr="00CC383C">
        <w:t xml:space="preserve"> Extension are delivered through </w:t>
      </w:r>
      <w:r w:rsidR="0018240F">
        <w:t>five</w:t>
      </w:r>
      <w:r w:rsidRPr="00CC383C">
        <w:t xml:space="preserve"> primary functional areas: </w:t>
      </w:r>
    </w:p>
    <w:p w14:paraId="2BDA7390" w14:textId="1AA1FF92" w:rsidR="00CC383C" w:rsidRPr="00CC383C" w:rsidRDefault="00CC383C" w:rsidP="00336B74">
      <w:pPr>
        <w:numPr>
          <w:ilvl w:val="0"/>
          <w:numId w:val="12"/>
        </w:numPr>
      </w:pPr>
      <w:r w:rsidRPr="00CC383C">
        <w:t>Agricultur</w:t>
      </w:r>
      <w:r w:rsidR="005F3212">
        <w:t>al</w:t>
      </w:r>
      <w:r w:rsidRPr="00CC383C">
        <w:t xml:space="preserve"> </w:t>
      </w:r>
      <w:r w:rsidR="005F3212">
        <w:t>Production</w:t>
      </w:r>
      <w:r w:rsidRPr="00CC383C">
        <w:t xml:space="preserve"> </w:t>
      </w:r>
    </w:p>
    <w:p w14:paraId="0DAACE96" w14:textId="6C797E41" w:rsidR="0018240F" w:rsidRDefault="0018240F" w:rsidP="00336B74">
      <w:pPr>
        <w:numPr>
          <w:ilvl w:val="0"/>
          <w:numId w:val="12"/>
        </w:numPr>
      </w:pPr>
      <w:r>
        <w:t>Natural Resources and Environmental Stewardship</w:t>
      </w:r>
    </w:p>
    <w:p w14:paraId="415864A3" w14:textId="4AB88FD7" w:rsidR="0018240F" w:rsidRPr="006D4560" w:rsidRDefault="0018240F" w:rsidP="00336B74">
      <w:pPr>
        <w:numPr>
          <w:ilvl w:val="0"/>
          <w:numId w:val="12"/>
        </w:numPr>
      </w:pPr>
      <w:r w:rsidRPr="006D4560">
        <w:t>4-H Youth Development and Education</w:t>
      </w:r>
    </w:p>
    <w:p w14:paraId="12ECC685" w14:textId="4D0D9D40" w:rsidR="00CC383C" w:rsidRPr="006D4560" w:rsidRDefault="00CC383C" w:rsidP="00336B74">
      <w:pPr>
        <w:numPr>
          <w:ilvl w:val="0"/>
          <w:numId w:val="12"/>
        </w:numPr>
      </w:pPr>
      <w:r w:rsidRPr="006D4560">
        <w:t>Family</w:t>
      </w:r>
      <w:r w:rsidR="0018240F" w:rsidRPr="006D4560">
        <w:t xml:space="preserve">, </w:t>
      </w:r>
      <w:r w:rsidRPr="006D4560">
        <w:t>Consumer</w:t>
      </w:r>
      <w:r w:rsidR="0018240F" w:rsidRPr="006D4560">
        <w:t>, and Health</w:t>
      </w:r>
      <w:r w:rsidRPr="006D4560">
        <w:t xml:space="preserve"> Sciences, and </w:t>
      </w:r>
    </w:p>
    <w:p w14:paraId="20888EE5" w14:textId="2949AC9A" w:rsidR="00CC383C" w:rsidRPr="00CC383C" w:rsidRDefault="00CC383C" w:rsidP="00336B74">
      <w:pPr>
        <w:numPr>
          <w:ilvl w:val="0"/>
          <w:numId w:val="12"/>
        </w:numPr>
      </w:pPr>
      <w:r w:rsidRPr="00CC383C">
        <w:t xml:space="preserve">Community </w:t>
      </w:r>
      <w:r w:rsidR="0018240F">
        <w:t>and Business</w:t>
      </w:r>
      <w:r w:rsidRPr="00CC383C">
        <w:t xml:space="preserve"> Development. </w:t>
      </w:r>
    </w:p>
    <w:p w14:paraId="31DEB1F9" w14:textId="663C40FA" w:rsidR="00CC383C" w:rsidRPr="00CC383C" w:rsidRDefault="00CC383C" w:rsidP="00CC383C">
      <w:r w:rsidRPr="00CC383C">
        <w:t xml:space="preserve">Each of these </w:t>
      </w:r>
      <w:r w:rsidR="0018240F">
        <w:t>five</w:t>
      </w:r>
      <w:r w:rsidRPr="00CC383C">
        <w:t xml:space="preserve"> primary areas of activity contain multiple programs and initiatives that build and sustain </w:t>
      </w:r>
      <w:r w:rsidR="0018240F">
        <w:t>Arizona</w:t>
      </w:r>
      <w:r w:rsidRPr="00CC383C">
        <w:t xml:space="preserve">’s economic and social well-being. </w:t>
      </w:r>
      <w:r w:rsidR="005250AB">
        <w:t>Educational</w:t>
      </w:r>
      <w:r w:rsidRPr="00CC383C">
        <w:t xml:space="preserve"> programs </w:t>
      </w:r>
      <w:r w:rsidR="005250AB">
        <w:t xml:space="preserve">and initiatives </w:t>
      </w:r>
      <w:r w:rsidRPr="00CC383C">
        <w:t xml:space="preserve">under these </w:t>
      </w:r>
      <w:r w:rsidR="0018240F">
        <w:t>AZ</w:t>
      </w:r>
      <w:r w:rsidRPr="00CC383C">
        <w:t xml:space="preserve"> Extension themes reach across all </w:t>
      </w:r>
      <w:r w:rsidR="0018240F">
        <w:t>15 Arizona</w:t>
      </w:r>
      <w:r w:rsidRPr="00CC383C">
        <w:t xml:space="preserve"> counties</w:t>
      </w:r>
      <w:r w:rsidR="0018240F">
        <w:t xml:space="preserve"> and sovereign tribal lands</w:t>
      </w:r>
      <w:r w:rsidRPr="00CC383C">
        <w:t xml:space="preserve">. They are made available by </w:t>
      </w:r>
      <w:r w:rsidR="0018240F">
        <w:t>AZ</w:t>
      </w:r>
      <w:r w:rsidRPr="00CC383C">
        <w:t xml:space="preserve"> Extension to </w:t>
      </w:r>
      <w:r w:rsidR="0018240F">
        <w:t>Arizonans</w:t>
      </w:r>
      <w:r w:rsidRPr="00CC383C">
        <w:t xml:space="preserve"> young and old, in rural and urban environments, and at home and in the workplace. </w:t>
      </w:r>
    </w:p>
    <w:p w14:paraId="475E5B93" w14:textId="6805BBDB" w:rsidR="00CC383C" w:rsidRPr="00CC383C" w:rsidRDefault="00CC383C" w:rsidP="00CC383C">
      <w:r w:rsidRPr="00CC383C">
        <w:t xml:space="preserve">The principal functions and associated impact benefits of each of the </w:t>
      </w:r>
      <w:r w:rsidR="0018240F">
        <w:t>five</w:t>
      </w:r>
      <w:r w:rsidRPr="00CC383C">
        <w:t xml:space="preserve"> themes are illustrated in Figure </w:t>
      </w:r>
      <w:r w:rsidR="006D4560">
        <w:t>4</w:t>
      </w:r>
      <w:r w:rsidRPr="00CC383C">
        <w:t xml:space="preserve"> and discussed further in the narrative detail that follows. For each program theme, TEConomy provides a description of the program area, outlines the tangible needs being addressed in </w:t>
      </w:r>
      <w:r w:rsidR="009535A4">
        <w:t>Arizona</w:t>
      </w:r>
      <w:r w:rsidRPr="00CC383C">
        <w:t xml:space="preserve">, and provides specific examples and case studies of </w:t>
      </w:r>
      <w:r w:rsidR="009535A4">
        <w:t>AZ</w:t>
      </w:r>
      <w:r w:rsidRPr="00CC383C">
        <w:t xml:space="preserve"> Extension in action and the positive impacts being generated.</w:t>
      </w:r>
    </w:p>
    <w:p w14:paraId="09EBE023" w14:textId="77777777" w:rsidR="00CC383C" w:rsidRPr="00CC383C" w:rsidRDefault="00CC383C" w:rsidP="00CC383C">
      <w:pPr>
        <w:sectPr w:rsidR="00CC383C" w:rsidRPr="00CC383C" w:rsidSect="000A3B0D">
          <w:footerReference w:type="default" r:id="rId18"/>
          <w:pgSz w:w="12240" w:h="15840"/>
          <w:pgMar w:top="1440" w:right="1440" w:bottom="1440" w:left="1440" w:header="720" w:footer="720" w:gutter="0"/>
          <w:pgNumType w:start="1"/>
          <w:cols w:space="720"/>
          <w:docGrid w:linePitch="360"/>
        </w:sectPr>
      </w:pPr>
    </w:p>
    <w:p w14:paraId="39024800" w14:textId="32500270" w:rsidR="00CC383C" w:rsidRPr="00CC383C" w:rsidRDefault="00CC383C" w:rsidP="009535A4">
      <w:pPr>
        <w:pStyle w:val="TableFigureTitle"/>
      </w:pPr>
      <w:r w:rsidRPr="00CC383C">
        <w:lastRenderedPageBreak/>
        <w:t xml:space="preserve">Figure </w:t>
      </w:r>
      <w:r w:rsidR="006D4560">
        <w:t>4</w:t>
      </w:r>
      <w:r w:rsidRPr="00CC383C">
        <w:t xml:space="preserve">: </w:t>
      </w:r>
      <w:r w:rsidR="009535A4">
        <w:t>AZ</w:t>
      </w:r>
      <w:r w:rsidRPr="00CC383C">
        <w:t xml:space="preserve"> Extension Impact Roadmap</w:t>
      </w:r>
    </w:p>
    <w:p w14:paraId="27910510" w14:textId="4021478E" w:rsidR="00CC383C" w:rsidRPr="00CC383C" w:rsidRDefault="009F3F2B" w:rsidP="00CC383C">
      <w:pPr>
        <w:rPr>
          <w:b/>
        </w:rPr>
      </w:pPr>
      <w:r w:rsidRPr="009F3F2B">
        <w:rPr>
          <w:noProof/>
        </w:rPr>
        <w:drawing>
          <wp:inline distT="0" distB="0" distL="0" distR="0" wp14:anchorId="05E42217" wp14:editId="11839D08">
            <wp:extent cx="8229600" cy="396303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3963035"/>
                    </a:xfrm>
                    <a:prstGeom prst="rect">
                      <a:avLst/>
                    </a:prstGeom>
                    <a:noFill/>
                    <a:ln>
                      <a:noFill/>
                    </a:ln>
                  </pic:spPr>
                </pic:pic>
              </a:graphicData>
            </a:graphic>
          </wp:inline>
        </w:drawing>
      </w:r>
    </w:p>
    <w:p w14:paraId="0D4782FC" w14:textId="67D26A59" w:rsidR="00CC383C" w:rsidRPr="00CC383C" w:rsidRDefault="00CC383C" w:rsidP="009535A4">
      <w:pPr>
        <w:pStyle w:val="SourceNote"/>
      </w:pPr>
      <w:r w:rsidRPr="00CC383C">
        <w:t>Source: TEConomy Partners, LLC.</w:t>
      </w:r>
    </w:p>
    <w:p w14:paraId="0B78B586" w14:textId="77777777" w:rsidR="00CC383C" w:rsidRPr="00CC383C" w:rsidRDefault="00CC383C" w:rsidP="00CC383C">
      <w:pPr>
        <w:sectPr w:rsidR="00CC383C" w:rsidRPr="00CC383C" w:rsidSect="003B29D2">
          <w:headerReference w:type="default" r:id="rId20"/>
          <w:pgSz w:w="15840" w:h="12240" w:orient="landscape"/>
          <w:pgMar w:top="1440" w:right="1440" w:bottom="1440" w:left="1440" w:header="720" w:footer="720" w:gutter="0"/>
          <w:cols w:space="720"/>
          <w:docGrid w:linePitch="360"/>
        </w:sectPr>
      </w:pPr>
    </w:p>
    <w:p w14:paraId="7D8E8599" w14:textId="26DDDD16" w:rsidR="000A4AE6" w:rsidRPr="00756E39" w:rsidRDefault="000A4AE6" w:rsidP="000A4AE6">
      <w:bookmarkStart w:id="24" w:name="_Toc12096431"/>
      <w:r>
        <w:lastRenderedPageBreak/>
        <w:t xml:space="preserve">A key contributor to the effectiveness of Extension is the systems functionality in translating research findings into information useful to many stakeholders (farmers, communities, families, </w:t>
      </w:r>
      <w:r w:rsidR="002A0CF5">
        <w:t>etc.</w:t>
      </w:r>
      <w:r>
        <w:t>)</w:t>
      </w:r>
      <w:r w:rsidR="00C84F41">
        <w:t xml:space="preserve">. </w:t>
      </w:r>
      <w:r>
        <w:t>Extension helps to “put knowledge to work</w:t>
      </w:r>
      <w:r w:rsidR="00C84F41">
        <w:t>,”</w:t>
      </w:r>
      <w:r>
        <w:t xml:space="preserve"> providing access to, and proactive transfer of</w:t>
      </w:r>
      <w:r w:rsidR="007E4188">
        <w:t>,</w:t>
      </w:r>
      <w:r>
        <w:t xml:space="preserve"> applied research that improves the economy and society. AZ Extension is very much integrated with the research mission of the University of Arizona, providing knowledge from the field regarding challenges that need to be addressed through research, and performing knowledge</w:t>
      </w:r>
      <w:r w:rsidR="007E4188">
        <w:t xml:space="preserve"> </w:t>
      </w:r>
      <w:r>
        <w:t>transfer to those who need to know, understand, and use applied research information</w:t>
      </w:r>
      <w:r w:rsidR="00C84F41">
        <w:t xml:space="preserve">. </w:t>
      </w:r>
      <w:r>
        <w:t>AZ Extension benefits from the broad and intensive research activity at the University</w:t>
      </w:r>
      <w:r w:rsidR="00D016F1">
        <w:t xml:space="preserve"> of Arizona</w:t>
      </w:r>
      <w:r>
        <w:t xml:space="preserve">, especially within </w:t>
      </w:r>
      <w:r w:rsidR="00D016F1">
        <w:t xml:space="preserve">the </w:t>
      </w:r>
      <w:r w:rsidR="00DE2331" w:rsidRPr="00DE2331">
        <w:t>Division of Agriculture, Life and Veterinary Sciences, and Cooperative Extension</w:t>
      </w:r>
      <w:r w:rsidR="00D016F1">
        <w:t xml:space="preserve"> (</w:t>
      </w:r>
      <w:r w:rsidR="00DE2331">
        <w:t>ALVSCE</w:t>
      </w:r>
      <w:r w:rsidR="00D016F1">
        <w:t>)</w:t>
      </w:r>
      <w:r>
        <w:t>.</w:t>
      </w:r>
    </w:p>
    <w:p w14:paraId="221D9AFF" w14:textId="7C5A43BC" w:rsidR="000A4AE6" w:rsidRPr="00756E39" w:rsidRDefault="000A4AE6" w:rsidP="000A4AE6">
      <w:r w:rsidRPr="00D016F1">
        <w:t xml:space="preserve">The volume of research performed </w:t>
      </w:r>
      <w:r w:rsidR="00B077FD">
        <w:t>within ALVSCE</w:t>
      </w:r>
      <w:r w:rsidRPr="00D016F1">
        <w:t xml:space="preserve"> in agricultural sciences, natural resources, </w:t>
      </w:r>
      <w:r w:rsidR="00B077FD">
        <w:t xml:space="preserve">veterinary science, </w:t>
      </w:r>
      <w:r w:rsidRPr="00D016F1">
        <w:t>and associated life science, social science, and engineering disciplines is substantial. National Science Foundation data show the University having $</w:t>
      </w:r>
      <w:r w:rsidR="00D016F1" w:rsidRPr="00D016F1">
        <w:t>63.8</w:t>
      </w:r>
      <w:r w:rsidRPr="00D016F1">
        <w:t xml:space="preserve"> million in “agricultural sciences, natural resources and conservation, and other life sciences” research expenditures in 20</w:t>
      </w:r>
      <w:r w:rsidR="00D016F1" w:rsidRPr="00D016F1">
        <w:t>20</w:t>
      </w:r>
      <w:r w:rsidRPr="00D016F1">
        <w:t>, an increase</w:t>
      </w:r>
      <w:r w:rsidR="00D016F1" w:rsidRPr="00D016F1">
        <w:t xml:space="preserve"> of nearly 17 percent over 2017’s $54.7 million</w:t>
      </w:r>
      <w:r w:rsidRPr="00D016F1">
        <w:t>.</w:t>
      </w:r>
      <w:r w:rsidR="00EE69AA">
        <w:rPr>
          <w:rStyle w:val="FootnoteReference"/>
        </w:rPr>
        <w:footnoteReference w:id="6"/>
      </w:r>
      <w:r w:rsidRPr="00D016F1">
        <w:t xml:space="preserve"> These dollars fund a basic through applied research continuum across a broad variety of disciplines</w:t>
      </w:r>
      <w:r w:rsidRPr="00756E39">
        <w:t xml:space="preserve"> and subject matter areas. TEConomy analyzed Clarivate Analytics Web of Science</w:t>
      </w:r>
      <w:r w:rsidR="007077CA">
        <w:t xml:space="preserve"> (WoS)</w:t>
      </w:r>
      <w:r w:rsidRPr="00756E39">
        <w:t xml:space="preserve"> data on publications at</w:t>
      </w:r>
      <w:r>
        <w:t xml:space="preserve"> the University of Arizona</w:t>
      </w:r>
      <w:r w:rsidRPr="00756E39">
        <w:t xml:space="preserve"> for 20</w:t>
      </w:r>
      <w:r>
        <w:t>17</w:t>
      </w:r>
      <w:r w:rsidRPr="00756E39">
        <w:t xml:space="preserve"> through 20</w:t>
      </w:r>
      <w:r>
        <w:t>21</w:t>
      </w:r>
      <w:r w:rsidRPr="00756E39">
        <w:t>.</w:t>
      </w:r>
      <w:r w:rsidR="007077CA">
        <w:rPr>
          <w:rStyle w:val="FootnoteReference"/>
        </w:rPr>
        <w:footnoteReference w:id="7"/>
      </w:r>
      <w:r w:rsidRPr="00756E39">
        <w:t xml:space="preserve"> For disciplines </w:t>
      </w:r>
      <w:r>
        <w:t xml:space="preserve">relevant to </w:t>
      </w:r>
      <w:r w:rsidR="00AE633F">
        <w:t>ALVSCE</w:t>
      </w:r>
      <w:r>
        <w:t xml:space="preserve"> and the work of Extension</w:t>
      </w:r>
      <w:r w:rsidR="00D016F1">
        <w:t>,</w:t>
      </w:r>
      <w:r w:rsidRPr="00756E39">
        <w:t xml:space="preserve"> a total of </w:t>
      </w:r>
      <w:r>
        <w:t>6,03</w:t>
      </w:r>
      <w:r w:rsidR="00954569">
        <w:t>0</w:t>
      </w:r>
      <w:r w:rsidRPr="00756E39">
        <w:t xml:space="preserve"> publications with </w:t>
      </w:r>
      <w:r>
        <w:t>University of Arizona</w:t>
      </w:r>
      <w:r w:rsidRPr="00756E39">
        <w:t xml:space="preserve"> authors </w:t>
      </w:r>
      <w:r>
        <w:t xml:space="preserve">are evident </w:t>
      </w:r>
      <w:r w:rsidRPr="00756E39">
        <w:t xml:space="preserve">in disciplines related to </w:t>
      </w:r>
      <w:r w:rsidR="00AE633F">
        <w:t>ALVSCE</w:t>
      </w:r>
      <w:r>
        <w:t>’</w:t>
      </w:r>
      <w:r w:rsidR="00AE633F">
        <w:t>s</w:t>
      </w:r>
      <w:r>
        <w:t xml:space="preserve"> work</w:t>
      </w:r>
      <w:r w:rsidRPr="00756E39">
        <w:rPr>
          <w:rFonts w:cstheme="minorHAnsi"/>
        </w:rPr>
        <w:t>—</w:t>
      </w:r>
      <w:r w:rsidRPr="00756E39">
        <w:t>this represents</w:t>
      </w:r>
      <w:r>
        <w:t xml:space="preserve"> 27 percent</w:t>
      </w:r>
      <w:r w:rsidRPr="00756E39">
        <w:t xml:space="preserve"> of all </w:t>
      </w:r>
      <w:r>
        <w:t>University</w:t>
      </w:r>
      <w:r w:rsidRPr="00756E39">
        <w:t>-authored publications over the time period analyzed (</w:t>
      </w:r>
      <w:r w:rsidR="00D016F1">
        <w:t>Table 7</w:t>
      </w:r>
      <w:r w:rsidRPr="00756E39">
        <w:t xml:space="preserve">). Peer-reviewed publications (as measured in the </w:t>
      </w:r>
      <w:r w:rsidR="007077CA">
        <w:t xml:space="preserve">WoS </w:t>
      </w:r>
      <w:r w:rsidRPr="00756E39">
        <w:t>data) represent the gold standard for academic research, and the data shown on Table</w:t>
      </w:r>
      <w:r w:rsidR="006D4560">
        <w:t xml:space="preserve"> 7</w:t>
      </w:r>
      <w:r w:rsidRPr="00756E39">
        <w:t xml:space="preserve"> help to illustrate the intense levels of expertise and subject matter coverage provided by </w:t>
      </w:r>
      <w:r w:rsidR="00AE633F">
        <w:t>ALVSCE</w:t>
      </w:r>
      <w:r>
        <w:t xml:space="preserve"> </w:t>
      </w:r>
      <w:r w:rsidRPr="00756E39">
        <w:t>faculty and research personnel.</w:t>
      </w:r>
      <w:r w:rsidR="007077CA">
        <w:t xml:space="preserve"> </w:t>
      </w:r>
      <w:r w:rsidR="007077CA" w:rsidRPr="007077CA">
        <w:t xml:space="preserve">It should be noted that ALVSCE faculty and </w:t>
      </w:r>
      <w:r w:rsidR="00800746">
        <w:t>E</w:t>
      </w:r>
      <w:r w:rsidR="007077CA" w:rsidRPr="007077CA">
        <w:t xml:space="preserve">xtension staff often publish in WoS categories distinct from departmental and core ALVSCE disciplines. For example, ALVSCE faculty have also published in journals connected to </w:t>
      </w:r>
      <w:r w:rsidR="00954569">
        <w:t xml:space="preserve">family studies, </w:t>
      </w:r>
      <w:r w:rsidR="007077CA" w:rsidRPr="007077CA">
        <w:t>meteorology, pediatrics, public health, and sports science over this 2017-2021 period.</w:t>
      </w:r>
    </w:p>
    <w:p w14:paraId="2C88AB5A" w14:textId="77777777" w:rsidR="007077CA" w:rsidRDefault="007077CA">
      <w:pPr>
        <w:spacing w:before="0" w:after="160" w:line="276" w:lineRule="auto"/>
        <w:rPr>
          <w:b/>
          <w:bCs/>
          <w:sz w:val="20"/>
          <w:szCs w:val="20"/>
        </w:rPr>
      </w:pPr>
      <w:r>
        <w:rPr>
          <w:b/>
          <w:bCs/>
          <w:sz w:val="20"/>
          <w:szCs w:val="20"/>
        </w:rPr>
        <w:br w:type="page"/>
      </w:r>
    </w:p>
    <w:p w14:paraId="5EE2D28E" w14:textId="021C02B7" w:rsidR="000A4AE6" w:rsidRPr="00756E39" w:rsidRDefault="000A4AE6" w:rsidP="000A4AE6">
      <w:pPr>
        <w:spacing w:after="0"/>
        <w:rPr>
          <w:b/>
          <w:bCs/>
          <w:sz w:val="20"/>
          <w:szCs w:val="20"/>
        </w:rPr>
      </w:pPr>
      <w:r w:rsidRPr="00756E39">
        <w:rPr>
          <w:b/>
          <w:bCs/>
          <w:sz w:val="20"/>
          <w:szCs w:val="20"/>
        </w:rPr>
        <w:lastRenderedPageBreak/>
        <w:t xml:space="preserve">Table </w:t>
      </w:r>
      <w:r w:rsidR="006D4560">
        <w:rPr>
          <w:b/>
          <w:bCs/>
          <w:sz w:val="20"/>
          <w:szCs w:val="20"/>
        </w:rPr>
        <w:t>7</w:t>
      </w:r>
      <w:r w:rsidRPr="00756E39">
        <w:rPr>
          <w:b/>
          <w:bCs/>
          <w:sz w:val="20"/>
          <w:szCs w:val="20"/>
        </w:rPr>
        <w:t>: Publications by</w:t>
      </w:r>
      <w:r>
        <w:rPr>
          <w:b/>
          <w:bCs/>
          <w:sz w:val="20"/>
          <w:szCs w:val="20"/>
        </w:rPr>
        <w:t xml:space="preserve"> U. Arizona</w:t>
      </w:r>
      <w:r w:rsidRPr="00756E39">
        <w:rPr>
          <w:b/>
          <w:bCs/>
          <w:sz w:val="20"/>
          <w:szCs w:val="20"/>
        </w:rPr>
        <w:t xml:space="preserve"> Authors in </w:t>
      </w:r>
      <w:r w:rsidR="00AE633F" w:rsidRPr="00AE633F">
        <w:rPr>
          <w:b/>
          <w:bCs/>
          <w:sz w:val="20"/>
          <w:szCs w:val="20"/>
        </w:rPr>
        <w:t>ALVSCE</w:t>
      </w:r>
      <w:r w:rsidR="00957890">
        <w:rPr>
          <w:b/>
          <w:bCs/>
          <w:sz w:val="20"/>
          <w:szCs w:val="20"/>
        </w:rPr>
        <w:softHyphen/>
      </w:r>
      <w:r w:rsidR="00957890">
        <w:rPr>
          <w:b/>
          <w:bCs/>
          <w:sz w:val="20"/>
          <w:szCs w:val="20"/>
        </w:rPr>
        <w:softHyphen/>
        <w:t>–</w:t>
      </w:r>
      <w:r>
        <w:rPr>
          <w:b/>
          <w:bCs/>
          <w:sz w:val="20"/>
          <w:szCs w:val="20"/>
        </w:rPr>
        <w:t>associated Fields</w:t>
      </w:r>
      <w:r w:rsidRPr="00756E39">
        <w:rPr>
          <w:b/>
          <w:bCs/>
          <w:sz w:val="20"/>
          <w:szCs w:val="20"/>
        </w:rPr>
        <w:t xml:space="preserve"> (201</w:t>
      </w:r>
      <w:r>
        <w:rPr>
          <w:b/>
          <w:bCs/>
          <w:sz w:val="20"/>
          <w:szCs w:val="20"/>
        </w:rPr>
        <w:t>7</w:t>
      </w:r>
      <w:r w:rsidRPr="00756E39">
        <w:rPr>
          <w:rFonts w:cstheme="minorHAnsi"/>
          <w:b/>
          <w:bCs/>
          <w:sz w:val="20"/>
          <w:szCs w:val="20"/>
        </w:rPr>
        <w:t>–</w:t>
      </w:r>
      <w:r w:rsidRPr="00756E39">
        <w:rPr>
          <w:b/>
          <w:bCs/>
          <w:sz w:val="20"/>
          <w:szCs w:val="20"/>
        </w:rPr>
        <w:t>20</w:t>
      </w:r>
      <w:r>
        <w:rPr>
          <w:b/>
          <w:bCs/>
          <w:sz w:val="20"/>
          <w:szCs w:val="20"/>
        </w:rPr>
        <w:t>21</w:t>
      </w:r>
      <w:r w:rsidRPr="00756E39">
        <w:rPr>
          <w:b/>
          <w:bCs/>
          <w:sz w:val="20"/>
          <w:szCs w:val="20"/>
        </w:rPr>
        <w:t>)</w:t>
      </w:r>
    </w:p>
    <w:tbl>
      <w:tblPr>
        <w:tblStyle w:val="TableGrid4"/>
        <w:tblW w:w="0" w:type="auto"/>
        <w:tblLook w:val="04A0" w:firstRow="1" w:lastRow="0" w:firstColumn="1" w:lastColumn="0" w:noHBand="0" w:noVBand="1"/>
      </w:tblPr>
      <w:tblGrid>
        <w:gridCol w:w="3248"/>
        <w:gridCol w:w="2091"/>
        <w:gridCol w:w="2091"/>
        <w:gridCol w:w="1920"/>
      </w:tblGrid>
      <w:tr w:rsidR="000A4AE6" w:rsidRPr="00756E39" w14:paraId="634F6CC2" w14:textId="77777777" w:rsidTr="00CD6B47">
        <w:trPr>
          <w:trHeight w:val="300"/>
        </w:trPr>
        <w:tc>
          <w:tcPr>
            <w:tcW w:w="3248" w:type="dxa"/>
            <w:shd w:val="clear" w:color="auto" w:fill="0077A5" w:themeFill="text2"/>
            <w:noWrap/>
            <w:vAlign w:val="center"/>
            <w:hideMark/>
          </w:tcPr>
          <w:p w14:paraId="3EB47BAF" w14:textId="77777777" w:rsidR="000A4AE6" w:rsidRPr="000A4AE6" w:rsidRDefault="000A4AE6" w:rsidP="007F72D1">
            <w:pPr>
              <w:jc w:val="center"/>
              <w:rPr>
                <w:rFonts w:asciiTheme="minorHAnsi" w:hAnsiTheme="minorHAnsi" w:cstheme="minorHAnsi"/>
                <w:b/>
                <w:bCs/>
                <w:color w:val="FFFFFF" w:themeColor="background1"/>
              </w:rPr>
            </w:pPr>
            <w:r w:rsidRPr="000A4AE6">
              <w:rPr>
                <w:rFonts w:asciiTheme="minorHAnsi" w:hAnsiTheme="minorHAnsi" w:cstheme="minorHAnsi"/>
                <w:b/>
                <w:bCs/>
                <w:color w:val="FFFFFF" w:themeColor="background1"/>
              </w:rPr>
              <w:t>Web of Science Categories</w:t>
            </w:r>
          </w:p>
        </w:tc>
        <w:tc>
          <w:tcPr>
            <w:tcW w:w="2091" w:type="dxa"/>
            <w:shd w:val="clear" w:color="auto" w:fill="0077A5" w:themeFill="text2"/>
            <w:noWrap/>
            <w:hideMark/>
          </w:tcPr>
          <w:p w14:paraId="2CF9CA35" w14:textId="77777777" w:rsidR="000A4AE6" w:rsidRPr="000A4AE6" w:rsidRDefault="000A4AE6" w:rsidP="007F72D1">
            <w:pPr>
              <w:jc w:val="center"/>
              <w:rPr>
                <w:rFonts w:asciiTheme="minorHAnsi" w:hAnsiTheme="minorHAnsi" w:cstheme="minorHAnsi"/>
                <w:b/>
                <w:bCs/>
                <w:color w:val="FFFFFF" w:themeColor="background1"/>
              </w:rPr>
            </w:pPr>
            <w:r w:rsidRPr="000A4AE6">
              <w:rPr>
                <w:rFonts w:asciiTheme="minorHAnsi" w:hAnsiTheme="minorHAnsi" w:cstheme="minorHAnsi"/>
                <w:b/>
                <w:bCs/>
                <w:color w:val="FFFFFF" w:themeColor="background1"/>
              </w:rPr>
              <w:t>Number of Publications</w:t>
            </w:r>
          </w:p>
        </w:tc>
        <w:tc>
          <w:tcPr>
            <w:tcW w:w="2091" w:type="dxa"/>
            <w:shd w:val="clear" w:color="auto" w:fill="0077A5" w:themeFill="text2"/>
            <w:noWrap/>
            <w:hideMark/>
          </w:tcPr>
          <w:p w14:paraId="05CF20BC" w14:textId="77777777" w:rsidR="000A4AE6" w:rsidRPr="000A4AE6" w:rsidRDefault="000A4AE6" w:rsidP="007F72D1">
            <w:pPr>
              <w:jc w:val="center"/>
              <w:rPr>
                <w:rFonts w:asciiTheme="minorHAnsi" w:hAnsiTheme="minorHAnsi" w:cstheme="minorHAnsi"/>
                <w:b/>
                <w:bCs/>
                <w:color w:val="FFFFFF" w:themeColor="background1"/>
              </w:rPr>
            </w:pPr>
            <w:r w:rsidRPr="000A4AE6">
              <w:rPr>
                <w:rFonts w:asciiTheme="minorHAnsi" w:hAnsiTheme="minorHAnsi" w:cstheme="minorHAnsi"/>
                <w:b/>
                <w:bCs/>
                <w:color w:val="FFFFFF" w:themeColor="background1"/>
              </w:rPr>
              <w:t>Percent of U. Arizona Publications</w:t>
            </w:r>
          </w:p>
        </w:tc>
        <w:tc>
          <w:tcPr>
            <w:tcW w:w="1920" w:type="dxa"/>
            <w:shd w:val="clear" w:color="auto" w:fill="0077A5" w:themeFill="text2"/>
            <w:noWrap/>
            <w:hideMark/>
          </w:tcPr>
          <w:p w14:paraId="762778BA" w14:textId="77777777" w:rsidR="000A4AE6" w:rsidRPr="000A4AE6" w:rsidRDefault="000A4AE6" w:rsidP="007F72D1">
            <w:pPr>
              <w:jc w:val="center"/>
              <w:rPr>
                <w:rFonts w:asciiTheme="minorHAnsi" w:hAnsiTheme="minorHAnsi" w:cstheme="minorHAnsi"/>
                <w:b/>
                <w:bCs/>
                <w:color w:val="FFFFFF" w:themeColor="background1"/>
              </w:rPr>
            </w:pPr>
            <w:r w:rsidRPr="000A4AE6">
              <w:rPr>
                <w:rFonts w:asciiTheme="minorHAnsi" w:hAnsiTheme="minorHAnsi" w:cstheme="minorHAnsi"/>
                <w:b/>
                <w:bCs/>
                <w:color w:val="FFFFFF" w:themeColor="background1"/>
              </w:rPr>
              <w:t>Publications Quotient</w:t>
            </w:r>
            <w:r w:rsidRPr="000A4AE6">
              <w:rPr>
                <w:rFonts w:asciiTheme="minorHAnsi" w:hAnsiTheme="minorHAnsi" w:cstheme="minorHAnsi"/>
                <w:b/>
                <w:bCs/>
                <w:color w:val="FFFFFF" w:themeColor="background1"/>
                <w:vertAlign w:val="superscript"/>
              </w:rPr>
              <w:footnoteReference w:id="8"/>
            </w:r>
          </w:p>
        </w:tc>
      </w:tr>
      <w:tr w:rsidR="000A4AE6" w:rsidRPr="00756E39" w14:paraId="224BA7FF" w14:textId="77777777" w:rsidTr="00CD6B47">
        <w:trPr>
          <w:trHeight w:val="300"/>
        </w:trPr>
        <w:tc>
          <w:tcPr>
            <w:tcW w:w="3248" w:type="dxa"/>
            <w:noWrap/>
          </w:tcPr>
          <w:p w14:paraId="790C2B9C"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Environmental Sciences</w:t>
            </w:r>
          </w:p>
        </w:tc>
        <w:tc>
          <w:tcPr>
            <w:tcW w:w="2091" w:type="dxa"/>
            <w:noWrap/>
          </w:tcPr>
          <w:p w14:paraId="62F1F76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1,203 </w:t>
            </w:r>
          </w:p>
        </w:tc>
        <w:tc>
          <w:tcPr>
            <w:tcW w:w="2091" w:type="dxa"/>
            <w:noWrap/>
          </w:tcPr>
          <w:p w14:paraId="77AD34CF"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5.37</w:t>
            </w:r>
          </w:p>
        </w:tc>
        <w:tc>
          <w:tcPr>
            <w:tcW w:w="1920" w:type="dxa"/>
            <w:noWrap/>
          </w:tcPr>
          <w:p w14:paraId="4ACFD5D8"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1.46</w:t>
            </w:r>
          </w:p>
        </w:tc>
      </w:tr>
      <w:tr w:rsidR="000A4AE6" w:rsidRPr="00756E39" w14:paraId="52EC20CE" w14:textId="77777777" w:rsidTr="00CD6B47">
        <w:trPr>
          <w:trHeight w:val="300"/>
        </w:trPr>
        <w:tc>
          <w:tcPr>
            <w:tcW w:w="3248" w:type="dxa"/>
            <w:noWrap/>
          </w:tcPr>
          <w:p w14:paraId="4B78A406"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Ecology</w:t>
            </w:r>
          </w:p>
        </w:tc>
        <w:tc>
          <w:tcPr>
            <w:tcW w:w="2091" w:type="dxa"/>
            <w:noWrap/>
          </w:tcPr>
          <w:p w14:paraId="6E39517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780 </w:t>
            </w:r>
          </w:p>
        </w:tc>
        <w:tc>
          <w:tcPr>
            <w:tcW w:w="2091" w:type="dxa"/>
            <w:noWrap/>
          </w:tcPr>
          <w:p w14:paraId="27F759E3"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3.48</w:t>
            </w:r>
          </w:p>
        </w:tc>
        <w:tc>
          <w:tcPr>
            <w:tcW w:w="1920" w:type="dxa"/>
            <w:noWrap/>
          </w:tcPr>
          <w:p w14:paraId="57402584"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1.95</w:t>
            </w:r>
          </w:p>
        </w:tc>
      </w:tr>
      <w:tr w:rsidR="000A4AE6" w:rsidRPr="00756E39" w14:paraId="33634E72" w14:textId="77777777" w:rsidTr="00CD6B47">
        <w:trPr>
          <w:trHeight w:val="300"/>
        </w:trPr>
        <w:tc>
          <w:tcPr>
            <w:tcW w:w="3248" w:type="dxa"/>
            <w:noWrap/>
          </w:tcPr>
          <w:p w14:paraId="47B34F3C"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Water Resources</w:t>
            </w:r>
          </w:p>
        </w:tc>
        <w:tc>
          <w:tcPr>
            <w:tcW w:w="2091" w:type="dxa"/>
            <w:noWrap/>
          </w:tcPr>
          <w:p w14:paraId="44F386D1"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500 </w:t>
            </w:r>
          </w:p>
        </w:tc>
        <w:tc>
          <w:tcPr>
            <w:tcW w:w="2091" w:type="dxa"/>
            <w:noWrap/>
          </w:tcPr>
          <w:p w14:paraId="4D87C77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2.23</w:t>
            </w:r>
          </w:p>
        </w:tc>
        <w:tc>
          <w:tcPr>
            <w:tcW w:w="1920" w:type="dxa"/>
            <w:noWrap/>
          </w:tcPr>
          <w:p w14:paraId="6CFCA56E"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2.46</w:t>
            </w:r>
          </w:p>
        </w:tc>
      </w:tr>
      <w:tr w:rsidR="000A4AE6" w:rsidRPr="00756E39" w14:paraId="63F88C9D" w14:textId="77777777" w:rsidTr="00CD6B47">
        <w:trPr>
          <w:trHeight w:val="300"/>
        </w:trPr>
        <w:tc>
          <w:tcPr>
            <w:tcW w:w="3248" w:type="dxa"/>
            <w:noWrap/>
          </w:tcPr>
          <w:p w14:paraId="03C52B08"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Genetics Heredity</w:t>
            </w:r>
          </w:p>
        </w:tc>
        <w:tc>
          <w:tcPr>
            <w:tcW w:w="2091" w:type="dxa"/>
            <w:noWrap/>
          </w:tcPr>
          <w:p w14:paraId="3E108D8D"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374 </w:t>
            </w:r>
          </w:p>
        </w:tc>
        <w:tc>
          <w:tcPr>
            <w:tcW w:w="2091" w:type="dxa"/>
            <w:noWrap/>
          </w:tcPr>
          <w:p w14:paraId="1C13242E"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1.67</w:t>
            </w:r>
          </w:p>
        </w:tc>
        <w:tc>
          <w:tcPr>
            <w:tcW w:w="1920" w:type="dxa"/>
            <w:noWrap/>
          </w:tcPr>
          <w:p w14:paraId="255FB6E7"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1.06</w:t>
            </w:r>
          </w:p>
        </w:tc>
      </w:tr>
      <w:tr w:rsidR="000A4AE6" w:rsidRPr="00756E39" w14:paraId="03992F19" w14:textId="77777777" w:rsidTr="00CD6B47">
        <w:trPr>
          <w:trHeight w:val="300"/>
        </w:trPr>
        <w:tc>
          <w:tcPr>
            <w:tcW w:w="3248" w:type="dxa"/>
            <w:noWrap/>
          </w:tcPr>
          <w:p w14:paraId="513754ED"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Plant Sciences</w:t>
            </w:r>
          </w:p>
        </w:tc>
        <w:tc>
          <w:tcPr>
            <w:tcW w:w="2091" w:type="dxa"/>
            <w:noWrap/>
          </w:tcPr>
          <w:p w14:paraId="52C1E58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370 </w:t>
            </w:r>
          </w:p>
        </w:tc>
        <w:tc>
          <w:tcPr>
            <w:tcW w:w="2091" w:type="dxa"/>
            <w:noWrap/>
          </w:tcPr>
          <w:p w14:paraId="738F7FA6"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1.65</w:t>
            </w:r>
          </w:p>
        </w:tc>
        <w:tc>
          <w:tcPr>
            <w:tcW w:w="1920" w:type="dxa"/>
            <w:noWrap/>
          </w:tcPr>
          <w:p w14:paraId="6320FD10"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1.47</w:t>
            </w:r>
          </w:p>
        </w:tc>
      </w:tr>
      <w:tr w:rsidR="000A4AE6" w:rsidRPr="00756E39" w14:paraId="06DDB592" w14:textId="77777777" w:rsidTr="00CD6B47">
        <w:trPr>
          <w:trHeight w:val="300"/>
        </w:trPr>
        <w:tc>
          <w:tcPr>
            <w:tcW w:w="3248" w:type="dxa"/>
            <w:noWrap/>
          </w:tcPr>
          <w:p w14:paraId="26B09538"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Microbiology</w:t>
            </w:r>
          </w:p>
        </w:tc>
        <w:tc>
          <w:tcPr>
            <w:tcW w:w="2091" w:type="dxa"/>
            <w:noWrap/>
          </w:tcPr>
          <w:p w14:paraId="5F595597"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314 </w:t>
            </w:r>
          </w:p>
        </w:tc>
        <w:tc>
          <w:tcPr>
            <w:tcW w:w="2091" w:type="dxa"/>
            <w:noWrap/>
          </w:tcPr>
          <w:p w14:paraId="0135704E"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1.40</w:t>
            </w:r>
          </w:p>
        </w:tc>
        <w:tc>
          <w:tcPr>
            <w:tcW w:w="1920" w:type="dxa"/>
            <w:noWrap/>
          </w:tcPr>
          <w:p w14:paraId="7A2209C5"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0.90</w:t>
            </w:r>
          </w:p>
        </w:tc>
      </w:tr>
      <w:tr w:rsidR="000A4AE6" w:rsidRPr="00756E39" w14:paraId="67A769FB" w14:textId="77777777" w:rsidTr="00CD6B47">
        <w:trPr>
          <w:trHeight w:val="300"/>
        </w:trPr>
        <w:tc>
          <w:tcPr>
            <w:tcW w:w="3248" w:type="dxa"/>
            <w:noWrap/>
          </w:tcPr>
          <w:p w14:paraId="028B4961"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Biotechnology Applied Microbiology</w:t>
            </w:r>
          </w:p>
        </w:tc>
        <w:tc>
          <w:tcPr>
            <w:tcW w:w="2091" w:type="dxa"/>
            <w:noWrap/>
          </w:tcPr>
          <w:p w14:paraId="348ACF94"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181 </w:t>
            </w:r>
          </w:p>
        </w:tc>
        <w:tc>
          <w:tcPr>
            <w:tcW w:w="2091" w:type="dxa"/>
            <w:noWrap/>
          </w:tcPr>
          <w:p w14:paraId="4C4A233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0.81</w:t>
            </w:r>
          </w:p>
        </w:tc>
        <w:tc>
          <w:tcPr>
            <w:tcW w:w="1920" w:type="dxa"/>
            <w:noWrap/>
          </w:tcPr>
          <w:p w14:paraId="53365D55"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0.71</w:t>
            </w:r>
          </w:p>
        </w:tc>
      </w:tr>
      <w:tr w:rsidR="000A4AE6" w:rsidRPr="00756E39" w14:paraId="43648088" w14:textId="77777777" w:rsidTr="00CD6B47">
        <w:trPr>
          <w:trHeight w:val="300"/>
        </w:trPr>
        <w:tc>
          <w:tcPr>
            <w:tcW w:w="3248" w:type="dxa"/>
            <w:noWrap/>
          </w:tcPr>
          <w:p w14:paraId="1C99B5CD"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Biodiversity Conservation</w:t>
            </w:r>
          </w:p>
        </w:tc>
        <w:tc>
          <w:tcPr>
            <w:tcW w:w="2091" w:type="dxa"/>
            <w:noWrap/>
          </w:tcPr>
          <w:p w14:paraId="4FE0375D"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179 </w:t>
            </w:r>
          </w:p>
        </w:tc>
        <w:tc>
          <w:tcPr>
            <w:tcW w:w="2091" w:type="dxa"/>
            <w:noWrap/>
          </w:tcPr>
          <w:p w14:paraId="67B8C5F9"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0.80</w:t>
            </w:r>
          </w:p>
        </w:tc>
        <w:tc>
          <w:tcPr>
            <w:tcW w:w="1920" w:type="dxa"/>
            <w:noWrap/>
          </w:tcPr>
          <w:p w14:paraId="368FBD78"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1.41</w:t>
            </w:r>
          </w:p>
        </w:tc>
      </w:tr>
      <w:tr w:rsidR="000A4AE6" w:rsidRPr="00756E39" w14:paraId="1998FC55" w14:textId="77777777" w:rsidTr="00CD6B47">
        <w:trPr>
          <w:trHeight w:val="300"/>
        </w:trPr>
        <w:tc>
          <w:tcPr>
            <w:tcW w:w="3248" w:type="dxa"/>
            <w:noWrap/>
          </w:tcPr>
          <w:p w14:paraId="01A3B661"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Zoology</w:t>
            </w:r>
          </w:p>
        </w:tc>
        <w:tc>
          <w:tcPr>
            <w:tcW w:w="2091" w:type="dxa"/>
            <w:noWrap/>
          </w:tcPr>
          <w:p w14:paraId="009859F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169 </w:t>
            </w:r>
          </w:p>
        </w:tc>
        <w:tc>
          <w:tcPr>
            <w:tcW w:w="2091" w:type="dxa"/>
            <w:noWrap/>
          </w:tcPr>
          <w:p w14:paraId="6FC0317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0.75</w:t>
            </w:r>
          </w:p>
        </w:tc>
        <w:tc>
          <w:tcPr>
            <w:tcW w:w="1920" w:type="dxa"/>
            <w:noWrap/>
          </w:tcPr>
          <w:p w14:paraId="3B35CA27"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0.90</w:t>
            </w:r>
          </w:p>
        </w:tc>
      </w:tr>
      <w:tr w:rsidR="000A4AE6" w:rsidRPr="00756E39" w14:paraId="37E65C7F" w14:textId="77777777" w:rsidTr="00CD6B47">
        <w:trPr>
          <w:trHeight w:val="300"/>
        </w:trPr>
        <w:tc>
          <w:tcPr>
            <w:tcW w:w="3248" w:type="dxa"/>
            <w:noWrap/>
          </w:tcPr>
          <w:p w14:paraId="1D150B45"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Infectious Diseases</w:t>
            </w:r>
          </w:p>
        </w:tc>
        <w:tc>
          <w:tcPr>
            <w:tcW w:w="2091" w:type="dxa"/>
            <w:noWrap/>
          </w:tcPr>
          <w:p w14:paraId="4B5E06FF"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168 </w:t>
            </w:r>
          </w:p>
        </w:tc>
        <w:tc>
          <w:tcPr>
            <w:tcW w:w="2091" w:type="dxa"/>
            <w:noWrap/>
          </w:tcPr>
          <w:p w14:paraId="713F2F90"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0.75</w:t>
            </w:r>
          </w:p>
        </w:tc>
        <w:tc>
          <w:tcPr>
            <w:tcW w:w="1920" w:type="dxa"/>
            <w:noWrap/>
          </w:tcPr>
          <w:p w14:paraId="201099B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0.59</w:t>
            </w:r>
          </w:p>
        </w:tc>
      </w:tr>
      <w:tr w:rsidR="000A4AE6" w:rsidRPr="00756E39" w14:paraId="5E9ECA9F" w14:textId="77777777" w:rsidTr="00CD6B47">
        <w:trPr>
          <w:trHeight w:val="300"/>
        </w:trPr>
        <w:tc>
          <w:tcPr>
            <w:tcW w:w="3248" w:type="dxa"/>
            <w:noWrap/>
          </w:tcPr>
          <w:p w14:paraId="1B774B81"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Remote Sensing</w:t>
            </w:r>
          </w:p>
        </w:tc>
        <w:tc>
          <w:tcPr>
            <w:tcW w:w="2091" w:type="dxa"/>
            <w:noWrap/>
          </w:tcPr>
          <w:p w14:paraId="4A9865C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166 </w:t>
            </w:r>
          </w:p>
        </w:tc>
        <w:tc>
          <w:tcPr>
            <w:tcW w:w="2091" w:type="dxa"/>
            <w:noWrap/>
          </w:tcPr>
          <w:p w14:paraId="5384B1C5"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0.74</w:t>
            </w:r>
          </w:p>
        </w:tc>
        <w:tc>
          <w:tcPr>
            <w:tcW w:w="1920" w:type="dxa"/>
            <w:noWrap/>
          </w:tcPr>
          <w:p w14:paraId="24A4BACB"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1.14</w:t>
            </w:r>
          </w:p>
        </w:tc>
      </w:tr>
      <w:tr w:rsidR="000A4AE6" w:rsidRPr="00756E39" w14:paraId="4D947C0F" w14:textId="77777777" w:rsidTr="00CD6B47">
        <w:trPr>
          <w:trHeight w:val="300"/>
        </w:trPr>
        <w:tc>
          <w:tcPr>
            <w:tcW w:w="3248" w:type="dxa"/>
            <w:noWrap/>
          </w:tcPr>
          <w:p w14:paraId="0CD01D8A"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Environmental Studies</w:t>
            </w:r>
          </w:p>
        </w:tc>
        <w:tc>
          <w:tcPr>
            <w:tcW w:w="2091" w:type="dxa"/>
            <w:noWrap/>
          </w:tcPr>
          <w:p w14:paraId="270A0090"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161 </w:t>
            </w:r>
          </w:p>
        </w:tc>
        <w:tc>
          <w:tcPr>
            <w:tcW w:w="2091" w:type="dxa"/>
            <w:noWrap/>
          </w:tcPr>
          <w:p w14:paraId="45C46E74"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0.72</w:t>
            </w:r>
          </w:p>
        </w:tc>
        <w:tc>
          <w:tcPr>
            <w:tcW w:w="1920" w:type="dxa"/>
            <w:noWrap/>
          </w:tcPr>
          <w:p w14:paraId="1BCE1F53"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1.27</w:t>
            </w:r>
          </w:p>
        </w:tc>
      </w:tr>
      <w:tr w:rsidR="000A4AE6" w:rsidRPr="00756E39" w14:paraId="2FC9F34C" w14:textId="77777777" w:rsidTr="00CD6B47">
        <w:trPr>
          <w:trHeight w:val="300"/>
        </w:trPr>
        <w:tc>
          <w:tcPr>
            <w:tcW w:w="3248" w:type="dxa"/>
            <w:noWrap/>
          </w:tcPr>
          <w:p w14:paraId="54681B2C"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Food Science Technology</w:t>
            </w:r>
          </w:p>
        </w:tc>
        <w:tc>
          <w:tcPr>
            <w:tcW w:w="2091" w:type="dxa"/>
            <w:noWrap/>
          </w:tcPr>
          <w:p w14:paraId="38E74B04"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158 </w:t>
            </w:r>
          </w:p>
        </w:tc>
        <w:tc>
          <w:tcPr>
            <w:tcW w:w="2091" w:type="dxa"/>
            <w:noWrap/>
          </w:tcPr>
          <w:p w14:paraId="1C359EBD"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0.71</w:t>
            </w:r>
          </w:p>
        </w:tc>
        <w:tc>
          <w:tcPr>
            <w:tcW w:w="1920" w:type="dxa"/>
            <w:noWrap/>
          </w:tcPr>
          <w:p w14:paraId="50177AAC"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0.82</w:t>
            </w:r>
          </w:p>
        </w:tc>
      </w:tr>
      <w:tr w:rsidR="000A4AE6" w:rsidRPr="00756E39" w14:paraId="3A715948" w14:textId="77777777" w:rsidTr="00CD6B47">
        <w:trPr>
          <w:trHeight w:val="300"/>
        </w:trPr>
        <w:tc>
          <w:tcPr>
            <w:tcW w:w="3248" w:type="dxa"/>
            <w:noWrap/>
          </w:tcPr>
          <w:p w14:paraId="71878A24"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Entomology</w:t>
            </w:r>
          </w:p>
        </w:tc>
        <w:tc>
          <w:tcPr>
            <w:tcW w:w="2091" w:type="dxa"/>
            <w:noWrap/>
          </w:tcPr>
          <w:p w14:paraId="77CB779E"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155 </w:t>
            </w:r>
          </w:p>
        </w:tc>
        <w:tc>
          <w:tcPr>
            <w:tcW w:w="2091" w:type="dxa"/>
            <w:noWrap/>
          </w:tcPr>
          <w:p w14:paraId="53B8E20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0.69</w:t>
            </w:r>
          </w:p>
        </w:tc>
        <w:tc>
          <w:tcPr>
            <w:tcW w:w="1920" w:type="dxa"/>
            <w:noWrap/>
          </w:tcPr>
          <w:p w14:paraId="76C33912"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1.53</w:t>
            </w:r>
          </w:p>
        </w:tc>
      </w:tr>
      <w:tr w:rsidR="000A4AE6" w:rsidRPr="00756E39" w14:paraId="79D8A591" w14:textId="77777777" w:rsidTr="00CD6B47">
        <w:trPr>
          <w:trHeight w:val="300"/>
        </w:trPr>
        <w:tc>
          <w:tcPr>
            <w:tcW w:w="3248" w:type="dxa"/>
            <w:noWrap/>
          </w:tcPr>
          <w:p w14:paraId="297AEECF"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Agronomy</w:t>
            </w:r>
          </w:p>
        </w:tc>
        <w:tc>
          <w:tcPr>
            <w:tcW w:w="2091" w:type="dxa"/>
            <w:noWrap/>
          </w:tcPr>
          <w:p w14:paraId="6C2831E5"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135 </w:t>
            </w:r>
          </w:p>
        </w:tc>
        <w:tc>
          <w:tcPr>
            <w:tcW w:w="2091" w:type="dxa"/>
            <w:noWrap/>
          </w:tcPr>
          <w:p w14:paraId="5D0F0EF5"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0.60</w:t>
            </w:r>
          </w:p>
        </w:tc>
        <w:tc>
          <w:tcPr>
            <w:tcW w:w="1920" w:type="dxa"/>
            <w:noWrap/>
          </w:tcPr>
          <w:p w14:paraId="25BDB515"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1.14</w:t>
            </w:r>
          </w:p>
        </w:tc>
      </w:tr>
      <w:tr w:rsidR="000A4AE6" w:rsidRPr="00756E39" w14:paraId="1DD2C0E4" w14:textId="77777777" w:rsidTr="00CD6B47">
        <w:trPr>
          <w:trHeight w:val="300"/>
        </w:trPr>
        <w:tc>
          <w:tcPr>
            <w:tcW w:w="3248" w:type="dxa"/>
            <w:noWrap/>
          </w:tcPr>
          <w:p w14:paraId="07549BB3"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Nutrition Dietetics</w:t>
            </w:r>
          </w:p>
        </w:tc>
        <w:tc>
          <w:tcPr>
            <w:tcW w:w="2091" w:type="dxa"/>
            <w:noWrap/>
          </w:tcPr>
          <w:p w14:paraId="53E5C46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134 </w:t>
            </w:r>
          </w:p>
        </w:tc>
        <w:tc>
          <w:tcPr>
            <w:tcW w:w="2091" w:type="dxa"/>
            <w:noWrap/>
          </w:tcPr>
          <w:p w14:paraId="30AD2506"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0.60</w:t>
            </w:r>
          </w:p>
        </w:tc>
        <w:tc>
          <w:tcPr>
            <w:tcW w:w="1920" w:type="dxa"/>
            <w:noWrap/>
          </w:tcPr>
          <w:p w14:paraId="7D721D16"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0.75</w:t>
            </w:r>
          </w:p>
        </w:tc>
      </w:tr>
      <w:tr w:rsidR="000A4AE6" w:rsidRPr="00756E39" w14:paraId="43D738A6" w14:textId="77777777" w:rsidTr="00CD6B47">
        <w:trPr>
          <w:trHeight w:val="300"/>
        </w:trPr>
        <w:tc>
          <w:tcPr>
            <w:tcW w:w="3248" w:type="dxa"/>
            <w:noWrap/>
          </w:tcPr>
          <w:p w14:paraId="393EB3E2"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Forestry</w:t>
            </w:r>
          </w:p>
        </w:tc>
        <w:tc>
          <w:tcPr>
            <w:tcW w:w="2091" w:type="dxa"/>
            <w:noWrap/>
          </w:tcPr>
          <w:p w14:paraId="3587C2C3"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121 </w:t>
            </w:r>
          </w:p>
        </w:tc>
        <w:tc>
          <w:tcPr>
            <w:tcW w:w="2091" w:type="dxa"/>
            <w:noWrap/>
          </w:tcPr>
          <w:p w14:paraId="34478EA1"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0.54</w:t>
            </w:r>
          </w:p>
        </w:tc>
        <w:tc>
          <w:tcPr>
            <w:tcW w:w="1920" w:type="dxa"/>
            <w:noWrap/>
          </w:tcPr>
          <w:p w14:paraId="38377D85"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1.58</w:t>
            </w:r>
          </w:p>
        </w:tc>
      </w:tr>
      <w:tr w:rsidR="000A4AE6" w:rsidRPr="00756E39" w14:paraId="0CD0054C" w14:textId="77777777" w:rsidTr="00CD6B47">
        <w:trPr>
          <w:trHeight w:val="300"/>
        </w:trPr>
        <w:tc>
          <w:tcPr>
            <w:tcW w:w="3248" w:type="dxa"/>
            <w:noWrap/>
          </w:tcPr>
          <w:p w14:paraId="32A51046"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Virology</w:t>
            </w:r>
          </w:p>
        </w:tc>
        <w:tc>
          <w:tcPr>
            <w:tcW w:w="2091" w:type="dxa"/>
            <w:noWrap/>
          </w:tcPr>
          <w:p w14:paraId="016E0A5A"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121 </w:t>
            </w:r>
          </w:p>
        </w:tc>
        <w:tc>
          <w:tcPr>
            <w:tcW w:w="2091" w:type="dxa"/>
            <w:noWrap/>
          </w:tcPr>
          <w:p w14:paraId="758FC5A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0.54</w:t>
            </w:r>
          </w:p>
        </w:tc>
        <w:tc>
          <w:tcPr>
            <w:tcW w:w="1920" w:type="dxa"/>
            <w:noWrap/>
          </w:tcPr>
          <w:p w14:paraId="279EA94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1.00</w:t>
            </w:r>
          </w:p>
        </w:tc>
      </w:tr>
      <w:tr w:rsidR="000A4AE6" w:rsidRPr="00756E39" w14:paraId="6148B35B" w14:textId="77777777" w:rsidTr="00CD6B47">
        <w:trPr>
          <w:trHeight w:val="300"/>
        </w:trPr>
        <w:tc>
          <w:tcPr>
            <w:tcW w:w="3248" w:type="dxa"/>
            <w:noWrap/>
          </w:tcPr>
          <w:p w14:paraId="2367F08E"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lastRenderedPageBreak/>
              <w:t>Green Sustainable Science Technology</w:t>
            </w:r>
          </w:p>
        </w:tc>
        <w:tc>
          <w:tcPr>
            <w:tcW w:w="2091" w:type="dxa"/>
            <w:noWrap/>
          </w:tcPr>
          <w:p w14:paraId="6584370C"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107 </w:t>
            </w:r>
          </w:p>
        </w:tc>
        <w:tc>
          <w:tcPr>
            <w:tcW w:w="2091" w:type="dxa"/>
            <w:noWrap/>
          </w:tcPr>
          <w:p w14:paraId="1C40C1C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0.48</w:t>
            </w:r>
          </w:p>
        </w:tc>
        <w:tc>
          <w:tcPr>
            <w:tcW w:w="1920" w:type="dxa"/>
            <w:noWrap/>
          </w:tcPr>
          <w:p w14:paraId="7B575AF0"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0.64</w:t>
            </w:r>
          </w:p>
        </w:tc>
      </w:tr>
      <w:tr w:rsidR="000A4AE6" w:rsidRPr="00756E39" w14:paraId="6D21D902" w14:textId="77777777" w:rsidTr="00CD6B47">
        <w:trPr>
          <w:trHeight w:val="300"/>
        </w:trPr>
        <w:tc>
          <w:tcPr>
            <w:tcW w:w="3248" w:type="dxa"/>
            <w:noWrap/>
          </w:tcPr>
          <w:p w14:paraId="3D1581CD"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Soil Science</w:t>
            </w:r>
          </w:p>
        </w:tc>
        <w:tc>
          <w:tcPr>
            <w:tcW w:w="2091" w:type="dxa"/>
            <w:noWrap/>
          </w:tcPr>
          <w:p w14:paraId="7D2163D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99 </w:t>
            </w:r>
          </w:p>
        </w:tc>
        <w:tc>
          <w:tcPr>
            <w:tcW w:w="2091" w:type="dxa"/>
            <w:noWrap/>
          </w:tcPr>
          <w:p w14:paraId="05005586"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0.44</w:t>
            </w:r>
          </w:p>
        </w:tc>
        <w:tc>
          <w:tcPr>
            <w:tcW w:w="1920" w:type="dxa"/>
            <w:noWrap/>
          </w:tcPr>
          <w:p w14:paraId="78DDB97D"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1.82</w:t>
            </w:r>
          </w:p>
        </w:tc>
      </w:tr>
      <w:tr w:rsidR="000A4AE6" w:rsidRPr="00756E39" w14:paraId="27AEBEC5" w14:textId="77777777" w:rsidTr="00CD6B47">
        <w:trPr>
          <w:trHeight w:val="300"/>
        </w:trPr>
        <w:tc>
          <w:tcPr>
            <w:tcW w:w="3248" w:type="dxa"/>
            <w:noWrap/>
          </w:tcPr>
          <w:p w14:paraId="468F1172"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Limnology</w:t>
            </w:r>
          </w:p>
        </w:tc>
        <w:tc>
          <w:tcPr>
            <w:tcW w:w="2091" w:type="dxa"/>
            <w:noWrap/>
          </w:tcPr>
          <w:p w14:paraId="799D15A8"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89 </w:t>
            </w:r>
          </w:p>
        </w:tc>
        <w:tc>
          <w:tcPr>
            <w:tcW w:w="2091" w:type="dxa"/>
            <w:noWrap/>
          </w:tcPr>
          <w:p w14:paraId="1A54C6A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0.40</w:t>
            </w:r>
          </w:p>
        </w:tc>
        <w:tc>
          <w:tcPr>
            <w:tcW w:w="1920" w:type="dxa"/>
            <w:noWrap/>
          </w:tcPr>
          <w:p w14:paraId="415652AE"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2.16</w:t>
            </w:r>
          </w:p>
        </w:tc>
      </w:tr>
      <w:tr w:rsidR="000A4AE6" w:rsidRPr="00756E39" w14:paraId="4183E38E" w14:textId="77777777" w:rsidTr="00CD6B47">
        <w:trPr>
          <w:trHeight w:val="300"/>
        </w:trPr>
        <w:tc>
          <w:tcPr>
            <w:tcW w:w="3248" w:type="dxa"/>
            <w:noWrap/>
          </w:tcPr>
          <w:p w14:paraId="75D95212"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Veterinary Sciences</w:t>
            </w:r>
          </w:p>
        </w:tc>
        <w:tc>
          <w:tcPr>
            <w:tcW w:w="2091" w:type="dxa"/>
            <w:noWrap/>
          </w:tcPr>
          <w:p w14:paraId="2D2E79D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74 </w:t>
            </w:r>
          </w:p>
        </w:tc>
        <w:tc>
          <w:tcPr>
            <w:tcW w:w="2091" w:type="dxa"/>
            <w:noWrap/>
          </w:tcPr>
          <w:p w14:paraId="6B043BBD"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0.33</w:t>
            </w:r>
          </w:p>
        </w:tc>
        <w:tc>
          <w:tcPr>
            <w:tcW w:w="1920" w:type="dxa"/>
            <w:noWrap/>
          </w:tcPr>
          <w:p w14:paraId="1C74A252"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0.38</w:t>
            </w:r>
          </w:p>
        </w:tc>
      </w:tr>
      <w:tr w:rsidR="000A4AE6" w:rsidRPr="00756E39" w14:paraId="3A817581" w14:textId="77777777" w:rsidTr="00CD6B47">
        <w:trPr>
          <w:trHeight w:val="300"/>
        </w:trPr>
        <w:tc>
          <w:tcPr>
            <w:tcW w:w="3248" w:type="dxa"/>
            <w:noWrap/>
          </w:tcPr>
          <w:p w14:paraId="7BBD882A"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Parasitology</w:t>
            </w:r>
          </w:p>
        </w:tc>
        <w:tc>
          <w:tcPr>
            <w:tcW w:w="2091" w:type="dxa"/>
            <w:noWrap/>
          </w:tcPr>
          <w:p w14:paraId="311D9B56"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52 </w:t>
            </w:r>
          </w:p>
        </w:tc>
        <w:tc>
          <w:tcPr>
            <w:tcW w:w="2091" w:type="dxa"/>
            <w:noWrap/>
          </w:tcPr>
          <w:p w14:paraId="57DCF141"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0.23</w:t>
            </w:r>
          </w:p>
        </w:tc>
        <w:tc>
          <w:tcPr>
            <w:tcW w:w="1920" w:type="dxa"/>
            <w:noWrap/>
          </w:tcPr>
          <w:p w14:paraId="52204199"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0.63</w:t>
            </w:r>
          </w:p>
        </w:tc>
      </w:tr>
      <w:tr w:rsidR="000A4AE6" w:rsidRPr="00756E39" w14:paraId="3560D3A9" w14:textId="77777777" w:rsidTr="00CD6B47">
        <w:trPr>
          <w:trHeight w:val="300"/>
        </w:trPr>
        <w:tc>
          <w:tcPr>
            <w:tcW w:w="3248" w:type="dxa"/>
            <w:noWrap/>
          </w:tcPr>
          <w:p w14:paraId="1385B76C"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Horticulture</w:t>
            </w:r>
          </w:p>
        </w:tc>
        <w:tc>
          <w:tcPr>
            <w:tcW w:w="2091" w:type="dxa"/>
            <w:noWrap/>
          </w:tcPr>
          <w:p w14:paraId="0BDA70BF"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40 </w:t>
            </w:r>
          </w:p>
        </w:tc>
        <w:tc>
          <w:tcPr>
            <w:tcW w:w="2091" w:type="dxa"/>
            <w:noWrap/>
          </w:tcPr>
          <w:p w14:paraId="5623FFF0"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0.18</w:t>
            </w:r>
          </w:p>
        </w:tc>
        <w:tc>
          <w:tcPr>
            <w:tcW w:w="1920" w:type="dxa"/>
            <w:noWrap/>
          </w:tcPr>
          <w:p w14:paraId="3E1E8F00"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0.86</w:t>
            </w:r>
          </w:p>
        </w:tc>
      </w:tr>
      <w:tr w:rsidR="000A4AE6" w:rsidRPr="00756E39" w14:paraId="6BE62467" w14:textId="77777777" w:rsidTr="00CD6B47">
        <w:trPr>
          <w:trHeight w:val="300"/>
        </w:trPr>
        <w:tc>
          <w:tcPr>
            <w:tcW w:w="3248" w:type="dxa"/>
            <w:noWrap/>
          </w:tcPr>
          <w:p w14:paraId="5EA4BA02"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Agriculture Multidisciplinary</w:t>
            </w:r>
          </w:p>
        </w:tc>
        <w:tc>
          <w:tcPr>
            <w:tcW w:w="2091" w:type="dxa"/>
            <w:noWrap/>
          </w:tcPr>
          <w:p w14:paraId="7080C0BB"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37 </w:t>
            </w:r>
          </w:p>
        </w:tc>
        <w:tc>
          <w:tcPr>
            <w:tcW w:w="2091" w:type="dxa"/>
            <w:noWrap/>
          </w:tcPr>
          <w:p w14:paraId="166EB641"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0.17</w:t>
            </w:r>
          </w:p>
        </w:tc>
        <w:tc>
          <w:tcPr>
            <w:tcW w:w="1920" w:type="dxa"/>
            <w:noWrap/>
          </w:tcPr>
          <w:p w14:paraId="305299E1"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0.84</w:t>
            </w:r>
          </w:p>
        </w:tc>
      </w:tr>
      <w:tr w:rsidR="000A4AE6" w:rsidRPr="00756E39" w14:paraId="505781D4" w14:textId="77777777" w:rsidTr="00CD6B47">
        <w:trPr>
          <w:trHeight w:val="300"/>
        </w:trPr>
        <w:tc>
          <w:tcPr>
            <w:tcW w:w="3248" w:type="dxa"/>
            <w:noWrap/>
          </w:tcPr>
          <w:p w14:paraId="770F712F"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Agricultural Economics Policy</w:t>
            </w:r>
          </w:p>
        </w:tc>
        <w:tc>
          <w:tcPr>
            <w:tcW w:w="2091" w:type="dxa"/>
            <w:noWrap/>
          </w:tcPr>
          <w:p w14:paraId="26761C53"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 xml:space="preserve"> 34 </w:t>
            </w:r>
          </w:p>
        </w:tc>
        <w:tc>
          <w:tcPr>
            <w:tcW w:w="2091" w:type="dxa"/>
            <w:noWrap/>
          </w:tcPr>
          <w:p w14:paraId="1C29668F" w14:textId="77777777" w:rsidR="000A4AE6" w:rsidRPr="00756E39" w:rsidRDefault="000A4AE6" w:rsidP="007F72D1">
            <w:pPr>
              <w:jc w:val="right"/>
              <w:rPr>
                <w:rFonts w:asciiTheme="minorHAnsi" w:hAnsiTheme="minorHAnsi" w:cstheme="minorHAnsi"/>
              </w:rPr>
            </w:pPr>
            <w:r w:rsidRPr="00E860AD">
              <w:rPr>
                <w:rFonts w:asciiTheme="minorHAnsi" w:hAnsiTheme="minorHAnsi" w:cstheme="minorHAnsi"/>
              </w:rPr>
              <w:t>0.15</w:t>
            </w:r>
          </w:p>
        </w:tc>
        <w:tc>
          <w:tcPr>
            <w:tcW w:w="1920" w:type="dxa"/>
            <w:noWrap/>
          </w:tcPr>
          <w:p w14:paraId="7B503D95" w14:textId="77777777" w:rsidR="000A4AE6" w:rsidRPr="00756E39" w:rsidRDefault="000A4AE6" w:rsidP="007F72D1">
            <w:pPr>
              <w:jc w:val="right"/>
              <w:rPr>
                <w:rFonts w:asciiTheme="minorHAnsi" w:hAnsiTheme="minorHAnsi" w:cstheme="minorHAnsi"/>
                <w:b/>
                <w:bCs/>
              </w:rPr>
            </w:pPr>
            <w:r w:rsidRPr="004A4B35">
              <w:rPr>
                <w:rFonts w:asciiTheme="minorHAnsi" w:hAnsiTheme="minorHAnsi" w:cstheme="minorHAnsi"/>
                <w:b/>
                <w:bCs/>
              </w:rPr>
              <w:t>1.28</w:t>
            </w:r>
          </w:p>
        </w:tc>
      </w:tr>
      <w:tr w:rsidR="000A4AE6" w:rsidRPr="00756E39" w14:paraId="41C3EE74" w14:textId="77777777" w:rsidTr="00CD6B47">
        <w:trPr>
          <w:trHeight w:val="300"/>
        </w:trPr>
        <w:tc>
          <w:tcPr>
            <w:tcW w:w="3248" w:type="dxa"/>
            <w:noWrap/>
          </w:tcPr>
          <w:p w14:paraId="481C6FDE" w14:textId="77777777" w:rsidR="000A4AE6" w:rsidRPr="00E860AD" w:rsidRDefault="000A4AE6" w:rsidP="007F72D1">
            <w:pPr>
              <w:rPr>
                <w:rFonts w:asciiTheme="minorHAnsi" w:hAnsiTheme="minorHAnsi" w:cstheme="minorHAnsi"/>
              </w:rPr>
            </w:pPr>
            <w:r w:rsidRPr="00E860AD">
              <w:rPr>
                <w:rFonts w:asciiTheme="minorHAnsi" w:hAnsiTheme="minorHAnsi" w:cstheme="minorHAnsi"/>
              </w:rPr>
              <w:t>Agriculture Dairy Animal Science</w:t>
            </w:r>
          </w:p>
        </w:tc>
        <w:tc>
          <w:tcPr>
            <w:tcW w:w="2091" w:type="dxa"/>
            <w:noWrap/>
          </w:tcPr>
          <w:p w14:paraId="05FC66ED"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 xml:space="preserve"> 31 </w:t>
            </w:r>
          </w:p>
        </w:tc>
        <w:tc>
          <w:tcPr>
            <w:tcW w:w="2091" w:type="dxa"/>
            <w:noWrap/>
          </w:tcPr>
          <w:p w14:paraId="3F054C51"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0.14</w:t>
            </w:r>
          </w:p>
        </w:tc>
        <w:tc>
          <w:tcPr>
            <w:tcW w:w="1920" w:type="dxa"/>
            <w:noWrap/>
          </w:tcPr>
          <w:p w14:paraId="494D9E6F"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0.35</w:t>
            </w:r>
          </w:p>
        </w:tc>
      </w:tr>
      <w:tr w:rsidR="000A4AE6" w:rsidRPr="00756E39" w14:paraId="5DDA0A8B" w14:textId="77777777" w:rsidTr="00CD6B47">
        <w:trPr>
          <w:trHeight w:val="300"/>
        </w:trPr>
        <w:tc>
          <w:tcPr>
            <w:tcW w:w="3248" w:type="dxa"/>
            <w:noWrap/>
          </w:tcPr>
          <w:p w14:paraId="149FA1B9" w14:textId="77777777" w:rsidR="000A4AE6" w:rsidRPr="00E860AD" w:rsidRDefault="000A4AE6" w:rsidP="007F72D1">
            <w:pPr>
              <w:rPr>
                <w:rFonts w:asciiTheme="minorHAnsi" w:hAnsiTheme="minorHAnsi" w:cstheme="minorHAnsi"/>
              </w:rPr>
            </w:pPr>
            <w:r w:rsidRPr="00E860AD">
              <w:rPr>
                <w:rFonts w:asciiTheme="minorHAnsi" w:hAnsiTheme="minorHAnsi" w:cstheme="minorHAnsi"/>
              </w:rPr>
              <w:t>Materials Science Biomaterials</w:t>
            </w:r>
          </w:p>
        </w:tc>
        <w:tc>
          <w:tcPr>
            <w:tcW w:w="2091" w:type="dxa"/>
            <w:noWrap/>
          </w:tcPr>
          <w:p w14:paraId="4B0BF7EB"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 xml:space="preserve"> 31 </w:t>
            </w:r>
          </w:p>
        </w:tc>
        <w:tc>
          <w:tcPr>
            <w:tcW w:w="2091" w:type="dxa"/>
            <w:noWrap/>
          </w:tcPr>
          <w:p w14:paraId="2532D7AD"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0.14</w:t>
            </w:r>
          </w:p>
        </w:tc>
        <w:tc>
          <w:tcPr>
            <w:tcW w:w="1920" w:type="dxa"/>
            <w:noWrap/>
          </w:tcPr>
          <w:p w14:paraId="2A88D181"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0.32</w:t>
            </w:r>
          </w:p>
        </w:tc>
      </w:tr>
      <w:tr w:rsidR="000A4AE6" w:rsidRPr="00756E39" w14:paraId="317DF112" w14:textId="77777777" w:rsidTr="00CD6B47">
        <w:trPr>
          <w:trHeight w:val="300"/>
        </w:trPr>
        <w:tc>
          <w:tcPr>
            <w:tcW w:w="3248" w:type="dxa"/>
            <w:noWrap/>
          </w:tcPr>
          <w:p w14:paraId="10D357AE" w14:textId="77777777" w:rsidR="000A4AE6" w:rsidRPr="00E860AD" w:rsidRDefault="000A4AE6" w:rsidP="007F72D1">
            <w:pPr>
              <w:rPr>
                <w:rFonts w:asciiTheme="minorHAnsi" w:hAnsiTheme="minorHAnsi" w:cstheme="minorHAnsi"/>
              </w:rPr>
            </w:pPr>
            <w:r w:rsidRPr="00E860AD">
              <w:rPr>
                <w:rFonts w:asciiTheme="minorHAnsi" w:hAnsiTheme="minorHAnsi" w:cstheme="minorHAnsi"/>
              </w:rPr>
              <w:t>Agricultural Engineering</w:t>
            </w:r>
          </w:p>
        </w:tc>
        <w:tc>
          <w:tcPr>
            <w:tcW w:w="2091" w:type="dxa"/>
            <w:noWrap/>
          </w:tcPr>
          <w:p w14:paraId="16D7783E"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 xml:space="preserve"> 28 </w:t>
            </w:r>
          </w:p>
        </w:tc>
        <w:tc>
          <w:tcPr>
            <w:tcW w:w="2091" w:type="dxa"/>
            <w:noWrap/>
          </w:tcPr>
          <w:p w14:paraId="632CA7AE"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0.13</w:t>
            </w:r>
          </w:p>
        </w:tc>
        <w:tc>
          <w:tcPr>
            <w:tcW w:w="1920" w:type="dxa"/>
            <w:noWrap/>
          </w:tcPr>
          <w:p w14:paraId="4329B127"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0.94</w:t>
            </w:r>
          </w:p>
        </w:tc>
      </w:tr>
      <w:tr w:rsidR="000A4AE6" w:rsidRPr="00756E39" w14:paraId="7155E541" w14:textId="77777777" w:rsidTr="00CD6B47">
        <w:trPr>
          <w:trHeight w:val="300"/>
        </w:trPr>
        <w:tc>
          <w:tcPr>
            <w:tcW w:w="3248" w:type="dxa"/>
            <w:noWrap/>
          </w:tcPr>
          <w:p w14:paraId="47961974" w14:textId="77777777" w:rsidR="000A4AE6" w:rsidRPr="00E860AD" w:rsidRDefault="000A4AE6" w:rsidP="007F72D1">
            <w:pPr>
              <w:rPr>
                <w:rFonts w:asciiTheme="minorHAnsi" w:hAnsiTheme="minorHAnsi" w:cstheme="minorHAnsi"/>
              </w:rPr>
            </w:pPr>
            <w:r w:rsidRPr="00E860AD">
              <w:rPr>
                <w:rFonts w:asciiTheme="minorHAnsi" w:hAnsiTheme="minorHAnsi" w:cstheme="minorHAnsi"/>
              </w:rPr>
              <w:t>Mycology</w:t>
            </w:r>
          </w:p>
        </w:tc>
        <w:tc>
          <w:tcPr>
            <w:tcW w:w="2091" w:type="dxa"/>
            <w:noWrap/>
          </w:tcPr>
          <w:p w14:paraId="645B4FC7"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 xml:space="preserve"> 19 </w:t>
            </w:r>
          </w:p>
        </w:tc>
        <w:tc>
          <w:tcPr>
            <w:tcW w:w="2091" w:type="dxa"/>
            <w:noWrap/>
          </w:tcPr>
          <w:p w14:paraId="1E1080ED" w14:textId="77777777" w:rsidR="000A4AE6" w:rsidRPr="00E860AD" w:rsidRDefault="000A4AE6" w:rsidP="007F72D1">
            <w:pPr>
              <w:jc w:val="right"/>
              <w:rPr>
                <w:rFonts w:asciiTheme="minorHAnsi" w:hAnsiTheme="minorHAnsi" w:cstheme="minorHAnsi"/>
              </w:rPr>
            </w:pPr>
            <w:r w:rsidRPr="00E860AD">
              <w:rPr>
                <w:rFonts w:asciiTheme="minorHAnsi" w:hAnsiTheme="minorHAnsi" w:cstheme="minorHAnsi"/>
              </w:rPr>
              <w:t>0.09</w:t>
            </w:r>
          </w:p>
        </w:tc>
        <w:tc>
          <w:tcPr>
            <w:tcW w:w="1920" w:type="dxa"/>
            <w:noWrap/>
          </w:tcPr>
          <w:p w14:paraId="7A2ED2B2" w14:textId="77777777" w:rsidR="000A4AE6" w:rsidRPr="004A4B35" w:rsidRDefault="000A4AE6" w:rsidP="007F72D1">
            <w:pPr>
              <w:jc w:val="right"/>
              <w:rPr>
                <w:rFonts w:asciiTheme="minorHAnsi" w:hAnsiTheme="minorHAnsi" w:cstheme="minorHAnsi"/>
                <w:b/>
                <w:bCs/>
              </w:rPr>
            </w:pPr>
            <w:r w:rsidRPr="004A4B35">
              <w:rPr>
                <w:rFonts w:asciiTheme="minorHAnsi" w:hAnsiTheme="minorHAnsi" w:cstheme="minorHAnsi"/>
                <w:b/>
                <w:bCs/>
              </w:rPr>
              <w:t>1.10</w:t>
            </w:r>
          </w:p>
        </w:tc>
      </w:tr>
      <w:tr w:rsidR="000A4AE6" w:rsidRPr="00756E39" w14:paraId="5444773F" w14:textId="77777777" w:rsidTr="00CD6B47">
        <w:trPr>
          <w:trHeight w:val="300"/>
        </w:trPr>
        <w:tc>
          <w:tcPr>
            <w:tcW w:w="3248" w:type="dxa"/>
            <w:shd w:val="clear" w:color="auto" w:fill="BFBFBF" w:themeFill="background1" w:themeFillShade="BF"/>
            <w:noWrap/>
            <w:hideMark/>
          </w:tcPr>
          <w:p w14:paraId="49B6F6FF" w14:textId="77777777" w:rsidR="000A4AE6" w:rsidRPr="00756E39" w:rsidRDefault="000A4AE6" w:rsidP="007F72D1">
            <w:pPr>
              <w:rPr>
                <w:rFonts w:asciiTheme="minorHAnsi" w:hAnsiTheme="minorHAnsi" w:cstheme="minorHAnsi"/>
              </w:rPr>
            </w:pPr>
            <w:r w:rsidRPr="00E860AD">
              <w:rPr>
                <w:rFonts w:asciiTheme="minorHAnsi" w:hAnsiTheme="minorHAnsi" w:cstheme="minorHAnsi"/>
              </w:rPr>
              <w:t>Totals</w:t>
            </w:r>
          </w:p>
        </w:tc>
        <w:tc>
          <w:tcPr>
            <w:tcW w:w="2091" w:type="dxa"/>
            <w:shd w:val="clear" w:color="auto" w:fill="BFBFBF" w:themeFill="background1" w:themeFillShade="BF"/>
            <w:noWrap/>
          </w:tcPr>
          <w:p w14:paraId="0B2E7599" w14:textId="07A0E87F" w:rsidR="000A4AE6" w:rsidRPr="00756E39" w:rsidRDefault="000A4AE6" w:rsidP="007F72D1">
            <w:pPr>
              <w:jc w:val="right"/>
              <w:rPr>
                <w:rFonts w:asciiTheme="minorHAnsi" w:hAnsiTheme="minorHAnsi" w:cstheme="minorHAnsi"/>
                <w:b/>
                <w:bCs/>
              </w:rPr>
            </w:pPr>
            <w:r w:rsidRPr="00E860AD">
              <w:rPr>
                <w:rFonts w:asciiTheme="minorHAnsi" w:hAnsiTheme="minorHAnsi" w:cstheme="minorHAnsi"/>
                <w:b/>
                <w:bCs/>
              </w:rPr>
              <w:t xml:space="preserve"> 6,03</w:t>
            </w:r>
            <w:r w:rsidR="00F031B3">
              <w:rPr>
                <w:rFonts w:asciiTheme="minorHAnsi" w:hAnsiTheme="minorHAnsi" w:cstheme="minorHAnsi"/>
                <w:b/>
                <w:bCs/>
              </w:rPr>
              <w:t>0</w:t>
            </w:r>
            <w:r w:rsidRPr="00E860AD">
              <w:rPr>
                <w:rFonts w:asciiTheme="minorHAnsi" w:hAnsiTheme="minorHAnsi" w:cstheme="minorHAnsi"/>
                <w:b/>
                <w:bCs/>
              </w:rPr>
              <w:t xml:space="preserve"> </w:t>
            </w:r>
          </w:p>
        </w:tc>
        <w:tc>
          <w:tcPr>
            <w:tcW w:w="2091" w:type="dxa"/>
            <w:shd w:val="clear" w:color="auto" w:fill="BFBFBF" w:themeFill="background1" w:themeFillShade="BF"/>
            <w:noWrap/>
          </w:tcPr>
          <w:p w14:paraId="106223B6" w14:textId="43040497" w:rsidR="000A4AE6" w:rsidRPr="00756E39" w:rsidRDefault="000A4AE6" w:rsidP="007F72D1">
            <w:pPr>
              <w:jc w:val="right"/>
              <w:rPr>
                <w:rFonts w:asciiTheme="minorHAnsi" w:hAnsiTheme="minorHAnsi" w:cstheme="minorHAnsi"/>
                <w:b/>
                <w:bCs/>
              </w:rPr>
            </w:pPr>
            <w:r w:rsidRPr="00E860AD">
              <w:rPr>
                <w:rFonts w:asciiTheme="minorHAnsi" w:hAnsiTheme="minorHAnsi" w:cstheme="minorHAnsi"/>
                <w:b/>
                <w:bCs/>
              </w:rPr>
              <w:t>26.9</w:t>
            </w:r>
            <w:r w:rsidR="00954569">
              <w:rPr>
                <w:rFonts w:asciiTheme="minorHAnsi" w:hAnsiTheme="minorHAnsi" w:cstheme="minorHAnsi"/>
                <w:b/>
                <w:bCs/>
              </w:rPr>
              <w:t>3</w:t>
            </w:r>
          </w:p>
        </w:tc>
        <w:tc>
          <w:tcPr>
            <w:tcW w:w="1920" w:type="dxa"/>
            <w:shd w:val="clear" w:color="auto" w:fill="BFBFBF" w:themeFill="background1" w:themeFillShade="BF"/>
            <w:noWrap/>
            <w:hideMark/>
          </w:tcPr>
          <w:p w14:paraId="2000A847" w14:textId="77777777" w:rsidR="000A4AE6" w:rsidRPr="00756E39" w:rsidRDefault="000A4AE6" w:rsidP="007F72D1">
            <w:pPr>
              <w:jc w:val="right"/>
              <w:rPr>
                <w:rFonts w:asciiTheme="minorHAnsi" w:hAnsiTheme="minorHAnsi" w:cstheme="minorHAnsi"/>
              </w:rPr>
            </w:pPr>
            <w:r w:rsidRPr="00756E39">
              <w:rPr>
                <w:rFonts w:asciiTheme="minorHAnsi" w:hAnsiTheme="minorHAnsi" w:cstheme="minorHAnsi"/>
              </w:rPr>
              <w:t>–</w:t>
            </w:r>
          </w:p>
        </w:tc>
      </w:tr>
    </w:tbl>
    <w:p w14:paraId="7AC06FB1" w14:textId="77777777" w:rsidR="001C4E38" w:rsidRDefault="001C4E38" w:rsidP="000A4AE6">
      <w:pPr>
        <w:spacing w:after="120"/>
      </w:pPr>
    </w:p>
    <w:p w14:paraId="619F825A" w14:textId="0F4B37C0" w:rsidR="000A4AE6" w:rsidRDefault="000A4AE6" w:rsidP="000A4AE6">
      <w:pPr>
        <w:spacing w:after="120"/>
      </w:pPr>
      <w:r>
        <w:t xml:space="preserve">Figure </w:t>
      </w:r>
      <w:r w:rsidR="006D4560">
        <w:t>5</w:t>
      </w:r>
      <w:r>
        <w:t xml:space="preserve"> helps to visualize the distribution of research activity, by volume, across various subject matter areas.</w:t>
      </w:r>
    </w:p>
    <w:p w14:paraId="4A832E4D" w14:textId="77777777" w:rsidR="007077CA" w:rsidRDefault="007077CA">
      <w:pPr>
        <w:spacing w:before="0" w:after="160" w:line="276" w:lineRule="auto"/>
        <w:rPr>
          <w:b/>
          <w:bCs/>
          <w:sz w:val="20"/>
          <w:szCs w:val="20"/>
        </w:rPr>
      </w:pPr>
      <w:r>
        <w:rPr>
          <w:b/>
          <w:bCs/>
          <w:sz w:val="20"/>
          <w:szCs w:val="20"/>
        </w:rPr>
        <w:br w:type="page"/>
      </w:r>
    </w:p>
    <w:p w14:paraId="3F58A810" w14:textId="1222577E" w:rsidR="000A4AE6" w:rsidRPr="00FD2699" w:rsidRDefault="000A4AE6" w:rsidP="000A4AE6">
      <w:pPr>
        <w:spacing w:after="0"/>
        <w:rPr>
          <w:b/>
          <w:bCs/>
          <w:sz w:val="20"/>
          <w:szCs w:val="20"/>
        </w:rPr>
      </w:pPr>
      <w:r w:rsidRPr="00FD2699">
        <w:rPr>
          <w:b/>
          <w:bCs/>
          <w:sz w:val="20"/>
          <w:szCs w:val="20"/>
        </w:rPr>
        <w:lastRenderedPageBreak/>
        <w:t xml:space="preserve">Figure </w:t>
      </w:r>
      <w:r w:rsidR="006D4560">
        <w:rPr>
          <w:b/>
          <w:bCs/>
          <w:sz w:val="20"/>
          <w:szCs w:val="20"/>
        </w:rPr>
        <w:t>5</w:t>
      </w:r>
      <w:r w:rsidRPr="00FD2699">
        <w:rPr>
          <w:b/>
          <w:bCs/>
          <w:sz w:val="20"/>
          <w:szCs w:val="20"/>
        </w:rPr>
        <w:t>: Number of Publications by Field in Extension-Relevant Areas at the University of Arizona (2017-2021)</w:t>
      </w:r>
    </w:p>
    <w:p w14:paraId="473440D5" w14:textId="77777777" w:rsidR="000A4AE6" w:rsidRDefault="000A4AE6" w:rsidP="000A4AE6">
      <w:r w:rsidRPr="00FD2699">
        <w:rPr>
          <w:noProof/>
        </w:rPr>
        <w:drawing>
          <wp:inline distT="0" distB="0" distL="0" distR="0" wp14:anchorId="5C5875F1" wp14:editId="48B19769">
            <wp:extent cx="6248400" cy="4499095"/>
            <wp:effectExtent l="0" t="0" r="0" b="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reemap chart&#10;&#10;Description automatically generated"/>
                    <pic:cNvPicPr/>
                  </pic:nvPicPr>
                  <pic:blipFill>
                    <a:blip r:embed="rId21"/>
                    <a:stretch>
                      <a:fillRect/>
                    </a:stretch>
                  </pic:blipFill>
                  <pic:spPr>
                    <a:xfrm>
                      <a:off x="0" y="0"/>
                      <a:ext cx="6270826" cy="4515242"/>
                    </a:xfrm>
                    <a:prstGeom prst="rect">
                      <a:avLst/>
                    </a:prstGeom>
                  </pic:spPr>
                </pic:pic>
              </a:graphicData>
            </a:graphic>
          </wp:inline>
        </w:drawing>
      </w:r>
    </w:p>
    <w:p w14:paraId="3AA80F1C" w14:textId="5918ACDC" w:rsidR="000A4AE6" w:rsidRPr="00756E39" w:rsidRDefault="000A4AE6" w:rsidP="000A4AE6">
      <w:pPr>
        <w:spacing w:before="240"/>
      </w:pPr>
      <w:r>
        <w:t xml:space="preserve">The central, functional characteristics of </w:t>
      </w:r>
      <w:r w:rsidR="00D66D84">
        <w:t>AZ Extension</w:t>
      </w:r>
      <w:r>
        <w:t xml:space="preserve"> is that i</w:t>
      </w:r>
      <w:r w:rsidRPr="00756E39">
        <w:t xml:space="preserve">t ensures that the findings, discoveries, innovations, and practice advancements elucidated in the research on Table </w:t>
      </w:r>
      <w:r w:rsidR="00AE633F">
        <w:t>7</w:t>
      </w:r>
      <w:r>
        <w:t xml:space="preserve"> and Figure </w:t>
      </w:r>
      <w:r w:rsidR="00AE633F">
        <w:t>5</w:t>
      </w:r>
      <w:r w:rsidRPr="00756E39">
        <w:t xml:space="preserve"> do not only reside in the pages of academic journals</w:t>
      </w:r>
      <w:r w:rsidRPr="00756E39">
        <w:rPr>
          <w:rFonts w:cstheme="minorHAnsi"/>
        </w:rPr>
        <w:t>—</w:t>
      </w:r>
      <w:r w:rsidRPr="00756E39">
        <w:t>rather</w:t>
      </w:r>
      <w:r w:rsidR="003312DA">
        <w:t>,</w:t>
      </w:r>
      <w:r w:rsidRPr="00756E39">
        <w:t xml:space="preserve"> Extension is purpose-designed to translate </w:t>
      </w:r>
      <w:r>
        <w:t xml:space="preserve">the </w:t>
      </w:r>
      <w:r w:rsidRPr="00756E39">
        <w:t xml:space="preserve">research findings into pragmatic information and recommendations and transfer the knowledge therein to farmers, </w:t>
      </w:r>
      <w:r>
        <w:t xml:space="preserve">ranchers, natural resource professionals, community leaders, public health professionals, families, </w:t>
      </w:r>
      <w:r w:rsidRPr="00756E39">
        <w:t>and others who can put that knowledge to work.</w:t>
      </w:r>
    </w:p>
    <w:p w14:paraId="30D88898" w14:textId="72B69009" w:rsidR="00CC383C" w:rsidRPr="00CC383C" w:rsidRDefault="00CC383C" w:rsidP="009535A4">
      <w:pPr>
        <w:pStyle w:val="Heading2"/>
      </w:pPr>
      <w:bookmarkStart w:id="25" w:name="_Toc99715223"/>
      <w:r w:rsidRPr="00CC383C">
        <w:t>Agricultur</w:t>
      </w:r>
      <w:r w:rsidR="005F3212">
        <w:t>al Production</w:t>
      </w:r>
      <w:bookmarkEnd w:id="24"/>
      <w:bookmarkEnd w:id="25"/>
      <w:r w:rsidR="00CF7078">
        <w:t xml:space="preserve"> </w:t>
      </w:r>
    </w:p>
    <w:p w14:paraId="7DFD062B" w14:textId="77777777" w:rsidR="00CC383C" w:rsidRPr="00CC383C" w:rsidRDefault="00CC383C" w:rsidP="005F3212">
      <w:pPr>
        <w:pStyle w:val="Heading4"/>
      </w:pPr>
      <w:bookmarkStart w:id="26" w:name="_Toc12096432"/>
      <w:r w:rsidRPr="00CC383C">
        <w:t>Description</w:t>
      </w:r>
      <w:bookmarkEnd w:id="26"/>
    </w:p>
    <w:p w14:paraId="092A4069" w14:textId="4ACEC902" w:rsidR="000A4AE6" w:rsidRDefault="000A4AE6" w:rsidP="000A4AE6">
      <w:bookmarkStart w:id="27" w:name="_Toc12096433"/>
      <w:r>
        <w:t>Agriculture is, and always has been, a key component of the Arizona economy</w:t>
      </w:r>
      <w:r w:rsidR="00C84F41">
        <w:t xml:space="preserve">. </w:t>
      </w:r>
      <w:r>
        <w:t>Present in every Arizona county, agriculture generated $3.86 billion in cash receipts in 2020 through the operations of 19,000 farms covering 26.2 million acres (36</w:t>
      </w:r>
      <w:r w:rsidR="00D66D84">
        <w:t xml:space="preserve"> percent</w:t>
      </w:r>
      <w:r>
        <w:t xml:space="preserve"> of Arizona’s land area).</w:t>
      </w:r>
      <w:r>
        <w:rPr>
          <w:rStyle w:val="FootnoteReference"/>
        </w:rPr>
        <w:footnoteReference w:id="9"/>
      </w:r>
      <w:r>
        <w:t xml:space="preserve"> Agriculture within Arizona </w:t>
      </w:r>
      <w:r w:rsidR="003312DA">
        <w:t xml:space="preserve">is </w:t>
      </w:r>
      <w:r>
        <w:t xml:space="preserve">quite diverse, with the top products including milk from dairy operations ($790 million), lettuce ($725 million), cattle and calves ($673 million), hay (494 million), spinach ($114 million), cotton ($102 million), and </w:t>
      </w:r>
      <w:r>
        <w:lastRenderedPageBreak/>
        <w:t>melons ($92 million).</w:t>
      </w:r>
      <w:r>
        <w:rPr>
          <w:rStyle w:val="FootnoteReference"/>
        </w:rPr>
        <w:footnoteReference w:id="10"/>
      </w:r>
      <w:r>
        <w:t xml:space="preserve"> The sector is also a generator of income for Arizona through exports, with top exported commodities including vegetables (fresh and processed), </w:t>
      </w:r>
      <w:r w:rsidR="00984976">
        <w:t xml:space="preserve">leafy greens, </w:t>
      </w:r>
      <w:r>
        <w:t>cotton, and dairy products.</w:t>
      </w:r>
    </w:p>
    <w:p w14:paraId="34F5BA43" w14:textId="174D9CA3" w:rsidR="000A4AE6" w:rsidRDefault="000A4AE6" w:rsidP="000A4AE6">
      <w:r>
        <w:t>Primary agricultural commodity sales comprise one component of a far larger economic footprint for agriculture in Arizona</w:t>
      </w:r>
      <w:r w:rsidR="00C84F41">
        <w:t xml:space="preserve">. </w:t>
      </w:r>
      <w:r>
        <w:t xml:space="preserve">Farms and ranches are part of a multi-faceted value chain </w:t>
      </w:r>
      <w:r w:rsidR="003312DA">
        <w:t xml:space="preserve">that </w:t>
      </w:r>
      <w:r>
        <w:t>includes the manufacturing and sales of inputs to production agriculture (such as seed, fertilizer, irrigation equipment, etc.)</w:t>
      </w:r>
      <w:r w:rsidR="00CF5FEF">
        <w:t>;</w:t>
      </w:r>
      <w:r>
        <w:t xml:space="preserve"> production agriculture itself</w:t>
      </w:r>
      <w:r w:rsidR="00CF5FEF">
        <w:t>;</w:t>
      </w:r>
      <w:r>
        <w:t xml:space="preserve"> and then post</w:t>
      </w:r>
      <w:r w:rsidR="003312DA">
        <w:t>-</w:t>
      </w:r>
      <w:r>
        <w:t>farm gate processing and the manufacturing of food, feed, and biobased products and their distribution</w:t>
      </w:r>
      <w:r w:rsidR="00C84F41">
        <w:t xml:space="preserve">. </w:t>
      </w:r>
      <w:r>
        <w:t>Examining the complete value chain enables the full importance of agriculture within Arizona’s economy to be understood</w:t>
      </w:r>
      <w:r w:rsidR="00C84F41">
        <w:t xml:space="preserve">. </w:t>
      </w:r>
      <w:r>
        <w:t xml:space="preserve">Detailed analysis performed by the University of Arizona’s </w:t>
      </w:r>
      <w:r w:rsidRPr="008F6D81">
        <w:t>Department of Agriculture and Resource Economics</w:t>
      </w:r>
      <w:r>
        <w:t xml:space="preserve"> found that the total impact of the sector writ large on Arizona’s economy was $23.3 billion (2014 data)</w:t>
      </w:r>
      <w:r w:rsidR="00CF5FEF">
        <w:t>,</w:t>
      </w:r>
      <w:r>
        <w:t xml:space="preserve"> and </w:t>
      </w:r>
      <w:r w:rsidRPr="0011654E">
        <w:t>agribusiness directly and indirectly support</w:t>
      </w:r>
      <w:r>
        <w:t>ed</w:t>
      </w:r>
      <w:r w:rsidRPr="0011654E">
        <w:t xml:space="preserve"> more than 138,000 full- and part-time jobs</w:t>
      </w:r>
      <w:r>
        <w:t xml:space="preserve"> in the state.</w:t>
      </w:r>
    </w:p>
    <w:p w14:paraId="51F76612" w14:textId="79457407" w:rsidR="000A4AE6" w:rsidRDefault="000A4AE6" w:rsidP="000A4AE6">
      <w:r>
        <w:t>Diverse and benefiting the economy of the entire state and every county, agriculture and the value chain it supports has an outsized impact upon Arizona and Arizonans.</w:t>
      </w:r>
    </w:p>
    <w:p w14:paraId="08CACFE7" w14:textId="06A06439" w:rsidR="00CC383C" w:rsidRDefault="00CC383C" w:rsidP="005F3212">
      <w:pPr>
        <w:pStyle w:val="Heading4"/>
      </w:pPr>
      <w:r w:rsidRPr="00CC383C">
        <w:t>The Need</w:t>
      </w:r>
      <w:bookmarkEnd w:id="27"/>
    </w:p>
    <w:p w14:paraId="527FCA89" w14:textId="78811BD6" w:rsidR="000A4AE6" w:rsidRDefault="000A4AE6" w:rsidP="000A4AE6">
      <w:bookmarkStart w:id="28" w:name="_Toc12096434"/>
      <w:r>
        <w:t>Farmers and ranchers have an exceedingly challenging job</w:t>
      </w:r>
      <w:r w:rsidR="00C84F41">
        <w:t xml:space="preserve">. </w:t>
      </w:r>
      <w:r>
        <w:t>The sector comprises thousands of small and midsize businesses across Arizona</w:t>
      </w:r>
      <w:r w:rsidR="00A6699E">
        <w:t>—</w:t>
      </w:r>
      <w:r>
        <w:t>businesses that have generate</w:t>
      </w:r>
      <w:r w:rsidR="00345FF8">
        <w:t>d</w:t>
      </w:r>
      <w:r>
        <w:t xml:space="preserve"> high levels of productivity within a uniquely variable and challenging production environment. Unlike producers of typical manufactured products, agricultural producers have to work within a dynamic production environment that contains great geographic variety and year-to-year variability, uncertainties, and risks. Unlike other production sectors (such as automobile manufacturing, aerospace, information technology, chemicals, etc.) the industry does not comprise a few large corporations with substantial R&amp;D budgets, but rather comprises </w:t>
      </w:r>
      <w:r w:rsidR="002A4CD5">
        <w:t>thousands</w:t>
      </w:r>
      <w:r>
        <w:t xml:space="preserve"> of smaller entities that have to rely on R&amp;D, information</w:t>
      </w:r>
      <w:r w:rsidR="00FA509E">
        <w:t>,</w:t>
      </w:r>
      <w:r>
        <w:t xml:space="preserve"> and advice produced by external parties. It is </w:t>
      </w:r>
      <w:r w:rsidR="00345FF8">
        <w:t>a unique</w:t>
      </w:r>
      <w:r>
        <w:t xml:space="preserve"> industry. </w:t>
      </w:r>
    </w:p>
    <w:p w14:paraId="40D415D1" w14:textId="3F046E6B" w:rsidR="000A4AE6" w:rsidRDefault="000A4AE6" w:rsidP="000A4AE6">
      <w:r>
        <w:rPr>
          <w:noProof/>
        </w:rPr>
        <w:lastRenderedPageBreak/>
        <mc:AlternateContent>
          <mc:Choice Requires="wps">
            <w:drawing>
              <wp:anchor distT="45720" distB="45720" distL="114300" distR="114300" simplePos="0" relativeHeight="251767808" behindDoc="0" locked="0" layoutInCell="1" allowOverlap="1" wp14:anchorId="4C67305B" wp14:editId="723A70A3">
                <wp:simplePos x="0" y="0"/>
                <wp:positionH relativeFrom="margin">
                  <wp:posOffset>0</wp:posOffset>
                </wp:positionH>
                <wp:positionV relativeFrom="paragraph">
                  <wp:posOffset>71755</wp:posOffset>
                </wp:positionV>
                <wp:extent cx="3721100" cy="4775200"/>
                <wp:effectExtent l="0" t="0" r="127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75200"/>
                        </a:xfrm>
                        <a:prstGeom prst="rect">
                          <a:avLst/>
                        </a:prstGeom>
                        <a:solidFill>
                          <a:srgbClr val="FFFFFF"/>
                        </a:solidFill>
                        <a:ln w="9525">
                          <a:solidFill>
                            <a:schemeClr val="accent2">
                              <a:lumMod val="75000"/>
                            </a:schemeClr>
                          </a:solidFill>
                          <a:miter lim="800000"/>
                          <a:headEnd/>
                          <a:tailEnd/>
                        </a:ln>
                      </wps:spPr>
                      <wps:txbx>
                        <w:txbxContent>
                          <w:p w14:paraId="24A6E975" w14:textId="74C460BD" w:rsidR="000A4AE6" w:rsidRPr="008A279D" w:rsidRDefault="000A4AE6" w:rsidP="000A4AE6">
                            <w:pPr>
                              <w:jc w:val="center"/>
                              <w:rPr>
                                <w:b/>
                                <w:bCs/>
                                <w:sz w:val="20"/>
                                <w:szCs w:val="20"/>
                              </w:rPr>
                            </w:pPr>
                            <w:r w:rsidRPr="008A279D">
                              <w:rPr>
                                <w:b/>
                                <w:bCs/>
                                <w:sz w:val="20"/>
                                <w:szCs w:val="20"/>
                              </w:rPr>
                              <w:t xml:space="preserve">Figure </w:t>
                            </w:r>
                            <w:r w:rsidR="007F33FF">
                              <w:rPr>
                                <w:b/>
                                <w:bCs/>
                                <w:sz w:val="20"/>
                                <w:szCs w:val="20"/>
                              </w:rPr>
                              <w:t>6</w:t>
                            </w:r>
                            <w:r w:rsidRPr="008A279D">
                              <w:rPr>
                                <w:b/>
                                <w:bCs/>
                                <w:sz w:val="20"/>
                                <w:szCs w:val="20"/>
                              </w:rPr>
                              <w:t xml:space="preserve">: </w:t>
                            </w:r>
                            <w:r>
                              <w:rPr>
                                <w:b/>
                                <w:bCs/>
                                <w:sz w:val="20"/>
                                <w:szCs w:val="20"/>
                              </w:rPr>
                              <w:t>E</w:t>
                            </w:r>
                            <w:r w:rsidRPr="008A279D">
                              <w:rPr>
                                <w:b/>
                                <w:bCs/>
                                <w:sz w:val="20"/>
                                <w:szCs w:val="20"/>
                              </w:rPr>
                              <w:t>xamples of the complex questions that producers consider each growing season.</w:t>
                            </w:r>
                          </w:p>
                          <w:p w14:paraId="3256FDD4" w14:textId="77777777" w:rsidR="000A4AE6" w:rsidRDefault="000A4AE6" w:rsidP="000A4AE6">
                            <w:r w:rsidRPr="008A279D">
                              <w:rPr>
                                <w:noProof/>
                              </w:rPr>
                              <w:drawing>
                                <wp:inline distT="0" distB="0" distL="0" distR="0" wp14:anchorId="1A4EC0DB" wp14:editId="5A495691">
                                  <wp:extent cx="3529330" cy="4142740"/>
                                  <wp:effectExtent l="0" t="0" r="0" b="0"/>
                                  <wp:docPr id="15" name="Picture 1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imeline&#10;&#10;Description automatically generated"/>
                                          <pic:cNvPicPr/>
                                        </pic:nvPicPr>
                                        <pic:blipFill>
                                          <a:blip r:embed="rId22"/>
                                          <a:stretch>
                                            <a:fillRect/>
                                          </a:stretch>
                                        </pic:blipFill>
                                        <pic:spPr>
                                          <a:xfrm>
                                            <a:off x="0" y="0"/>
                                            <a:ext cx="3529330" cy="4142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7305B" id="_x0000_s1027" type="#_x0000_t202" style="position:absolute;margin-left:0;margin-top:5.65pt;width:293pt;height:37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E3LQIAAE4EAAAOAAAAZHJzL2Uyb0RvYy54bWysVNtu2zAMfR+wfxD0vtjxkqU14hRdugwD&#10;ugvQ7QNkWY6FSaImKbG7ry8lu2myvQ3LgyCa4iF5Dpn1zaAVOQrnJZiKzmc5JcJwaKTZV/TH992b&#10;K0p8YKZhCoyo6KPw9Gbz+tW6t6UooAPVCEcQxPiytxXtQrBllnneCc38DKww6GzBaRbQdPuscaxH&#10;dK2yIs/fZT24xjrgwnv8ejc66Sbht63g4WvbehGIqijWFtLp0lnHM9usWbl3zHaST2Wwf6hCM2kw&#10;6QnqjgVGDk7+BaUld+ChDTMOOoO2lVykHrCbef5HNw8dsyL1guR4e6LJ/z9Y/uX4YL85Eob3MKCA&#10;qQlv74H/9MTAtmNmL26dg74TrMHE80hZ1ltfTqGRal/6CFL3n6FBkdkhQAIaWqcjK9gnQXQU4PFE&#10;uhgC4fjx7aqYz3N0cfQtVqslyppysPI53DofPgrQJF4q6lDVBM+O9z7Eclj5/CRm86Bks5NKJcPt&#10;661y5MhwAnbpN6FfPFOG9BW9XhbLkYELiDiM4gTCOBcmFOmdOmhseQRfLfNT5Wl+Y0gq7iKTlgEn&#10;Xkld0SsMGENYGen9YJo0j4FJNd6xM2UmviPFI9lhqAcim0mMSH8NzSMK4GAccFxIvHTgflPS43BX&#10;1P86MCcoUZ8Ming9XyziNiRjsVwVaLhzT33uYYYjVEUDJeN1G9IGRXoN3KLYrUwyvFQylYxDmwiY&#10;FixuxbmdXr38DWyeAAAA//8DAFBLAwQUAAYACAAAACEA0VYxC9wAAAAHAQAADwAAAGRycy9kb3du&#10;cmV2LnhtbEyPzU7DMBCE70i8g7VI3KiTBkIV4lQIiUO54SIkbtt48yNiO4qdNH17lhMcZ2Y18225&#10;X+0gFppC752CdJOAIFd707tWwcfx9W4HIkR0BgfvSMGFAuyr66sSC+PP7p0WHVvBJS4UqKCLcSyk&#10;DHVHFsPGj+Q4a/xkMbKcWmkmPHO5HeQ2SXJpsXe80OFILx3V33q2Cgz67X16mPWyfB3CpfnsdfOm&#10;lbq9WZ+fQERa498x/OIzOlTMdPKzM0EMCviRyG6ageD0YZezcVLwmGcZyKqU//mrHwAAAP//AwBQ&#10;SwECLQAUAAYACAAAACEAtoM4kv4AAADhAQAAEwAAAAAAAAAAAAAAAAAAAAAAW0NvbnRlbnRfVHlw&#10;ZXNdLnhtbFBLAQItABQABgAIAAAAIQA4/SH/1gAAAJQBAAALAAAAAAAAAAAAAAAAAC8BAABfcmVs&#10;cy8ucmVsc1BLAQItABQABgAIAAAAIQD1rQE3LQIAAE4EAAAOAAAAAAAAAAAAAAAAAC4CAABkcnMv&#10;ZTJvRG9jLnhtbFBLAQItABQABgAIAAAAIQDRVjEL3AAAAAcBAAAPAAAAAAAAAAAAAAAAAIcEAABk&#10;cnMvZG93bnJldi54bWxQSwUGAAAAAAQABADzAAAAkAUAAAAA&#10;" strokecolor="#00799e [2405]">
                <v:textbox>
                  <w:txbxContent>
                    <w:p w14:paraId="24A6E975" w14:textId="74C460BD" w:rsidR="000A4AE6" w:rsidRPr="008A279D" w:rsidRDefault="000A4AE6" w:rsidP="000A4AE6">
                      <w:pPr>
                        <w:jc w:val="center"/>
                        <w:rPr>
                          <w:b/>
                          <w:bCs/>
                          <w:sz w:val="20"/>
                          <w:szCs w:val="20"/>
                        </w:rPr>
                      </w:pPr>
                      <w:r w:rsidRPr="008A279D">
                        <w:rPr>
                          <w:b/>
                          <w:bCs/>
                          <w:sz w:val="20"/>
                          <w:szCs w:val="20"/>
                        </w:rPr>
                        <w:t xml:space="preserve">Figure </w:t>
                      </w:r>
                      <w:r w:rsidR="007F33FF">
                        <w:rPr>
                          <w:b/>
                          <w:bCs/>
                          <w:sz w:val="20"/>
                          <w:szCs w:val="20"/>
                        </w:rPr>
                        <w:t>6</w:t>
                      </w:r>
                      <w:r w:rsidRPr="008A279D">
                        <w:rPr>
                          <w:b/>
                          <w:bCs/>
                          <w:sz w:val="20"/>
                          <w:szCs w:val="20"/>
                        </w:rPr>
                        <w:t xml:space="preserve">: </w:t>
                      </w:r>
                      <w:r>
                        <w:rPr>
                          <w:b/>
                          <w:bCs/>
                          <w:sz w:val="20"/>
                          <w:szCs w:val="20"/>
                        </w:rPr>
                        <w:t>E</w:t>
                      </w:r>
                      <w:r w:rsidRPr="008A279D">
                        <w:rPr>
                          <w:b/>
                          <w:bCs/>
                          <w:sz w:val="20"/>
                          <w:szCs w:val="20"/>
                        </w:rPr>
                        <w:t>xamples of the complex questions that producers consider each growing season.</w:t>
                      </w:r>
                    </w:p>
                    <w:p w14:paraId="3256FDD4" w14:textId="77777777" w:rsidR="000A4AE6" w:rsidRDefault="000A4AE6" w:rsidP="000A4AE6">
                      <w:r w:rsidRPr="008A279D">
                        <w:rPr>
                          <w:noProof/>
                        </w:rPr>
                        <w:drawing>
                          <wp:inline distT="0" distB="0" distL="0" distR="0" wp14:anchorId="1A4EC0DB" wp14:editId="5A495691">
                            <wp:extent cx="3529330" cy="4142740"/>
                            <wp:effectExtent l="0" t="0" r="0" b="0"/>
                            <wp:docPr id="15" name="Picture 1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imeline&#10;&#10;Description automatically generated"/>
                                    <pic:cNvPicPr/>
                                  </pic:nvPicPr>
                                  <pic:blipFill>
                                    <a:blip r:embed="rId22"/>
                                    <a:stretch>
                                      <a:fillRect/>
                                    </a:stretch>
                                  </pic:blipFill>
                                  <pic:spPr>
                                    <a:xfrm>
                                      <a:off x="0" y="0"/>
                                      <a:ext cx="3529330" cy="4142740"/>
                                    </a:xfrm>
                                    <a:prstGeom prst="rect">
                                      <a:avLst/>
                                    </a:prstGeom>
                                  </pic:spPr>
                                </pic:pic>
                              </a:graphicData>
                            </a:graphic>
                          </wp:inline>
                        </w:drawing>
                      </w:r>
                    </w:p>
                  </w:txbxContent>
                </v:textbox>
                <w10:wrap type="square" anchorx="margin"/>
              </v:shape>
            </w:pict>
          </mc:Fallback>
        </mc:AlternateContent>
      </w:r>
      <w:r>
        <w:t>For agriculture to thrive and sustain competitiveness, it is imperative that Arizona producers be equipped with the specialized knowledge, skills, tools, and inputs required to produce quality products at competitive prices</w:t>
      </w:r>
      <w:r w:rsidR="00C84F41">
        <w:t xml:space="preserve">. </w:t>
      </w:r>
      <w:r w:rsidR="004D513D">
        <w:t xml:space="preserve">Because </w:t>
      </w:r>
      <w:r>
        <w:t xml:space="preserve">products take time to grow and process, farmers also have to understand and anticipate changing market preferences and demands, often within a global commodity supply context. </w:t>
      </w:r>
      <w:r w:rsidRPr="008A279D">
        <w:t xml:space="preserve">To be successful in this dynamic production environment, a producer needs to make informed decisions across a broad range of variables. Indeed, farmers </w:t>
      </w:r>
      <w:r>
        <w:t xml:space="preserve">and ranchers </w:t>
      </w:r>
      <w:r w:rsidRPr="008A279D">
        <w:t>face an almost overwhelming series of decisions each year that may make or break their bottom line (</w:t>
      </w:r>
      <w:r>
        <w:t xml:space="preserve">some examples are illustrated </w:t>
      </w:r>
      <w:r w:rsidR="004D513D">
        <w:t>i</w:t>
      </w:r>
      <w:r>
        <w:t xml:space="preserve">n Figure </w:t>
      </w:r>
      <w:r w:rsidR="006D4560">
        <w:t>6</w:t>
      </w:r>
      <w:r w:rsidRPr="008A279D">
        <w:t xml:space="preserve">). </w:t>
      </w:r>
      <w:r>
        <w:t>It is fair to say that no</w:t>
      </w:r>
      <w:r w:rsidRPr="008A279D">
        <w:t xml:space="preserve"> other category of business faces such a variable and risky </w:t>
      </w:r>
      <w:r>
        <w:t xml:space="preserve">production environment and </w:t>
      </w:r>
      <w:r w:rsidRPr="008A279D">
        <w:t xml:space="preserve">series of decisions that must be made and repeated year after </w:t>
      </w:r>
      <w:r>
        <w:t>year</w:t>
      </w:r>
      <w:r w:rsidR="00C84F41">
        <w:t xml:space="preserve">. </w:t>
      </w:r>
      <w:r>
        <w:t xml:space="preserve">There is thus an intense need for producers to access knowledge on best farm management and operation practices, new and emerging technologies, market developments, regulatory requirements, </w:t>
      </w:r>
      <w:r w:rsidR="00C84F41">
        <w:t xml:space="preserve">etc. </w:t>
      </w:r>
      <w:r>
        <w:t>They need access to reliable, research-based solutions that can help them sustain productivity and profitability for their farms and ranches.</w:t>
      </w:r>
    </w:p>
    <w:p w14:paraId="188F025C" w14:textId="5A0E323D" w:rsidR="00CC383C" w:rsidRPr="00CC383C" w:rsidRDefault="005F3212" w:rsidP="005F3212">
      <w:pPr>
        <w:pStyle w:val="Heading4"/>
      </w:pPr>
      <w:r>
        <w:t>How AZ</w:t>
      </w:r>
      <w:r w:rsidR="00CC383C" w:rsidRPr="00CC383C">
        <w:t xml:space="preserve"> Extension Impact</w:t>
      </w:r>
      <w:r>
        <w:t>s</w:t>
      </w:r>
      <w:r w:rsidR="00CC383C" w:rsidRPr="00CC383C">
        <w:t xml:space="preserve"> Agricultur</w:t>
      </w:r>
      <w:bookmarkEnd w:id="28"/>
      <w:r>
        <w:t>al Production</w:t>
      </w:r>
    </w:p>
    <w:p w14:paraId="4132DCFC" w14:textId="202A5C0B" w:rsidR="000A4AE6" w:rsidRDefault="000A4AE6" w:rsidP="000A4AE6">
      <w:r>
        <w:t xml:space="preserve">Having access to reliable </w:t>
      </w:r>
      <w:r w:rsidR="00FA509E">
        <w:t>decision-</w:t>
      </w:r>
      <w:r>
        <w:t xml:space="preserve">support information and advice is crucial to making informed decisions. </w:t>
      </w:r>
      <w:r w:rsidR="00262E04">
        <w:t>AZ Extension</w:t>
      </w:r>
      <w:r>
        <w:t xml:space="preserve"> serves as an independent, objective provider of research-based information and solutions for Arizona farmers, ranchers, and associated industry professionals. Present in every Arizona county, Extension professionals are indispensable key access points for the information needs of agricultural and natural resource producers, and they are backed up by the full research and knowledge resources of the University of Arizona and its world class </w:t>
      </w:r>
      <w:r w:rsidR="00AE633F" w:rsidRPr="00AE633F">
        <w:t xml:space="preserve">Division of Agriculture, Life and Veterinary Sciences, and Cooperative Extension </w:t>
      </w:r>
      <w:r>
        <w:t>(</w:t>
      </w:r>
      <w:r w:rsidR="00AE633F">
        <w:t>ALVSCE</w:t>
      </w:r>
      <w:r>
        <w:t>).</w:t>
      </w:r>
    </w:p>
    <w:p w14:paraId="57548869" w14:textId="27BEE531" w:rsidR="000A4AE6" w:rsidRDefault="000A4AE6" w:rsidP="000A4AE6">
      <w:r>
        <w:t>The University of Arizona has been serving the role of trusted advisor to Arizona producers for well over a century</w:t>
      </w:r>
      <w:r w:rsidR="00C84F41">
        <w:t xml:space="preserve">. </w:t>
      </w:r>
      <w:r>
        <w:t>The University began “farmer institutes” in 1901 to advance farming practices, and the Arizona legislature made appropriations to support university work with producers in 1905. In 1915 the legislature empowered Arizona county governments to appropriate funds to support these activities</w:t>
      </w:r>
      <w:r w:rsidR="00C84F41">
        <w:t xml:space="preserve">. </w:t>
      </w:r>
      <w:r>
        <w:lastRenderedPageBreak/>
        <w:t>Together with the federal Smith-Lever Act of 1914</w:t>
      </w:r>
      <w:r w:rsidR="00FA509E">
        <w:t>,</w:t>
      </w:r>
      <w:r>
        <w:t xml:space="preserve"> which </w:t>
      </w:r>
      <w:r w:rsidRPr="00991FA6">
        <w:t xml:space="preserve">created </w:t>
      </w:r>
      <w:r w:rsidR="00FA509E">
        <w:t>E</w:t>
      </w:r>
      <w:r>
        <w:t xml:space="preserve">xtension operations </w:t>
      </w:r>
      <w:r w:rsidRPr="00991FA6">
        <w:t xml:space="preserve">associated with each </w:t>
      </w:r>
      <w:r w:rsidR="002F55E3">
        <w:t>land-grant</w:t>
      </w:r>
      <w:r w:rsidRPr="00991FA6">
        <w:t xml:space="preserve"> institution</w:t>
      </w:r>
      <w:r>
        <w:t>, Arizona was able to grow Cooperative Extension at the University of Arizona, incorporating cooperative financial support from the federal government, state government, and county governments</w:t>
      </w:r>
      <w:r w:rsidR="00C84F41">
        <w:t xml:space="preserve">. </w:t>
      </w:r>
      <w:r>
        <w:t xml:space="preserve">Today’s high productivity, </w:t>
      </w:r>
      <w:r w:rsidR="00FA509E">
        <w:t>high-</w:t>
      </w:r>
      <w:r>
        <w:t>impact agricultural sector in Arizona has benefitted every step of the way</w:t>
      </w:r>
      <w:r w:rsidR="00D0512A">
        <w:t xml:space="preserve"> </w:t>
      </w:r>
      <w:r>
        <w:t xml:space="preserve">through professional research, intelligence, expertise, and rigorous advisory and educational </w:t>
      </w:r>
      <w:r w:rsidR="00D13F8E">
        <w:t>programs</w:t>
      </w:r>
      <w:r>
        <w:t xml:space="preserve"> provide</w:t>
      </w:r>
      <w:r w:rsidR="00D13F8E">
        <w:t>d</w:t>
      </w:r>
      <w:r>
        <w:t xml:space="preserve"> by </w:t>
      </w:r>
      <w:r w:rsidR="00D13F8E">
        <w:t xml:space="preserve">AZ </w:t>
      </w:r>
      <w:r>
        <w:t>Extension.</w:t>
      </w:r>
    </w:p>
    <w:p w14:paraId="5DE47689" w14:textId="440F5378" w:rsidR="000A4AE6" w:rsidRDefault="000A4AE6" w:rsidP="000A4AE6">
      <w:r>
        <w:rPr>
          <w:noProof/>
        </w:rPr>
        <mc:AlternateContent>
          <mc:Choice Requires="wps">
            <w:drawing>
              <wp:anchor distT="45720" distB="45720" distL="114300" distR="114300" simplePos="0" relativeHeight="251769856" behindDoc="0" locked="0" layoutInCell="1" allowOverlap="1" wp14:anchorId="463778D7" wp14:editId="2A724CBE">
                <wp:simplePos x="0" y="0"/>
                <wp:positionH relativeFrom="margin">
                  <wp:align>right</wp:align>
                </wp:positionH>
                <wp:positionV relativeFrom="paragraph">
                  <wp:posOffset>53796</wp:posOffset>
                </wp:positionV>
                <wp:extent cx="2360930" cy="775970"/>
                <wp:effectExtent l="0" t="0" r="2286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6377"/>
                        </a:xfrm>
                        <a:prstGeom prst="rect">
                          <a:avLst/>
                        </a:prstGeom>
                        <a:solidFill>
                          <a:schemeClr val="tx2"/>
                        </a:solidFill>
                        <a:ln w="9525">
                          <a:solidFill>
                            <a:schemeClr val="accent2">
                              <a:lumMod val="75000"/>
                            </a:schemeClr>
                          </a:solidFill>
                          <a:miter lim="800000"/>
                          <a:headEnd/>
                          <a:tailEnd/>
                        </a:ln>
                      </wps:spPr>
                      <wps:txbx>
                        <w:txbxContent>
                          <w:p w14:paraId="76CF43E3" w14:textId="77777777" w:rsidR="000A4AE6" w:rsidRPr="000A4AE6" w:rsidRDefault="000A4AE6" w:rsidP="000A4AE6">
                            <w:pPr>
                              <w:jc w:val="center"/>
                              <w:rPr>
                                <w:color w:val="FFFFFF" w:themeColor="background1"/>
                              </w:rPr>
                            </w:pPr>
                            <w:r w:rsidRPr="000A4AE6">
                              <w:rPr>
                                <w:color w:val="FFFFFF" w:themeColor="background1"/>
                              </w:rPr>
                              <w:t>Arizona Cooperative Extension has offices in all 15 Arizona counties and on 5 tribal reservations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3778D7" id="_x0000_s1028" type="#_x0000_t202" style="position:absolute;margin-left:134.7pt;margin-top:4.25pt;width:185.9pt;height:61.1pt;z-index:25176985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IPLQIAAEwEAAAOAAAAZHJzL2Uyb0RvYy54bWysVNtu2zAMfR+wfxD0vthxbo0Rp+jSdRjQ&#10;XYBuH6DIcixMEjVJid19/SjZTdMN2MOwF4E0pUOeQ9Kb614rchLOSzAVnU5ySoThUEtzqOi3r3dv&#10;rijxgZmaKTCioo/C0+vt61ebzpaigBZULRxBEOPLzla0DcGWWeZ5KzTzE7DCYLABp1lA1x2y2rEO&#10;0bXKijxfZh242jrgwnv8ejsE6TbhN43g4XPTeBGIqijWFtLp0rmPZ7bdsPLgmG0lH8tg/1CFZtJg&#10;0jPULQuMHJ38A0pL7sBDEyYcdAZNI7lIHJDNNP+NzUPLrEhcUBxvzzL5/wfLP50e7BdHQv8Wemxg&#10;IuHtPfDvnhjYtcwcxI1z0LWC1Zh4GiXLOuvL8WmU2pc+guy7j1Bjk9kxQALqG6ejKsiTIDo24PEs&#10;uugD4fixmC3z9QxDHGOr1XK2WqUUrHx6bZ0P7wVoEo2KOmxqQmenex9iNax8uhKTeVCyvpNKJScO&#10;ktgpR04MRyD0xQj+4pYypKvoelEsBv5/QWCcCxOKdE8dNRIekFeLPE/jhNWk6Y1JU20vMmkZcN6V&#10;1BW9wgfDE1ZGcd+ZOk1jYFINNkIpM6odBR6kDv2+J7JG5SKVKP4e6keU38Ew3riOaLTgflLS4WhX&#10;1P84MicoUR8MtnA9nc/jLiRnvlgV6LjLyP4ywgxHKJSOksHchbQ/UV0DN9jqRqYuPFcylowjmwQY&#10;1yvuxKWfbj3/BLa/AAAA//8DAFBLAwQUAAYACAAAACEA9BDCaNsAAAAGAQAADwAAAGRycy9kb3du&#10;cmV2LnhtbEyPwU7DMBBE70j8g7VIXBB1QlRahThVBeQDaCvB0Y2XJMJeB9tp079nOcFxNKOZN9Vm&#10;dlacMMTBk4J8kYFAar0ZqFNw2Df3axAxaTLaekIFF4ywqa+vKl0af6Y3PO1SJ7iEYqkV9CmNpZSx&#10;7dHpuPAjEnufPjidWIZOmqDPXO6sfMiyR+n0QLzQ6xGfe2y/dpNTMBXN0n4Ur/n34XK3bRzuwzu9&#10;KHV7M2+fQCSc018YfvEZHWpmOvqJTBRWAR9JCtZLEGwWq5x/HDlVZCuQdSX/49c/AAAA//8DAFBL&#10;AQItABQABgAIAAAAIQC2gziS/gAAAOEBAAATAAAAAAAAAAAAAAAAAAAAAABbQ29udGVudF9UeXBl&#10;c10ueG1sUEsBAi0AFAAGAAgAAAAhADj9If/WAAAAlAEAAAsAAAAAAAAAAAAAAAAALwEAAF9yZWxz&#10;Ly5yZWxzUEsBAi0AFAAGAAgAAAAhAJfWAg8tAgAATAQAAA4AAAAAAAAAAAAAAAAALgIAAGRycy9l&#10;Mm9Eb2MueG1sUEsBAi0AFAAGAAgAAAAhAPQQwmjbAAAABgEAAA8AAAAAAAAAAAAAAAAAhwQAAGRy&#10;cy9kb3ducmV2LnhtbFBLBQYAAAAABAAEAPMAAACPBQAAAAA=&#10;" fillcolor="#0077a5 [3215]" strokecolor="#00799e [2405]">
                <v:textbox>
                  <w:txbxContent>
                    <w:p w14:paraId="76CF43E3" w14:textId="77777777" w:rsidR="000A4AE6" w:rsidRPr="000A4AE6" w:rsidRDefault="000A4AE6" w:rsidP="000A4AE6">
                      <w:pPr>
                        <w:jc w:val="center"/>
                        <w:rPr>
                          <w:color w:val="FFFFFF" w:themeColor="background1"/>
                        </w:rPr>
                      </w:pPr>
                      <w:r w:rsidRPr="000A4AE6">
                        <w:rPr>
                          <w:color w:val="FFFFFF" w:themeColor="background1"/>
                        </w:rPr>
                        <w:t>Arizona Cooperative Extension has offices in all 15 Arizona counties and on 5 tribal reservations</w:t>
                      </w:r>
                    </w:p>
                  </w:txbxContent>
                </v:textbox>
                <w10:wrap type="square" anchorx="margin"/>
              </v:shape>
            </w:pict>
          </mc:Fallback>
        </mc:AlternateContent>
      </w:r>
      <w:r w:rsidR="00262E04">
        <w:t>AZ Extension</w:t>
      </w:r>
      <w:r>
        <w:t xml:space="preserve"> has a particularly challenging </w:t>
      </w:r>
      <w:r w:rsidR="00D0512A">
        <w:t xml:space="preserve">responsibility </w:t>
      </w:r>
      <w:r>
        <w:t xml:space="preserve">because of the </w:t>
      </w:r>
      <w:r w:rsidR="00FA509E">
        <w:t xml:space="preserve">unique </w:t>
      </w:r>
      <w:r w:rsidR="00D0512A">
        <w:t>demands</w:t>
      </w:r>
      <w:r w:rsidR="00D0512A">
        <w:t xml:space="preserve"> </w:t>
      </w:r>
      <w:r>
        <w:t>imposed by the desert environment of its Southwest U</w:t>
      </w:r>
      <w:r w:rsidR="0030573F">
        <w:t xml:space="preserve">nited States </w:t>
      </w:r>
      <w:r>
        <w:t xml:space="preserve">location, and the diversity of </w:t>
      </w:r>
      <w:r w:rsidR="002A4CD5">
        <w:t xml:space="preserve">the </w:t>
      </w:r>
      <w:r>
        <w:t>agricultural economy in the state</w:t>
      </w:r>
      <w:r w:rsidR="00C84F41">
        <w:t xml:space="preserve">. </w:t>
      </w:r>
      <w:r>
        <w:t xml:space="preserve">Among the most diverse states in terms of the agricultural commodities it produces, Arizona sees intensive operations in livestock ranching, dairy production, field crops, and an extremely broad variety of fresh vegetable, </w:t>
      </w:r>
      <w:r w:rsidR="002A4CD5">
        <w:t xml:space="preserve">leafy green, </w:t>
      </w:r>
      <w:r>
        <w:t>fruit, and nut production</w:t>
      </w:r>
      <w:r w:rsidR="00C84F41">
        <w:t xml:space="preserve">. </w:t>
      </w:r>
      <w:r w:rsidRPr="0065370B">
        <w:t xml:space="preserve">Compared to many </w:t>
      </w:r>
      <w:r>
        <w:t>big agricultural states in the Midwest U</w:t>
      </w:r>
      <w:r w:rsidR="00F45CEC">
        <w:t xml:space="preserve">nited </w:t>
      </w:r>
      <w:r>
        <w:t>S</w:t>
      </w:r>
      <w:r w:rsidR="00F45CEC">
        <w:t>tates</w:t>
      </w:r>
      <w:r>
        <w:t xml:space="preserve"> </w:t>
      </w:r>
      <w:r w:rsidRPr="0065370B">
        <w:t xml:space="preserve">where just two or three crops dominate, Extension </w:t>
      </w:r>
      <w:r>
        <w:t xml:space="preserve">in Arizona </w:t>
      </w:r>
      <w:r w:rsidRPr="0065370B">
        <w:t xml:space="preserve">has to </w:t>
      </w:r>
      <w:r>
        <w:t xml:space="preserve">possess expertise and </w:t>
      </w:r>
      <w:r w:rsidRPr="0065370B">
        <w:t>address</w:t>
      </w:r>
      <w:r>
        <w:t xml:space="preserve"> specific needs and challenges across a broad range o</w:t>
      </w:r>
      <w:r w:rsidRPr="0065370B">
        <w:t xml:space="preserve">f agricultural </w:t>
      </w:r>
      <w:r>
        <w:t>products. E</w:t>
      </w:r>
      <w:r w:rsidRPr="0065370B">
        <w:t xml:space="preserve">ach </w:t>
      </w:r>
      <w:r>
        <w:t xml:space="preserve">commodity and product </w:t>
      </w:r>
      <w:r w:rsidR="00BF3AA0">
        <w:t>are</w:t>
      </w:r>
      <w:r>
        <w:t xml:space="preserve"> different, requiring</w:t>
      </w:r>
      <w:r w:rsidRPr="0065370B">
        <w:t xml:space="preserve"> specialized knowledge of best performing varieties and cultivars, soil and plant nutrient requirements, pest and disease management practices, farming equipment and agronomy </w:t>
      </w:r>
      <w:r>
        <w:t xml:space="preserve">and range management </w:t>
      </w:r>
      <w:r w:rsidRPr="0065370B">
        <w:t>procedures</w:t>
      </w:r>
      <w:r w:rsidR="00C84F41" w:rsidRPr="0065370B">
        <w:t>.</w:t>
      </w:r>
      <w:r w:rsidR="00C84F41">
        <w:t xml:space="preserve"> </w:t>
      </w:r>
    </w:p>
    <w:p w14:paraId="20A43BF0" w14:textId="778DF5DA" w:rsidR="000A4AE6" w:rsidRDefault="000A4AE6" w:rsidP="000A4AE6">
      <w:r>
        <w:t>Intensifying the challenge for Extension is the huge and varied geography of the state and the individual production systems across this geography</w:t>
      </w:r>
      <w:r w:rsidR="00C84F41">
        <w:t xml:space="preserve">. </w:t>
      </w:r>
      <w:r>
        <w:t>Extension has to understand the varying conditions across the state and the limits and advantages that local production characteristics impart.</w:t>
      </w:r>
    </w:p>
    <w:p w14:paraId="31D40851" w14:textId="3363E0D9" w:rsidR="000A4AE6" w:rsidRDefault="000A4AE6" w:rsidP="00CC383C">
      <w:r>
        <w:t>Extension is very well</w:t>
      </w:r>
      <w:r w:rsidR="00F45CEC">
        <w:t>-</w:t>
      </w:r>
      <w:r>
        <w:t>structured to address the diverse needs of Arizona because it is designed to provide a two-way flow of communications and dialog between agricultural producers and Extension personnel</w:t>
      </w:r>
      <w:r w:rsidR="00C84F41">
        <w:t xml:space="preserve">. </w:t>
      </w:r>
      <w:r>
        <w:t>Producers and Extension professionals work to identify needs and opportunities in the field</w:t>
      </w:r>
      <w:r w:rsidR="00FA509E">
        <w:t>.</w:t>
      </w:r>
      <w:r>
        <w:t xml:space="preserve"> Extension then relays these to research specialists and faculty at the University of Arizona to investigate solutions and develop research-based innovations</w:t>
      </w:r>
      <w:r w:rsidR="00C84F41">
        <w:rPr>
          <w:rFonts w:cstheme="minorHAnsi"/>
        </w:rPr>
        <w:t xml:space="preserve">. </w:t>
      </w:r>
      <w:r>
        <w:rPr>
          <w:rFonts w:cstheme="minorHAnsi"/>
        </w:rPr>
        <w:t xml:space="preserve">In addition, </w:t>
      </w:r>
      <w:r w:rsidR="00AE633F">
        <w:rPr>
          <w:rFonts w:cstheme="minorHAnsi"/>
        </w:rPr>
        <w:t>ALVSCE</w:t>
      </w:r>
      <w:r>
        <w:t xml:space="preserve"> faculty and scientists, leveraging their resources at the main campus in Tucson and in the University’s special network of field (experiment) stations</w:t>
      </w:r>
      <w:r w:rsidR="002A4CD5">
        <w:t xml:space="preserve"> and county offices</w:t>
      </w:r>
      <w:r>
        <w:t xml:space="preserve">, pursue novel research projects that provide discoveries and practice innovations that can be applied within Arizona’s farms, ranches, </w:t>
      </w:r>
      <w:r w:rsidR="00585058">
        <w:t xml:space="preserve">and </w:t>
      </w:r>
      <w:r>
        <w:t>natural resource industries</w:t>
      </w:r>
      <w:r w:rsidR="00C84F41">
        <w:t xml:space="preserve">. </w:t>
      </w:r>
      <w:r>
        <w:t xml:space="preserve">It is an elegant system, informed by on-the-ground Extension </w:t>
      </w:r>
      <w:r w:rsidR="00585058">
        <w:t>faculty and staff</w:t>
      </w:r>
      <w:r>
        <w:t xml:space="preserve"> in counties, communities, and </w:t>
      </w:r>
      <w:r w:rsidR="00585058">
        <w:t xml:space="preserve">tribal lands </w:t>
      </w:r>
      <w:r>
        <w:t>who have local knowledge and relationships, together with access to Extension Specialists who provide in-depth coverage of specific topic areas in science, technology, agricultural production, economics, and more.</w:t>
      </w:r>
    </w:p>
    <w:p w14:paraId="4FB7D9C3" w14:textId="19B5A2CD" w:rsidR="000A4AE6" w:rsidRPr="00CC383C" w:rsidRDefault="000A4AE6" w:rsidP="000A4AE6">
      <w:r w:rsidRPr="00CC383C">
        <w:t xml:space="preserve">In </w:t>
      </w:r>
      <w:r>
        <w:t xml:space="preserve">reviewing the Extension system at the University of Arizona in </w:t>
      </w:r>
      <w:r w:rsidRPr="00CC383C">
        <w:t xml:space="preserve">support of </w:t>
      </w:r>
      <w:r>
        <w:t>crop and livestock production</w:t>
      </w:r>
      <w:r w:rsidRPr="00CC383C">
        <w:t xml:space="preserve"> industries, </w:t>
      </w:r>
      <w:r>
        <w:t>it is evident that five core themes capture the majority of Extension activities for agriculture. T</w:t>
      </w:r>
      <w:r w:rsidRPr="00CC383C">
        <w:t xml:space="preserve">hese, in turn, engender a variety of positive functional benefits (results) for </w:t>
      </w:r>
      <w:r>
        <w:t>Arizona</w:t>
      </w:r>
      <w:r w:rsidRPr="00CC383C">
        <w:t xml:space="preserve"> and its citizens (Figure </w:t>
      </w:r>
      <w:r w:rsidR="007F33FF">
        <w:t>7</w:t>
      </w:r>
      <w:r w:rsidRPr="00CC383C">
        <w:t>).</w:t>
      </w:r>
    </w:p>
    <w:p w14:paraId="4A518663" w14:textId="77777777" w:rsidR="000A4AE6" w:rsidRDefault="000A4AE6" w:rsidP="005F3212">
      <w:pPr>
        <w:pStyle w:val="TableFigureTitle"/>
      </w:pPr>
      <w:bookmarkStart w:id="29" w:name="_Hlk480109620"/>
    </w:p>
    <w:p w14:paraId="1AC2D949" w14:textId="77777777" w:rsidR="000A6918" w:rsidRDefault="000A6918">
      <w:pPr>
        <w:spacing w:before="0" w:after="160" w:line="276" w:lineRule="auto"/>
        <w:rPr>
          <w:b/>
          <w:sz w:val="20"/>
        </w:rPr>
      </w:pPr>
      <w:r>
        <w:br w:type="page"/>
      </w:r>
    </w:p>
    <w:p w14:paraId="13C8BA0D" w14:textId="029B4C18" w:rsidR="00CC383C" w:rsidRDefault="00CC383C" w:rsidP="000A4AE6">
      <w:pPr>
        <w:pStyle w:val="TableFigureTitle"/>
        <w:rPr>
          <w:noProof/>
        </w:rPr>
      </w:pPr>
      <w:r w:rsidRPr="00CC383C">
        <w:lastRenderedPageBreak/>
        <w:t xml:space="preserve">Figure </w:t>
      </w:r>
      <w:r w:rsidR="007F33FF">
        <w:t>7</w:t>
      </w:r>
      <w:r w:rsidRPr="00CC383C">
        <w:t xml:space="preserve">: </w:t>
      </w:r>
      <w:r w:rsidR="005F3212">
        <w:t>AZ</w:t>
      </w:r>
      <w:r w:rsidRPr="00CC383C">
        <w:t xml:space="preserve"> Extension Functional Impact Themes in </w:t>
      </w:r>
      <w:r w:rsidR="005F3212">
        <w:t>Agricultural Production</w:t>
      </w:r>
      <w:bookmarkEnd w:id="29"/>
    </w:p>
    <w:p w14:paraId="7F73D52A" w14:textId="188D0996" w:rsidR="000A6918" w:rsidRPr="00CC383C" w:rsidRDefault="0023342A" w:rsidP="000A4AE6">
      <w:pPr>
        <w:pStyle w:val="TableFigureTitle"/>
      </w:pPr>
      <w:r w:rsidRPr="0023342A">
        <w:rPr>
          <w:noProof/>
        </w:rPr>
        <w:drawing>
          <wp:inline distT="0" distB="0" distL="0" distR="0" wp14:anchorId="15009989" wp14:editId="0CCC1BA3">
            <wp:extent cx="5943600" cy="1318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18895"/>
                    </a:xfrm>
                    <a:prstGeom prst="rect">
                      <a:avLst/>
                    </a:prstGeom>
                    <a:noFill/>
                    <a:ln>
                      <a:noFill/>
                    </a:ln>
                  </pic:spPr>
                </pic:pic>
              </a:graphicData>
            </a:graphic>
          </wp:inline>
        </w:drawing>
      </w:r>
    </w:p>
    <w:p w14:paraId="169644A4" w14:textId="68334E43" w:rsidR="00CC383C" w:rsidRPr="00CC383C" w:rsidRDefault="00CC383C" w:rsidP="005F3212">
      <w:pPr>
        <w:pStyle w:val="SourceNote"/>
      </w:pPr>
      <w:r w:rsidRPr="00CC383C">
        <w:t>Source: TEConomy Partners, LLC.</w:t>
      </w:r>
    </w:p>
    <w:p w14:paraId="1DD3F8BC" w14:textId="1434C9E6" w:rsidR="00CC383C" w:rsidRPr="00CC383C" w:rsidRDefault="00CC383C" w:rsidP="005F3212">
      <w:pPr>
        <w:pStyle w:val="Heading4"/>
      </w:pPr>
      <w:bookmarkStart w:id="30" w:name="_Toc12096435"/>
      <w:r w:rsidRPr="00CC383C">
        <w:t xml:space="preserve">Functional Impact Examples for </w:t>
      </w:r>
      <w:r w:rsidR="008C45CF">
        <w:t>AZ</w:t>
      </w:r>
      <w:r w:rsidRPr="00CC383C">
        <w:t xml:space="preserve"> Extension </w:t>
      </w:r>
      <w:r w:rsidR="008C45CF">
        <w:t>on</w:t>
      </w:r>
      <w:r w:rsidRPr="00CC383C">
        <w:t xml:space="preserve"> Agriculture </w:t>
      </w:r>
      <w:bookmarkEnd w:id="30"/>
      <w:r w:rsidR="008C45CF">
        <w:t>Production</w:t>
      </w:r>
    </w:p>
    <w:p w14:paraId="244BFE36" w14:textId="673337DA" w:rsidR="000A4AE6" w:rsidRDefault="000A4AE6" w:rsidP="000A4AE6">
      <w:pPr>
        <w:spacing w:after="120" w:line="276" w:lineRule="auto"/>
      </w:pPr>
      <w:r>
        <w:t xml:space="preserve">Discussing every program and activity undertaken by </w:t>
      </w:r>
      <w:r w:rsidR="00262E04">
        <w:t>AZ Extension</w:t>
      </w:r>
      <w:r>
        <w:t xml:space="preserve"> in support of agricultural production would lead to an excessively long and complex report. Rather than attempting to produce a lengthy laundry list of all activities, TEConomy in this (and other functional impact discussions) draws upon selected program examples to illustrate the types and range of functional impacts generated by Extension programming. In the case of Extension work in this theme area, the following examples </w:t>
      </w:r>
      <w:r w:rsidR="008A31DF">
        <w:t>illustrate</w:t>
      </w:r>
      <w:r>
        <w:t xml:space="preserve"> the diverse high-impact work taking place</w:t>
      </w:r>
      <w:r w:rsidR="00C84F41">
        <w:t xml:space="preserve">. </w:t>
      </w:r>
      <w:r>
        <w:t xml:space="preserve">It should be noted that the discussion of work and impacts may blur somewhat the distinction between </w:t>
      </w:r>
      <w:r w:rsidR="00AE633F">
        <w:rPr>
          <w:rFonts w:cstheme="minorHAnsi"/>
        </w:rPr>
        <w:t>ALVSCE</w:t>
      </w:r>
      <w:r>
        <w:t xml:space="preserve"> research (and the associated experiment station system) and </w:t>
      </w:r>
      <w:r w:rsidR="00D66D84">
        <w:t>AZ Extension</w:t>
      </w:r>
      <w:r>
        <w:t xml:space="preserve"> because</w:t>
      </w:r>
      <w:r w:rsidR="00F45CEC">
        <w:t>,</w:t>
      </w:r>
      <w:r>
        <w:t xml:space="preserve"> </w:t>
      </w:r>
      <w:r w:rsidR="00F45CEC">
        <w:t xml:space="preserve">although </w:t>
      </w:r>
      <w:r>
        <w:t xml:space="preserve">there are organizational boundaries, in effect it is an integrated system with Extension </w:t>
      </w:r>
      <w:r w:rsidR="00585058">
        <w:t>faculty and staff</w:t>
      </w:r>
      <w:r>
        <w:t xml:space="preserve"> </w:t>
      </w:r>
      <w:r w:rsidR="00585058">
        <w:t>often</w:t>
      </w:r>
      <w:r>
        <w:t xml:space="preserve"> leading </w:t>
      </w:r>
      <w:r w:rsidR="00585058">
        <w:t xml:space="preserve">or involved in </w:t>
      </w:r>
      <w:r>
        <w:t>the research. One supports and informs the other, and it is a two-way system of needs identification and information provision (as discussed previously).</w:t>
      </w:r>
    </w:p>
    <w:p w14:paraId="1264239A" w14:textId="32F2910B" w:rsidR="000A4AE6" w:rsidRDefault="000A4AE6" w:rsidP="000A4AE6">
      <w:pPr>
        <w:spacing w:line="276" w:lineRule="auto"/>
      </w:pPr>
      <w:r>
        <w:t xml:space="preserve">Programs focused upon </w:t>
      </w:r>
      <w:r w:rsidRPr="004A0E30">
        <w:rPr>
          <w:b/>
          <w:bCs/>
        </w:rPr>
        <w:t>agronomic and horticultural systems</w:t>
      </w:r>
      <w:r>
        <w:t xml:space="preserve"> span </w:t>
      </w:r>
      <w:r w:rsidR="00345FF8">
        <w:t>a broad</w:t>
      </w:r>
      <w:r>
        <w:t xml:space="preserve"> variety of activities that provide integrated solutions to </w:t>
      </w:r>
      <w:r w:rsidR="008A31DF">
        <w:t>cropland management</w:t>
      </w:r>
      <w:r>
        <w:t>, selection and application of production inputs, approaches to addressing crop stressors (heat, drought, pests, etc.), and farming systems</w:t>
      </w:r>
      <w:r w:rsidR="00C84F41">
        <w:t xml:space="preserve">. </w:t>
      </w:r>
      <w:r>
        <w:t>At their core, these programs are focused on helping farmers maximize their economic returns via enhanced yield, improved product quality, and reductions in the costs of their farming operations.</w:t>
      </w:r>
    </w:p>
    <w:p w14:paraId="26E67DFD" w14:textId="77777777" w:rsidR="00BF0758" w:rsidRPr="000A4AE6" w:rsidRDefault="00BF0758" w:rsidP="00BF0758">
      <w:pPr>
        <w:spacing w:before="0" w:after="240" w:line="259"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BF0758" w:rsidRPr="000A4AE6" w14:paraId="7D355147" w14:textId="77777777" w:rsidTr="00C612AD">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737C28C7" w14:textId="5AE89E1F" w:rsidR="00BF0758" w:rsidRPr="000A4AE6" w:rsidRDefault="00BF0758" w:rsidP="00C612AD">
            <w:pPr>
              <w:spacing w:before="0" w:after="0" w:line="276" w:lineRule="auto"/>
              <w:rPr>
                <w:rFonts w:ascii="Calibri" w:eastAsia="Calibri" w:hAnsi="Calibri"/>
                <w:color w:val="FFFFFF"/>
                <w:szCs w:val="22"/>
              </w:rPr>
            </w:pPr>
            <w:r w:rsidRPr="000A4AE6">
              <w:rPr>
                <w:rFonts w:ascii="Calibri" w:eastAsia="Calibri" w:hAnsi="Calibri"/>
                <w:color w:val="FFFFFF"/>
                <w:szCs w:val="22"/>
              </w:rPr>
              <w:t>Program Area: Agricultural Production</w:t>
            </w:r>
            <w:r w:rsidR="00450C50">
              <w:rPr>
                <w:rFonts w:ascii="Calibri" w:eastAsia="Calibri" w:hAnsi="Calibri"/>
                <w:color w:val="FFFFFF"/>
                <w:szCs w:val="22"/>
              </w:rPr>
              <w:t>—</w:t>
            </w:r>
            <w:r w:rsidRPr="000A4AE6">
              <w:rPr>
                <w:rFonts w:ascii="Calibri" w:eastAsia="Calibri" w:hAnsi="Calibri"/>
                <w:color w:val="FFFFFF"/>
                <w:szCs w:val="22"/>
              </w:rPr>
              <w:t>Agronomic and Horticultural Systems</w:t>
            </w:r>
          </w:p>
        </w:tc>
      </w:tr>
      <w:tr w:rsidR="00BF0758" w:rsidRPr="000A4AE6" w14:paraId="6BF08F03" w14:textId="77777777" w:rsidTr="00C612AD">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017BFBB8" w14:textId="77777777" w:rsidR="00BF0758" w:rsidRPr="000A4AE6" w:rsidRDefault="00BF0758" w:rsidP="00C612AD">
            <w:pPr>
              <w:spacing w:before="0" w:after="0" w:line="276" w:lineRule="auto"/>
              <w:rPr>
                <w:rFonts w:ascii="Calibri" w:eastAsia="Calibri" w:hAnsi="Calibri"/>
                <w:szCs w:val="22"/>
              </w:rPr>
            </w:pPr>
            <w:r w:rsidRPr="000A4AE6">
              <w:rPr>
                <w:rFonts w:ascii="Calibri" w:eastAsia="Calibri" w:hAnsi="Calibri"/>
                <w:b/>
                <w:bCs/>
                <w:color w:val="000000"/>
                <w:szCs w:val="22"/>
              </w:rPr>
              <w:t xml:space="preserve">Example: </w:t>
            </w:r>
            <w:r w:rsidRPr="000A4AE6">
              <w:rPr>
                <w:rFonts w:ascii="Calibri" w:eastAsia="Calibri" w:hAnsi="Calibri"/>
                <w:b/>
                <w:szCs w:val="22"/>
              </w:rPr>
              <w:t xml:space="preserve">Extension Programs in Support of Arizona Vegetable </w:t>
            </w:r>
            <w:r>
              <w:rPr>
                <w:rFonts w:ascii="Calibri" w:eastAsia="Calibri" w:hAnsi="Calibri"/>
                <w:b/>
                <w:szCs w:val="22"/>
              </w:rPr>
              <w:t xml:space="preserve">and Leafy Greens </w:t>
            </w:r>
            <w:r w:rsidRPr="000A4AE6">
              <w:rPr>
                <w:rFonts w:ascii="Calibri" w:eastAsia="Calibri" w:hAnsi="Calibri"/>
                <w:b/>
                <w:szCs w:val="22"/>
              </w:rPr>
              <w:t>Production</w:t>
            </w:r>
          </w:p>
          <w:p w14:paraId="0C747D1E" w14:textId="77777777" w:rsidR="00BF0758" w:rsidRPr="000A4AE6" w:rsidRDefault="00BF0758" w:rsidP="00C612AD">
            <w:pPr>
              <w:spacing w:before="0" w:after="0" w:line="276" w:lineRule="auto"/>
              <w:rPr>
                <w:rFonts w:ascii="Calibri" w:eastAsia="Calibri" w:hAnsi="Calibri"/>
                <w:b/>
                <w:bCs/>
                <w:color w:val="000000"/>
                <w:szCs w:val="22"/>
              </w:rPr>
            </w:pPr>
          </w:p>
        </w:tc>
      </w:tr>
      <w:tr w:rsidR="00BF0758" w:rsidRPr="000A4AE6" w14:paraId="0CF0C8D7"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B4464" w14:textId="2906E1CE" w:rsidR="00BF0758" w:rsidRPr="000A4AE6" w:rsidRDefault="00BF0758" w:rsidP="00C612AD">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 xml:space="preserve">There has been an evolution in the types of crops grown over time in Arizona, and no place in the state epitomizes this more than Yuma County. </w:t>
            </w:r>
            <w:r w:rsidR="008D415F">
              <w:rPr>
                <w:rFonts w:ascii="Calibri" w:eastAsia="Calibri" w:hAnsi="Calibri"/>
                <w:szCs w:val="22"/>
              </w:rPr>
              <w:t>In</w:t>
            </w:r>
            <w:r w:rsidR="008D415F" w:rsidRPr="000A4AE6">
              <w:rPr>
                <w:rFonts w:ascii="Calibri" w:eastAsia="Calibri" w:hAnsi="Calibri"/>
                <w:szCs w:val="22"/>
              </w:rPr>
              <w:t xml:space="preserve"> </w:t>
            </w:r>
            <w:r w:rsidRPr="000A4AE6">
              <w:rPr>
                <w:rFonts w:ascii="Calibri" w:eastAsia="Calibri" w:hAnsi="Calibri"/>
                <w:szCs w:val="22"/>
              </w:rPr>
              <w:t>the past 100 years</w:t>
            </w:r>
            <w:r w:rsidR="008D415F">
              <w:rPr>
                <w:rFonts w:ascii="Calibri" w:eastAsia="Calibri" w:hAnsi="Calibri"/>
                <w:szCs w:val="22"/>
              </w:rPr>
              <w:t>,</w:t>
            </w:r>
            <w:r w:rsidRPr="000A4AE6">
              <w:rPr>
                <w:rFonts w:ascii="Calibri" w:eastAsia="Calibri" w:hAnsi="Calibri"/>
                <w:szCs w:val="22"/>
              </w:rPr>
              <w:t xml:space="preserve"> agriculture in Yuma has changed significantly:</w:t>
            </w:r>
          </w:p>
          <w:p w14:paraId="736B678C" w14:textId="77777777" w:rsidR="00BF0758" w:rsidRPr="000A4AE6" w:rsidRDefault="00BF0758" w:rsidP="00C612AD">
            <w:pPr>
              <w:spacing w:before="0" w:after="120" w:line="276" w:lineRule="auto"/>
              <w:ind w:left="720"/>
              <w:rPr>
                <w:rFonts w:ascii="Calibri" w:eastAsia="Calibri" w:hAnsi="Calibri"/>
                <w:szCs w:val="22"/>
              </w:rPr>
            </w:pPr>
            <w:r w:rsidRPr="000A4AE6">
              <w:rPr>
                <w:rFonts w:ascii="Calibri" w:eastAsia="Calibri" w:hAnsi="Calibri"/>
                <w:szCs w:val="22"/>
              </w:rPr>
              <w:t>“The number of acres planted to vegetables has increased nearly seven-fold over the past 100 years while acreage committed to the perennial and full season crops such as citrus, cotton, sorghum and alfalfa has declined by roughly 50 percent.”</w:t>
            </w:r>
            <w:r w:rsidRPr="000A4AE6">
              <w:rPr>
                <w:rFonts w:ascii="Calibri" w:eastAsia="Calibri" w:hAnsi="Calibri"/>
                <w:szCs w:val="22"/>
                <w:vertAlign w:val="superscript"/>
              </w:rPr>
              <w:footnoteReference w:id="11"/>
            </w:r>
          </w:p>
          <w:p w14:paraId="7A70610A" w14:textId="08116DD0" w:rsidR="00BF0758" w:rsidRPr="000A4AE6" w:rsidRDefault="00BF0758" w:rsidP="00C612AD">
            <w:pPr>
              <w:spacing w:before="0" w:after="120" w:line="276" w:lineRule="auto"/>
              <w:rPr>
                <w:rFonts w:ascii="Calibri" w:eastAsia="Calibri" w:hAnsi="Calibri"/>
                <w:b/>
                <w:bCs/>
                <w:szCs w:val="22"/>
              </w:rPr>
            </w:pPr>
            <w:r w:rsidRPr="000A4AE6">
              <w:rPr>
                <w:rFonts w:ascii="Calibri" w:eastAsia="Calibri" w:hAnsi="Calibri"/>
                <w:szCs w:val="22"/>
              </w:rPr>
              <w:lastRenderedPageBreak/>
              <w:t xml:space="preserve">Blessed with a mild winter climate and secure water resources from the Colorado River, Yuma today anchors the winter vegetable production system (along with Maricopa County) and stands as one of the most productive agricultural hubs in the nation. Most of the cropland in Yuma County is now deployed in a multi-crop production system, whereby winter vegetable crops (such as lettuce and spinach) are followed by durum wheat, melons, </w:t>
            </w:r>
            <w:r w:rsidR="00FA509E" w:rsidRPr="000A4AE6">
              <w:rPr>
                <w:rFonts w:ascii="Calibri" w:eastAsia="Calibri" w:hAnsi="Calibri"/>
                <w:szCs w:val="22"/>
              </w:rPr>
              <w:t>short</w:t>
            </w:r>
            <w:r w:rsidR="00FA509E">
              <w:rPr>
                <w:rFonts w:ascii="Calibri" w:eastAsia="Calibri" w:hAnsi="Calibri"/>
                <w:szCs w:val="22"/>
              </w:rPr>
              <w:t>-</w:t>
            </w:r>
            <w:r w:rsidRPr="000A4AE6">
              <w:rPr>
                <w:rFonts w:ascii="Calibri" w:eastAsia="Calibri" w:hAnsi="Calibri"/>
                <w:szCs w:val="22"/>
              </w:rPr>
              <w:t>season cotton</w:t>
            </w:r>
            <w:r w:rsidR="007D2C13">
              <w:rPr>
                <w:rFonts w:ascii="Calibri" w:eastAsia="Calibri" w:hAnsi="Calibri"/>
                <w:szCs w:val="22"/>
              </w:rPr>
              <w:t>,</w:t>
            </w:r>
            <w:r w:rsidRPr="000A4AE6">
              <w:rPr>
                <w:rFonts w:ascii="Calibri" w:eastAsia="Calibri" w:hAnsi="Calibri"/>
                <w:szCs w:val="22"/>
              </w:rPr>
              <w:t xml:space="preserve"> or Sudan grass.</w:t>
            </w:r>
            <w:r w:rsidRPr="000A4AE6">
              <w:rPr>
                <w:rFonts w:ascii="Calibri" w:eastAsia="Calibri" w:hAnsi="Calibri"/>
                <w:szCs w:val="22"/>
                <w:vertAlign w:val="superscript"/>
              </w:rPr>
              <w:footnoteReference w:id="12"/>
            </w:r>
            <w:r w:rsidRPr="000A4AE6">
              <w:rPr>
                <w:rFonts w:ascii="Calibri" w:eastAsia="Calibri" w:hAnsi="Calibri"/>
                <w:szCs w:val="22"/>
              </w:rPr>
              <w:t xml:space="preserve"> Yuma County is thus a complex and sophisticated agricultural environment where </w:t>
            </w:r>
            <w:r w:rsidR="00FA509E" w:rsidRPr="000A4AE6">
              <w:rPr>
                <w:rFonts w:ascii="Calibri" w:eastAsia="Calibri" w:hAnsi="Calibri"/>
                <w:szCs w:val="22"/>
              </w:rPr>
              <w:t>decision</w:t>
            </w:r>
            <w:r w:rsidR="00FA509E">
              <w:rPr>
                <w:rFonts w:ascii="Calibri" w:eastAsia="Calibri" w:hAnsi="Calibri"/>
                <w:szCs w:val="22"/>
              </w:rPr>
              <w:t>-</w:t>
            </w:r>
            <w:r w:rsidRPr="000A4AE6">
              <w:rPr>
                <w:rFonts w:ascii="Calibri" w:eastAsia="Calibri" w:hAnsi="Calibri"/>
                <w:szCs w:val="22"/>
              </w:rPr>
              <w:t xml:space="preserve">making comes with high financial stakes. Given the value of the production, Yuma is a location where innovative technologies (physical, digital, and biological) can see early testing and adoption, and where producers have particularly complex decisions to make regarding areas such as variety choice, timing of operations, pest management strategies, new tech adoption, irrigation management, food safety regulations, etc. It is thus an environment with high demand for the expertise and support that </w:t>
            </w:r>
            <w:r>
              <w:rPr>
                <w:rFonts w:ascii="Calibri" w:eastAsia="Calibri" w:hAnsi="Calibri"/>
                <w:szCs w:val="22"/>
              </w:rPr>
              <w:t>AZ Extension</w:t>
            </w:r>
            <w:r w:rsidRPr="000A4AE6">
              <w:rPr>
                <w:rFonts w:ascii="Calibri" w:eastAsia="Calibri" w:hAnsi="Calibri"/>
                <w:szCs w:val="22"/>
              </w:rPr>
              <w:t xml:space="preserve"> provides.</w:t>
            </w:r>
          </w:p>
          <w:p w14:paraId="4447AE26" w14:textId="77777777" w:rsidR="00BF0758" w:rsidRPr="000A4AE6" w:rsidRDefault="00BF0758" w:rsidP="00C612AD">
            <w:pPr>
              <w:spacing w:before="0" w:after="120" w:line="276" w:lineRule="auto"/>
              <w:rPr>
                <w:rFonts w:ascii="Calibri" w:eastAsia="Calibri" w:hAnsi="Calibri"/>
                <w:szCs w:val="22"/>
              </w:rPr>
            </w:pPr>
          </w:p>
        </w:tc>
      </w:tr>
      <w:tr w:rsidR="00BF0758" w:rsidRPr="000A4AE6" w14:paraId="4B561DEE"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59C34" w14:textId="794640D5" w:rsidR="00BF0758" w:rsidRPr="000A4AE6" w:rsidRDefault="00BF0758" w:rsidP="00C612AD">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sidRPr="000A4AE6">
              <w:rPr>
                <w:rFonts w:ascii="Calibri" w:eastAsia="Calibri" w:hAnsi="Calibri"/>
                <w:szCs w:val="22"/>
              </w:rPr>
              <w:t xml:space="preserve">The Yuma Cooperative Extension office has 17 faculty and staff in the county and, as with all Extension County offices, has access to the Extension Specialist faculty at </w:t>
            </w:r>
            <w:r>
              <w:rPr>
                <w:rFonts w:cstheme="minorHAnsi"/>
              </w:rPr>
              <w:t>ALVSCE</w:t>
            </w:r>
            <w:r w:rsidRPr="000A4AE6">
              <w:rPr>
                <w:rFonts w:ascii="Calibri" w:eastAsia="Calibri" w:hAnsi="Calibri"/>
                <w:szCs w:val="22"/>
              </w:rPr>
              <w:t xml:space="preserve"> in Tucson and the various Experiment Stations (including two in Yuma County</w:t>
            </w:r>
            <w:r w:rsidR="00984799">
              <w:rPr>
                <w:rFonts w:ascii="Calibri" w:eastAsia="Calibri" w:hAnsi="Calibri"/>
                <w:szCs w:val="22"/>
              </w:rPr>
              <w:t>—</w:t>
            </w:r>
            <w:r w:rsidRPr="000A4AE6">
              <w:rPr>
                <w:rFonts w:ascii="Calibri" w:eastAsia="Calibri" w:hAnsi="Calibri"/>
                <w:szCs w:val="22"/>
              </w:rPr>
              <w:t>Yuma Valley and Yuma Mesa, collectively termed the Yuma Agricultural Center). It is a sophisticated operation providing broad coverage of the varied agricultural and horticultural issues specific to the Yuma production complex. Focused Yuma Extension programs are directed towards, for example: plant pathology</w:t>
            </w:r>
            <w:r w:rsidR="00984799">
              <w:rPr>
                <w:rFonts w:ascii="Calibri" w:eastAsia="Calibri" w:hAnsi="Calibri"/>
                <w:szCs w:val="22"/>
              </w:rPr>
              <w:t>,</w:t>
            </w:r>
            <w:r w:rsidRPr="000A4AE6">
              <w:rPr>
                <w:rFonts w:ascii="Calibri" w:eastAsia="Calibri" w:hAnsi="Calibri"/>
                <w:szCs w:val="22"/>
              </w:rPr>
              <w:t xml:space="preserve"> weed control</w:t>
            </w:r>
            <w:r w:rsidR="00984799">
              <w:rPr>
                <w:rFonts w:ascii="Calibri" w:eastAsia="Calibri" w:hAnsi="Calibri"/>
                <w:szCs w:val="22"/>
              </w:rPr>
              <w:t>,</w:t>
            </w:r>
            <w:r w:rsidRPr="000A4AE6">
              <w:rPr>
                <w:rFonts w:ascii="Calibri" w:eastAsia="Calibri" w:hAnsi="Calibri"/>
                <w:szCs w:val="22"/>
              </w:rPr>
              <w:t xml:space="preserve"> integrated pest management</w:t>
            </w:r>
            <w:r w:rsidR="00984799">
              <w:rPr>
                <w:rFonts w:ascii="Calibri" w:eastAsia="Calibri" w:hAnsi="Calibri"/>
                <w:szCs w:val="22"/>
              </w:rPr>
              <w:t>,</w:t>
            </w:r>
            <w:r w:rsidRPr="000A4AE6">
              <w:rPr>
                <w:rFonts w:ascii="Calibri" w:eastAsia="Calibri" w:hAnsi="Calibri"/>
                <w:szCs w:val="22"/>
              </w:rPr>
              <w:t xml:space="preserve"> soil health</w:t>
            </w:r>
            <w:r w:rsidR="00984799">
              <w:rPr>
                <w:rFonts w:ascii="Calibri" w:eastAsia="Calibri" w:hAnsi="Calibri"/>
                <w:szCs w:val="22"/>
              </w:rPr>
              <w:t>,</w:t>
            </w:r>
            <w:r w:rsidRPr="000A4AE6">
              <w:rPr>
                <w:rFonts w:ascii="Calibri" w:eastAsia="Calibri" w:hAnsi="Calibri"/>
                <w:szCs w:val="22"/>
              </w:rPr>
              <w:t xml:space="preserve"> water/irrigation resource management</w:t>
            </w:r>
            <w:r w:rsidR="00984799">
              <w:rPr>
                <w:rFonts w:ascii="Calibri" w:eastAsia="Calibri" w:hAnsi="Calibri"/>
                <w:szCs w:val="22"/>
              </w:rPr>
              <w:t>,</w:t>
            </w:r>
            <w:r w:rsidRPr="000A4AE6">
              <w:rPr>
                <w:rFonts w:ascii="Calibri" w:eastAsia="Calibri" w:hAnsi="Calibri"/>
                <w:szCs w:val="22"/>
              </w:rPr>
              <w:t xml:space="preserve"> equipment and technology evaluation</w:t>
            </w:r>
            <w:r w:rsidR="00984799">
              <w:rPr>
                <w:rFonts w:ascii="Calibri" w:eastAsia="Calibri" w:hAnsi="Calibri"/>
                <w:szCs w:val="22"/>
              </w:rPr>
              <w:t>,</w:t>
            </w:r>
            <w:r w:rsidRPr="000A4AE6">
              <w:rPr>
                <w:rFonts w:ascii="Calibri" w:eastAsia="Calibri" w:hAnsi="Calibri"/>
                <w:szCs w:val="22"/>
              </w:rPr>
              <w:t xml:space="preserve"> on-farm food safety practices, and crop variety testing. The office also sustains programs in focused agricultural education for children, youth, and adults. Extension is very much integrated within the work of the Yuma Agricultural Center</w:t>
            </w:r>
            <w:r w:rsidR="00984799">
              <w:rPr>
                <w:rFonts w:ascii="Calibri" w:eastAsia="Calibri" w:hAnsi="Calibri"/>
                <w:szCs w:val="22"/>
              </w:rPr>
              <w:t>,</w:t>
            </w:r>
            <w:r w:rsidRPr="000A4AE6">
              <w:rPr>
                <w:rFonts w:ascii="Calibri" w:eastAsia="Calibri" w:hAnsi="Calibri"/>
                <w:szCs w:val="22"/>
              </w:rPr>
              <w:t xml:space="preserve"> which performs highly applied research of direct relevance to the Yuma agricultural production systems. The Center has nine faculty, and a total of circa 40 personnel, covering plant physiology, crop protection, entomology, plant pathology, weed ecology, soil and water management, fate and transport of environmental contaminants, food safety, and agricultural mechanization. (Further information relevant to work in Yuma agricultural production is also contained in the case study on integrated pest management).</w:t>
            </w:r>
          </w:p>
        </w:tc>
      </w:tr>
      <w:tr w:rsidR="00BF0758" w:rsidRPr="000A4AE6" w14:paraId="4FF37DC7" w14:textId="77777777" w:rsidTr="00C612AD">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41C6FF4A" w14:textId="77777777" w:rsidR="00BF0758" w:rsidRPr="000A4AE6" w:rsidRDefault="00BF0758" w:rsidP="00C612AD">
            <w:pPr>
              <w:spacing w:before="0" w:after="60" w:line="276" w:lineRule="auto"/>
              <w:rPr>
                <w:rFonts w:ascii="Calibri" w:eastAsia="Calibri" w:hAnsi="Calibri"/>
                <w:b/>
                <w:bCs/>
                <w:szCs w:val="22"/>
              </w:rPr>
            </w:pPr>
            <w:r w:rsidRPr="000A4AE6">
              <w:rPr>
                <w:rFonts w:ascii="Calibri" w:eastAsia="Calibri" w:hAnsi="Calibri"/>
                <w:b/>
                <w:bCs/>
                <w:szCs w:val="22"/>
              </w:rPr>
              <w:t>Key Impacts:</w:t>
            </w:r>
          </w:p>
          <w:p w14:paraId="0A3C8CD5" w14:textId="77777777" w:rsidR="00BF0758" w:rsidRPr="000A4AE6" w:rsidRDefault="00BF0758" w:rsidP="00C612AD">
            <w:pPr>
              <w:spacing w:before="0" w:after="120" w:line="276" w:lineRule="auto"/>
              <w:rPr>
                <w:rFonts w:ascii="Calibri" w:eastAsia="Calibri" w:hAnsi="Calibri"/>
                <w:szCs w:val="22"/>
              </w:rPr>
            </w:pPr>
          </w:p>
        </w:tc>
      </w:tr>
      <w:tr w:rsidR="00BF0758" w:rsidRPr="000A4AE6" w14:paraId="7BB62E5E"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2D1030" w14:textId="4D993FC4"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Enhanced agricultural sector financial stability and profits</w:t>
            </w:r>
          </w:p>
          <w:p w14:paraId="1AD2D390" w14:textId="3F67039F"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economic output and employment</w:t>
            </w:r>
          </w:p>
          <w:p w14:paraId="250AF1CA" w14:textId="5B48C150"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Economic diversification and resilience</w:t>
            </w:r>
          </w:p>
          <w:p w14:paraId="2FEA87E2" w14:textId="6F3308B8"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Rural, small town and urban economic activities</w:t>
            </w:r>
          </w:p>
          <w:p w14:paraId="536BB71A" w14:textId="2935E921"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exports</w:t>
            </w:r>
          </w:p>
          <w:p w14:paraId="665C3DA7" w14:textId="173219AD" w:rsidR="00BF0758" w:rsidRPr="000A4AE6" w:rsidRDefault="00BF0758"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Local and state government revenue</w:t>
            </w:r>
          </w:p>
        </w:tc>
      </w:tr>
    </w:tbl>
    <w:p w14:paraId="171DD246" w14:textId="77777777" w:rsidR="00BF0758" w:rsidRDefault="00BF0758" w:rsidP="00BF0758">
      <w:pPr>
        <w:spacing w:before="0" w:after="160" w:line="259" w:lineRule="auto"/>
        <w:rPr>
          <w:rFonts w:ascii="Calibri" w:eastAsia="Calibri" w:hAnsi="Calibri"/>
          <w:szCs w:val="22"/>
        </w:rPr>
      </w:pPr>
    </w:p>
    <w:p w14:paraId="4D44A539" w14:textId="77777777" w:rsidR="00E42B17" w:rsidRDefault="00E42B17">
      <w:bookmarkStart w:id="31" w:name="_Hlk98851107"/>
      <w:r>
        <w:br w:type="page"/>
      </w:r>
    </w:p>
    <w:tbl>
      <w:tblPr>
        <w:tblW w:w="9350" w:type="dxa"/>
        <w:tblCellMar>
          <w:left w:w="0" w:type="dxa"/>
          <w:right w:w="0" w:type="dxa"/>
        </w:tblCellMar>
        <w:tblLook w:val="04A0" w:firstRow="1" w:lastRow="0" w:firstColumn="1" w:lastColumn="0" w:noHBand="0" w:noVBand="1"/>
      </w:tblPr>
      <w:tblGrid>
        <w:gridCol w:w="9350"/>
      </w:tblGrid>
      <w:tr w:rsidR="00E42B17" w:rsidRPr="000A4AE6" w14:paraId="41BD3C64" w14:textId="77777777" w:rsidTr="002F64AB">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F44E976" w14:textId="0FD3E9FF" w:rsidR="00E42B17" w:rsidRPr="000A4AE6" w:rsidRDefault="00E42B17" w:rsidP="002F64AB">
            <w:pPr>
              <w:spacing w:before="0" w:after="0" w:line="276" w:lineRule="auto"/>
              <w:rPr>
                <w:rFonts w:ascii="Calibri" w:eastAsia="Calibri" w:hAnsi="Calibri"/>
                <w:color w:val="FFFFFF"/>
                <w:szCs w:val="22"/>
              </w:rPr>
            </w:pPr>
            <w:r w:rsidRPr="000A4AE6">
              <w:rPr>
                <w:rFonts w:ascii="Calibri" w:eastAsia="Calibri" w:hAnsi="Calibri"/>
                <w:color w:val="FFFFFF"/>
                <w:szCs w:val="22"/>
              </w:rPr>
              <w:lastRenderedPageBreak/>
              <w:t>Program Area: Agricultural Production</w:t>
            </w:r>
            <w:r w:rsidR="00450C50">
              <w:rPr>
                <w:rFonts w:ascii="Calibri" w:eastAsia="Calibri" w:hAnsi="Calibri"/>
                <w:color w:val="FFFFFF"/>
                <w:szCs w:val="22"/>
              </w:rPr>
              <w:t>—</w:t>
            </w:r>
            <w:r w:rsidRPr="000A4AE6">
              <w:rPr>
                <w:rFonts w:ascii="Calibri" w:eastAsia="Calibri" w:hAnsi="Calibri"/>
                <w:color w:val="FFFFFF"/>
                <w:szCs w:val="22"/>
              </w:rPr>
              <w:t>Agronomic and Horticultural Systems</w:t>
            </w:r>
          </w:p>
        </w:tc>
      </w:tr>
      <w:tr w:rsidR="00E42B17" w:rsidRPr="000A4AE6" w14:paraId="2F13036E" w14:textId="77777777" w:rsidTr="002F64AB">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13C2B128" w14:textId="77777777" w:rsidR="00E42B17" w:rsidRPr="000A4AE6" w:rsidRDefault="00E42B17" w:rsidP="002F64AB">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 xml:space="preserve">Example: </w:t>
            </w:r>
            <w:r>
              <w:rPr>
                <w:rFonts w:ascii="Calibri" w:eastAsia="Calibri" w:hAnsi="Calibri"/>
                <w:b/>
                <w:bCs/>
                <w:color w:val="000000"/>
                <w:szCs w:val="22"/>
              </w:rPr>
              <w:t>Enhancing and Protecting Arizona Cotton Yield</w:t>
            </w:r>
          </w:p>
        </w:tc>
      </w:tr>
      <w:tr w:rsidR="00E42B17" w:rsidRPr="000A4AE6" w14:paraId="6A24ED55"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759C6" w14:textId="4FC49D33"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Cotton is one of Arizona’s leading crops, grown on 129,000 acres of farmland in the state (2020). Producing primarily Upland cotton, with more limited production of Pima cotton, Arizona is also an important producer and exporter of cotton seed. The 2021 USDA State Agricultural Overview for Arizona shows direct value of production for 2020 of $101.5 million for “Cotton, Upland” and $42.2 million for “Cottonseed</w:t>
            </w:r>
            <w:r w:rsidR="006D7B9A">
              <w:rPr>
                <w:rFonts w:ascii="Calibri" w:eastAsia="Calibri" w:hAnsi="Calibri"/>
                <w:szCs w:val="22"/>
              </w:rPr>
              <w:t>.</w:t>
            </w:r>
            <w:r w:rsidRPr="000A4AE6">
              <w:rPr>
                <w:rFonts w:ascii="Calibri" w:eastAsia="Calibri" w:hAnsi="Calibri"/>
                <w:szCs w:val="22"/>
              </w:rPr>
              <w:t>”</w:t>
            </w:r>
          </w:p>
          <w:p w14:paraId="08BBA6FF" w14:textId="44CF84E5" w:rsidR="00E42B17" w:rsidRDefault="00E42B17" w:rsidP="002F64AB">
            <w:pPr>
              <w:spacing w:before="0" w:after="120" w:line="276" w:lineRule="auto"/>
              <w:rPr>
                <w:rFonts w:ascii="Calibri" w:eastAsia="Calibri" w:hAnsi="Calibri"/>
                <w:szCs w:val="22"/>
              </w:rPr>
            </w:pPr>
            <w:r w:rsidRPr="000A4AE6">
              <w:rPr>
                <w:rFonts w:ascii="Calibri" w:eastAsia="Calibri" w:hAnsi="Calibri"/>
                <w:szCs w:val="22"/>
              </w:rPr>
              <w:t>Every growing season, farmers face a key decision in terms of which cotton variety, among many options on the market, they should select for their farm conditions. With margins typically tight in agricultural production, selecting the “right” variety can be a make-or-break decision for producers</w:t>
            </w:r>
            <w:r w:rsidR="006D7B9A">
              <w:rPr>
                <w:rFonts w:ascii="Calibri" w:eastAsia="Calibri" w:hAnsi="Calibri"/>
                <w:szCs w:val="22"/>
              </w:rPr>
              <w:t>,</w:t>
            </w:r>
            <w:r w:rsidRPr="000A4AE6">
              <w:rPr>
                <w:rFonts w:ascii="Calibri" w:eastAsia="Calibri" w:hAnsi="Calibri"/>
                <w:szCs w:val="22"/>
              </w:rPr>
              <w:t xml:space="preserve"> as there can be large variation in production yield and realized price (based on quality) between the best</w:t>
            </w:r>
            <w:r w:rsidR="006D7B9A">
              <w:rPr>
                <w:rFonts w:ascii="Calibri" w:eastAsia="Calibri" w:hAnsi="Calibri"/>
                <w:szCs w:val="22"/>
              </w:rPr>
              <w:t xml:space="preserve"> </w:t>
            </w:r>
            <w:r w:rsidRPr="000A4AE6">
              <w:rPr>
                <w:rFonts w:ascii="Calibri" w:eastAsia="Calibri" w:hAnsi="Calibri"/>
                <w:szCs w:val="22"/>
              </w:rPr>
              <w:t>performing and least-well performing varieties for any given production environment. Growers thus have a critical need for reliable, independent, research-based information to help inform their decisions on the varieties of cotton to plant on their farms.</w:t>
            </w:r>
          </w:p>
          <w:p w14:paraId="2202429B" w14:textId="77777777" w:rsidR="00E42B17" w:rsidRPr="000A4AE6" w:rsidRDefault="00E42B17" w:rsidP="002F64AB">
            <w:pPr>
              <w:spacing w:before="0" w:after="120" w:line="276" w:lineRule="auto"/>
              <w:rPr>
                <w:rFonts w:ascii="Calibri" w:eastAsia="Calibri" w:hAnsi="Calibri"/>
                <w:b/>
                <w:bCs/>
                <w:szCs w:val="22"/>
              </w:rPr>
            </w:pPr>
            <w:r w:rsidRPr="00F435ED">
              <w:rPr>
                <w:rFonts w:ascii="Calibri" w:eastAsia="Calibri" w:hAnsi="Calibri"/>
                <w:szCs w:val="22"/>
              </w:rPr>
              <w:t>Once a high-performance variety is selected and planted, Arizona cotton producers also have to keep their crop healthy and protected from pests. To meet that critical need they require access to research-based solutions for dealing with established and emerging pests</w:t>
            </w:r>
            <w:r w:rsidRPr="00F435ED">
              <w:rPr>
                <w:rFonts w:ascii="Calibri" w:eastAsia="Calibri" w:hAnsi="Calibri"/>
                <w:b/>
                <w:bCs/>
                <w:szCs w:val="22"/>
              </w:rPr>
              <w:t>.</w:t>
            </w:r>
          </w:p>
          <w:p w14:paraId="4BC1F01A"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671C8297"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B1D88E" w14:textId="77777777" w:rsidR="00E42B17" w:rsidRDefault="00E42B17" w:rsidP="002F64AB">
            <w:pPr>
              <w:spacing w:before="0" w:after="120" w:line="276" w:lineRule="auto"/>
              <w:rPr>
                <w:rFonts w:ascii="Calibri" w:eastAsia="Calibri" w:hAnsi="Calibri"/>
                <w:b/>
                <w:bCs/>
                <w:szCs w:val="22"/>
              </w:rPr>
            </w:pPr>
            <w:r w:rsidRPr="000A4AE6">
              <w:rPr>
                <w:rFonts w:ascii="Calibri" w:eastAsia="Calibri" w:hAnsi="Calibri"/>
                <w:b/>
                <w:bCs/>
                <w:szCs w:val="22"/>
              </w:rPr>
              <w:t xml:space="preserve">Description of Program: </w:t>
            </w:r>
            <w:r>
              <w:rPr>
                <w:rFonts w:ascii="Calibri" w:eastAsia="Calibri" w:hAnsi="Calibri"/>
                <w:b/>
                <w:bCs/>
                <w:szCs w:val="22"/>
              </w:rPr>
              <w:t>Cotton Variety Testing</w:t>
            </w:r>
          </w:p>
          <w:p w14:paraId="32CD9109" w14:textId="039AAF1F"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szCs w:val="22"/>
              </w:rPr>
              <w:t xml:space="preserve">For Upland cotton, </w:t>
            </w:r>
            <w:r>
              <w:rPr>
                <w:rFonts w:ascii="Calibri" w:eastAsia="Calibri" w:hAnsi="Calibri"/>
                <w:szCs w:val="22"/>
              </w:rPr>
              <w:t>AZ Extension’s</w:t>
            </w:r>
            <w:r w:rsidRPr="000A4AE6">
              <w:rPr>
                <w:rFonts w:ascii="Calibri" w:eastAsia="Calibri" w:hAnsi="Calibri"/>
                <w:szCs w:val="22"/>
              </w:rPr>
              <w:t xml:space="preserve"> Upland Cotton Variety Testing Program is the critical trusted resource for growers</w:t>
            </w:r>
            <w:r>
              <w:rPr>
                <w:rFonts w:ascii="Calibri" w:eastAsia="Calibri" w:hAnsi="Calibri"/>
                <w:szCs w:val="22"/>
              </w:rPr>
              <w:t>—</w:t>
            </w:r>
            <w:r w:rsidRPr="000A4AE6">
              <w:rPr>
                <w:rFonts w:ascii="Calibri" w:eastAsia="Calibri" w:hAnsi="Calibri"/>
                <w:szCs w:val="22"/>
              </w:rPr>
              <w:t>providing objective, field-based research results from trials on farms in key cotton production areas of the state. The 2020 trials are reported for six field locations covering prime cotton regions in Yuma, Pinal, Pima, and Graham counties. The trials in each location evaluated the lint yield and various measures of quality (resulting in a price premium in cents per pound) for each variety, ultimately deriving a value of the production per acre for each variety. This latter value measure provides a means to evaluate the potential economic impact of this important research and Extension program. TEConomy has taken the lowest, median, and highest variety value</w:t>
            </w:r>
            <w:r w:rsidR="0093224A">
              <w:rPr>
                <w:rFonts w:ascii="Calibri" w:eastAsia="Calibri" w:hAnsi="Calibri"/>
                <w:szCs w:val="22"/>
              </w:rPr>
              <w:t>-</w:t>
            </w:r>
            <w:r w:rsidRPr="000A4AE6">
              <w:rPr>
                <w:rFonts w:ascii="Calibri" w:eastAsia="Calibri" w:hAnsi="Calibri"/>
                <w:szCs w:val="22"/>
              </w:rPr>
              <w:t>per</w:t>
            </w:r>
            <w:r w:rsidR="0093224A">
              <w:rPr>
                <w:rFonts w:ascii="Calibri" w:eastAsia="Calibri" w:hAnsi="Calibri"/>
                <w:szCs w:val="22"/>
              </w:rPr>
              <w:t>-</w:t>
            </w:r>
            <w:r w:rsidRPr="000A4AE6">
              <w:rPr>
                <w:rFonts w:ascii="Calibri" w:eastAsia="Calibri" w:hAnsi="Calibri"/>
                <w:szCs w:val="22"/>
              </w:rPr>
              <w:t xml:space="preserve">acre metrics for each of the six sites to derive an estimate of the potential return to producers from using the variety trial data. </w:t>
            </w:r>
            <w:r w:rsidRPr="000A4AE6">
              <w:rPr>
                <w:rFonts w:ascii="Calibri" w:eastAsia="Calibri" w:hAnsi="Calibri"/>
                <w:b/>
                <w:bCs/>
                <w:szCs w:val="22"/>
              </w:rPr>
              <w:t>Averaging across the six locations, the value of deploying the highest performing variety versus the lowest would be $30,003,470 for 2020’s 119,000 harvested Arizona Upland cotton acres, while the difference between the median and highest performance variety would be $14,575,120.</w:t>
            </w:r>
            <w:r w:rsidRPr="000A4AE6">
              <w:rPr>
                <w:rFonts w:ascii="Calibri" w:eastAsia="Calibri" w:hAnsi="Calibri"/>
                <w:szCs w:val="22"/>
              </w:rPr>
              <w:t xml:space="preserve"> </w:t>
            </w:r>
            <w:r>
              <w:rPr>
                <w:rFonts w:ascii="Calibri" w:eastAsia="Calibri" w:hAnsi="Calibri"/>
                <w:szCs w:val="22"/>
              </w:rPr>
              <w:t>Either of t</w:t>
            </w:r>
            <w:r w:rsidRPr="000A4AE6">
              <w:rPr>
                <w:rFonts w:ascii="Calibri" w:eastAsia="Calibri" w:hAnsi="Calibri"/>
                <w:szCs w:val="22"/>
              </w:rPr>
              <w:t>hese are clearly significant differences in production value</w:t>
            </w:r>
            <w:r>
              <w:rPr>
                <w:rFonts w:ascii="Calibri" w:eastAsia="Calibri" w:hAnsi="Calibri"/>
                <w:szCs w:val="22"/>
              </w:rPr>
              <w:t>,</w:t>
            </w:r>
            <w:r w:rsidRPr="000A4AE6">
              <w:rPr>
                <w:rFonts w:ascii="Calibri" w:eastAsia="Calibri" w:hAnsi="Calibri"/>
                <w:szCs w:val="22"/>
              </w:rPr>
              <w:t xml:space="preserve"> particularly for comparatively low</w:t>
            </w:r>
            <w:r w:rsidR="0093224A">
              <w:rPr>
                <w:rFonts w:ascii="Calibri" w:eastAsia="Calibri" w:hAnsi="Calibri"/>
                <w:szCs w:val="22"/>
              </w:rPr>
              <w:t>-</w:t>
            </w:r>
            <w:r w:rsidRPr="000A4AE6">
              <w:rPr>
                <w:rFonts w:ascii="Calibri" w:eastAsia="Calibri" w:hAnsi="Calibri"/>
                <w:szCs w:val="22"/>
              </w:rPr>
              <w:t>margin crop</w:t>
            </w:r>
            <w:r>
              <w:rPr>
                <w:rFonts w:ascii="Calibri" w:eastAsia="Calibri" w:hAnsi="Calibri"/>
                <w:szCs w:val="22"/>
              </w:rPr>
              <w:t>,</w:t>
            </w:r>
            <w:r w:rsidRPr="000A4AE6">
              <w:rPr>
                <w:rFonts w:ascii="Calibri" w:eastAsia="Calibri" w:hAnsi="Calibri"/>
                <w:szCs w:val="22"/>
              </w:rPr>
              <w:t xml:space="preserve"> </w:t>
            </w:r>
            <w:r>
              <w:rPr>
                <w:rFonts w:ascii="Calibri" w:eastAsia="Calibri" w:hAnsi="Calibri"/>
                <w:szCs w:val="22"/>
              </w:rPr>
              <w:t xml:space="preserve">and </w:t>
            </w:r>
            <w:r w:rsidRPr="000A4AE6">
              <w:rPr>
                <w:rFonts w:ascii="Calibri" w:eastAsia="Calibri" w:hAnsi="Calibri"/>
                <w:szCs w:val="22"/>
              </w:rPr>
              <w:t xml:space="preserve">represent a high return on investment for this program. Using these direct output differentials, estimates of the total potential economic impact effect of this work on the Arizona economy can be calculated using Input-Output analysis. </w:t>
            </w:r>
            <w:r w:rsidRPr="00E42B17">
              <w:rPr>
                <w:rFonts w:ascii="Calibri" w:eastAsia="Calibri" w:hAnsi="Calibri"/>
                <w:b/>
                <w:bCs/>
                <w:szCs w:val="22"/>
              </w:rPr>
              <w:t xml:space="preserve">The results of the I-O analysis are shown </w:t>
            </w:r>
            <w:r w:rsidR="0093224A">
              <w:rPr>
                <w:rFonts w:ascii="Calibri" w:eastAsia="Calibri" w:hAnsi="Calibri"/>
                <w:b/>
                <w:bCs/>
                <w:szCs w:val="22"/>
              </w:rPr>
              <w:t>in</w:t>
            </w:r>
            <w:r w:rsidR="0093224A" w:rsidRPr="00E42B17">
              <w:rPr>
                <w:rFonts w:ascii="Calibri" w:eastAsia="Calibri" w:hAnsi="Calibri"/>
                <w:b/>
                <w:bCs/>
                <w:szCs w:val="22"/>
              </w:rPr>
              <w:t xml:space="preserve"> </w:t>
            </w:r>
            <w:r w:rsidRPr="00E42B17">
              <w:rPr>
                <w:rFonts w:ascii="Calibri" w:eastAsia="Calibri" w:hAnsi="Calibri"/>
                <w:b/>
                <w:bCs/>
                <w:szCs w:val="22"/>
              </w:rPr>
              <w:t>Table 8, indicating that the differential total economic impact potential of the highest versus the lowest performing variety would be $55.5 million in economic output within Arizona and $36.5 million in value added in Arizona (contribution to GDP).</w:t>
            </w:r>
            <w:r w:rsidRPr="000A4AE6">
              <w:rPr>
                <w:rFonts w:ascii="Calibri" w:eastAsia="Calibri" w:hAnsi="Calibri"/>
                <w:szCs w:val="22"/>
              </w:rPr>
              <w:t xml:space="preserve"> For the highest versus median performing varieties, the differential economic impact is approximately halved.</w:t>
            </w:r>
          </w:p>
          <w:p w14:paraId="1341CAC2" w14:textId="77777777" w:rsidR="00E42B17" w:rsidRDefault="00E42B17" w:rsidP="002F64AB">
            <w:pPr>
              <w:spacing w:before="0" w:after="120" w:line="276" w:lineRule="auto"/>
              <w:rPr>
                <w:rFonts w:ascii="Calibri" w:eastAsia="Calibri" w:hAnsi="Calibri" w:cs="Calibri"/>
                <w:color w:val="000000"/>
                <w:szCs w:val="22"/>
              </w:rPr>
            </w:pPr>
            <w:r w:rsidRPr="000A4AE6">
              <w:rPr>
                <w:rFonts w:ascii="Calibri" w:eastAsia="Calibri" w:hAnsi="Calibri" w:cs="Calibri"/>
                <w:color w:val="000000"/>
                <w:szCs w:val="22"/>
              </w:rPr>
              <w:lastRenderedPageBreak/>
              <w:t>By identifying the top performing varieties and distributing the findings to cotton growers across the state, this Extension program generates significant economic benefits for the producers and the state and represents a resource for ongoing selection of high-performing varieties into the future.</w:t>
            </w:r>
          </w:p>
          <w:p w14:paraId="5E0C28B3" w14:textId="0DCA6CFB" w:rsidR="00E42B17" w:rsidRPr="00E42B17" w:rsidRDefault="00E42B17" w:rsidP="002F64AB">
            <w:pPr>
              <w:spacing w:before="0" w:after="120" w:line="276" w:lineRule="auto"/>
              <w:rPr>
                <w:rFonts w:ascii="Calibri" w:eastAsia="Calibri" w:hAnsi="Calibri" w:cs="Calibri"/>
                <w:b/>
                <w:bCs/>
                <w:color w:val="000000"/>
                <w:szCs w:val="22"/>
              </w:rPr>
            </w:pPr>
            <w:r w:rsidRPr="00E42B17">
              <w:rPr>
                <w:rFonts w:ascii="Calibri" w:eastAsia="Calibri" w:hAnsi="Calibri" w:cs="Calibri"/>
                <w:b/>
                <w:bCs/>
                <w:color w:val="000000"/>
                <w:szCs w:val="22"/>
              </w:rPr>
              <w:t xml:space="preserve">Description of Program: </w:t>
            </w:r>
            <w:r w:rsidR="00346D41">
              <w:rPr>
                <w:rFonts w:ascii="Calibri" w:eastAsia="Calibri" w:hAnsi="Calibri" w:cs="Calibri"/>
                <w:b/>
                <w:bCs/>
                <w:color w:val="000000"/>
                <w:szCs w:val="22"/>
              </w:rPr>
              <w:t xml:space="preserve">Integrated </w:t>
            </w:r>
            <w:r w:rsidRPr="00E42B17">
              <w:rPr>
                <w:rFonts w:ascii="Calibri" w:eastAsia="Calibri" w:hAnsi="Calibri" w:cs="Calibri"/>
                <w:b/>
                <w:bCs/>
                <w:color w:val="000000"/>
                <w:szCs w:val="22"/>
              </w:rPr>
              <w:t>Pest Management in Cotton</w:t>
            </w:r>
          </w:p>
          <w:p w14:paraId="13824C06" w14:textId="2607E1E3" w:rsidR="00E42B17" w:rsidRDefault="00E42B17" w:rsidP="002F64AB">
            <w:pPr>
              <w:spacing w:before="0" w:after="120" w:line="276" w:lineRule="auto"/>
              <w:rPr>
                <w:rFonts w:ascii="Calibri" w:eastAsia="Calibri" w:hAnsi="Calibri"/>
                <w:szCs w:val="22"/>
              </w:rPr>
            </w:pPr>
            <w:r w:rsidRPr="000A4AE6">
              <w:rPr>
                <w:rFonts w:ascii="Calibri" w:eastAsia="Calibri" w:hAnsi="Calibri"/>
                <w:szCs w:val="22"/>
              </w:rPr>
              <w:t>In the 1990’s the silverleaf whitefly (</w:t>
            </w:r>
            <w:r w:rsidRPr="000A4AE6">
              <w:rPr>
                <w:rFonts w:ascii="Calibri" w:eastAsia="Calibri" w:hAnsi="Calibri"/>
                <w:i/>
                <w:iCs/>
                <w:szCs w:val="22"/>
              </w:rPr>
              <w:t>B. argenttifolii</w:t>
            </w:r>
            <w:r w:rsidRPr="000A4AE6">
              <w:rPr>
                <w:rFonts w:ascii="Calibri" w:eastAsia="Calibri" w:hAnsi="Calibri"/>
                <w:szCs w:val="22"/>
              </w:rPr>
              <w:t>) emerged as a break-out challenge for Arizona’s important cotton production industry.</w:t>
            </w:r>
            <w:r w:rsidRPr="000A4AE6">
              <w:rPr>
                <w:rFonts w:ascii="Calibri" w:eastAsia="Calibri" w:hAnsi="Calibri"/>
                <w:szCs w:val="22"/>
                <w:vertAlign w:val="superscript"/>
              </w:rPr>
              <w:footnoteReference w:id="13"/>
            </w:r>
            <w:r w:rsidRPr="000A4AE6">
              <w:rPr>
                <w:rFonts w:ascii="Calibri" w:eastAsia="Calibri" w:hAnsi="Calibri"/>
                <w:szCs w:val="22"/>
              </w:rPr>
              <w:t xml:space="preserve"> The silverleaf whitefly (SWF) is particularly challenging because not only does it deplete phloem supply to the plant, it also secretes a viscous liquid which contaminates lint surfaces with sugars that harbor sooty molds and seriously hamper the downstream processing of lint on high speed milling equipment.</w:t>
            </w:r>
            <w:r w:rsidRPr="000A4AE6">
              <w:rPr>
                <w:rFonts w:ascii="Calibri" w:eastAsia="Calibri" w:hAnsi="Calibri"/>
                <w:szCs w:val="22"/>
                <w:vertAlign w:val="superscript"/>
              </w:rPr>
              <w:footnoteReference w:id="14"/>
            </w:r>
            <w:r w:rsidRPr="000A4AE6">
              <w:rPr>
                <w:rFonts w:ascii="Calibri" w:eastAsia="Calibri" w:hAnsi="Calibri"/>
                <w:szCs w:val="22"/>
              </w:rPr>
              <w:t xml:space="preserve"> The challenge for processors was such that they simply avoided purchasing lint from production regions with SWF, seriously harming the market for affected region producers. The net result was serious reduction in realized prices for Arizona cotton, a reality that persisted even after SWF came under control. </w:t>
            </w:r>
            <w:r>
              <w:rPr>
                <w:rFonts w:ascii="Calibri" w:eastAsia="Calibri" w:hAnsi="Calibri"/>
                <w:szCs w:val="22"/>
              </w:rPr>
              <w:t>T</w:t>
            </w:r>
            <w:r w:rsidRPr="000A4AE6">
              <w:rPr>
                <w:rFonts w:ascii="Calibri" w:eastAsia="Calibri" w:hAnsi="Calibri"/>
                <w:szCs w:val="22"/>
              </w:rPr>
              <w:t>he economic costs of SWF to growers in Arizona were well in excess of $10 million per year</w:t>
            </w:r>
            <w:r w:rsidRPr="000A4AE6">
              <w:rPr>
                <w:rFonts w:ascii="Calibri" w:eastAsia="Calibri" w:hAnsi="Calibri"/>
                <w:szCs w:val="22"/>
                <w:vertAlign w:val="superscript"/>
              </w:rPr>
              <w:footnoteReference w:id="15"/>
            </w:r>
            <w:r w:rsidRPr="000A4AE6">
              <w:rPr>
                <w:rFonts w:ascii="Calibri" w:eastAsia="Calibri" w:hAnsi="Calibri"/>
                <w:szCs w:val="22"/>
              </w:rPr>
              <w:t xml:space="preserve"> </w:t>
            </w:r>
            <w:r w:rsidR="00346D41">
              <w:rPr>
                <w:rFonts w:ascii="Calibri" w:eastAsia="Calibri" w:hAnsi="Calibri"/>
                <w:szCs w:val="22"/>
              </w:rPr>
              <w:t xml:space="preserve">, </w:t>
            </w:r>
            <w:r w:rsidRPr="000A4AE6">
              <w:rPr>
                <w:rFonts w:ascii="Calibri" w:eastAsia="Calibri" w:hAnsi="Calibri"/>
                <w:szCs w:val="22"/>
              </w:rPr>
              <w:t>and producers were performing heavy</w:t>
            </w:r>
            <w:r w:rsidR="00450C50">
              <w:rPr>
                <w:rFonts w:ascii="Calibri" w:eastAsia="Calibri" w:hAnsi="Calibri"/>
                <w:szCs w:val="22"/>
              </w:rPr>
              <w:t>,</w:t>
            </w:r>
            <w:r w:rsidRPr="000A4AE6">
              <w:rPr>
                <w:rFonts w:ascii="Calibri" w:eastAsia="Calibri" w:hAnsi="Calibri"/>
                <w:szCs w:val="22"/>
              </w:rPr>
              <w:t xml:space="preserve"> repeated spraying of expensive insecticides in hopes of controlling the pest (with upwards of 12 sprayings a year). </w:t>
            </w:r>
          </w:p>
          <w:p w14:paraId="08AB325D" w14:textId="7ADBC277"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szCs w:val="22"/>
              </w:rPr>
              <w:t xml:space="preserve">Work by </w:t>
            </w:r>
            <w:r>
              <w:rPr>
                <w:rFonts w:cstheme="minorHAnsi"/>
              </w:rPr>
              <w:t>ALVSCE</w:t>
            </w:r>
            <w:r w:rsidRPr="000A4AE6">
              <w:rPr>
                <w:rFonts w:ascii="Calibri" w:eastAsia="Calibri" w:hAnsi="Calibri"/>
                <w:szCs w:val="22"/>
              </w:rPr>
              <w:t xml:space="preserve"> researchers and Extension </w:t>
            </w:r>
            <w:r>
              <w:rPr>
                <w:rFonts w:ascii="Calibri" w:eastAsia="Calibri" w:hAnsi="Calibri"/>
                <w:szCs w:val="22"/>
              </w:rPr>
              <w:t>faculty and staff</w:t>
            </w:r>
            <w:r w:rsidRPr="000A4AE6">
              <w:rPr>
                <w:rFonts w:ascii="Calibri" w:eastAsia="Calibri" w:hAnsi="Calibri"/>
                <w:szCs w:val="22"/>
              </w:rPr>
              <w:t>, through what bec</w:t>
            </w:r>
            <w:r>
              <w:rPr>
                <w:rFonts w:ascii="Calibri" w:eastAsia="Calibri" w:hAnsi="Calibri"/>
                <w:szCs w:val="22"/>
              </w:rPr>
              <w:t>a</w:t>
            </w:r>
            <w:r w:rsidRPr="000A4AE6">
              <w:rPr>
                <w:rFonts w:ascii="Calibri" w:eastAsia="Calibri" w:hAnsi="Calibri"/>
                <w:szCs w:val="22"/>
              </w:rPr>
              <w:t>me known as the Arizona Plan, produced effective IPM approaches for SWF that reduced spraying to “just under 2 foliar sprays required for all pests”</w:t>
            </w:r>
            <w:r w:rsidRPr="000A4AE6">
              <w:rPr>
                <w:rFonts w:ascii="Calibri" w:eastAsia="Calibri" w:hAnsi="Calibri"/>
                <w:szCs w:val="22"/>
                <w:vertAlign w:val="superscript"/>
              </w:rPr>
              <w:footnoteReference w:id="16"/>
            </w:r>
            <w:r w:rsidRPr="000A4AE6">
              <w:rPr>
                <w:rFonts w:ascii="Calibri" w:eastAsia="Calibri" w:hAnsi="Calibri"/>
                <w:szCs w:val="22"/>
              </w:rPr>
              <w:t xml:space="preserve"> representing a 25-year low in pesticide application in 1999. </w:t>
            </w:r>
            <w:r>
              <w:rPr>
                <w:rFonts w:ascii="Calibri" w:eastAsia="Calibri" w:hAnsi="Calibri"/>
                <w:szCs w:val="22"/>
              </w:rPr>
              <w:t xml:space="preserve">It was noted in </w:t>
            </w:r>
            <w:r w:rsidRPr="00DF70AC">
              <w:rPr>
                <w:rFonts w:cstheme="minorHAnsi"/>
                <w:i/>
                <w:iCs/>
              </w:rPr>
              <w:t>Integrated Management of Whiteflies in Arizona</w:t>
            </w:r>
            <w:r w:rsidRPr="000A4AE6">
              <w:rPr>
                <w:rFonts w:ascii="Calibri" w:eastAsia="Calibri" w:hAnsi="Calibri"/>
                <w:szCs w:val="22"/>
              </w:rPr>
              <w:t>, “using 5-year averages pre- and post- introduction of the current IPM plan, cotton growers alone have saved over $100 million just in SWF control costs.”</w:t>
            </w:r>
            <w:r w:rsidRPr="000A4AE6">
              <w:rPr>
                <w:rFonts w:ascii="Calibri" w:eastAsia="Calibri" w:hAnsi="Calibri"/>
                <w:szCs w:val="22"/>
                <w:vertAlign w:val="superscript"/>
              </w:rPr>
              <w:footnoteReference w:id="17"/>
            </w:r>
            <w:r w:rsidRPr="000A4AE6">
              <w:rPr>
                <w:rFonts w:ascii="Calibri" w:eastAsia="Calibri" w:hAnsi="Calibri"/>
                <w:szCs w:val="22"/>
              </w:rPr>
              <w:t xml:space="preserve"> The approaches also worked for vegetable and melon crops also impacted by SWF, increasing horticultural production options for producers in southwest Arizona.</w:t>
            </w:r>
          </w:p>
          <w:p w14:paraId="2AB7C565"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4DE081A7" w14:textId="77777777" w:rsidTr="002F64AB">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4BCABEF6" w14:textId="77777777" w:rsidR="00E42B17" w:rsidRPr="000A4AE6" w:rsidRDefault="00E42B17" w:rsidP="002F64AB">
            <w:pPr>
              <w:spacing w:before="0" w:after="120" w:line="276" w:lineRule="auto"/>
              <w:rPr>
                <w:rFonts w:ascii="Calibri" w:eastAsia="Calibri" w:hAnsi="Calibri"/>
                <w:b/>
                <w:bCs/>
                <w:szCs w:val="22"/>
              </w:rPr>
            </w:pPr>
            <w:r w:rsidRPr="000A4AE6">
              <w:rPr>
                <w:rFonts w:ascii="Calibri" w:eastAsia="Calibri" w:hAnsi="Calibri"/>
                <w:b/>
                <w:bCs/>
                <w:szCs w:val="22"/>
              </w:rPr>
              <w:t>Key Impacts:</w:t>
            </w:r>
          </w:p>
          <w:p w14:paraId="3C0CB09E"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25B77879"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DABEDB" w14:textId="6DA7E0AB"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economic output and value-added in the Arizona economy</w:t>
            </w:r>
          </w:p>
          <w:p w14:paraId="3AD8B392" w14:textId="2A529A45"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Enhanced agricultural sector financial stability and profits</w:t>
            </w:r>
          </w:p>
          <w:p w14:paraId="266DC3FA" w14:textId="4ED7EE14" w:rsidR="00E42B17" w:rsidRPr="00E42B17" w:rsidRDefault="00E42B17" w:rsidP="00D0512A">
            <w:pPr>
              <w:numPr>
                <w:ilvl w:val="0"/>
                <w:numId w:val="13"/>
              </w:numPr>
              <w:spacing w:before="0" w:after="0" w:line="276" w:lineRule="auto"/>
              <w:contextualSpacing/>
              <w:rPr>
                <w:rFonts w:ascii="Calibri" w:hAnsi="Calibri" w:cs="Calibri"/>
                <w:color w:val="000000"/>
                <w:szCs w:val="21"/>
              </w:rPr>
            </w:pPr>
            <w:r>
              <w:rPr>
                <w:color w:val="000000"/>
              </w:rPr>
              <w:t>Sustaining cotton yield in the face of biotic stress</w:t>
            </w:r>
          </w:p>
          <w:p w14:paraId="5C0422CA" w14:textId="283E4A07"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exports</w:t>
            </w:r>
          </w:p>
        </w:tc>
      </w:tr>
    </w:tbl>
    <w:p w14:paraId="0A9592AD" w14:textId="77777777" w:rsidR="00E42B17" w:rsidRPr="000A4AE6" w:rsidRDefault="00E42B17" w:rsidP="00E42B17">
      <w:pPr>
        <w:spacing w:before="0" w:after="160" w:line="276" w:lineRule="auto"/>
        <w:rPr>
          <w:rFonts w:ascii="Calibri" w:eastAsia="Calibri" w:hAnsi="Calibri"/>
          <w:szCs w:val="22"/>
        </w:rPr>
      </w:pPr>
    </w:p>
    <w:p w14:paraId="1D24258F" w14:textId="77777777" w:rsidR="00C079FC" w:rsidRDefault="00C079FC">
      <w:pPr>
        <w:spacing w:before="0" w:after="160" w:line="276" w:lineRule="auto"/>
        <w:rPr>
          <w:rFonts w:ascii="Calibri" w:eastAsia="Calibri" w:hAnsi="Calibri"/>
          <w:b/>
          <w:bCs/>
          <w:sz w:val="20"/>
          <w:szCs w:val="20"/>
        </w:rPr>
      </w:pPr>
      <w:r>
        <w:rPr>
          <w:rFonts w:ascii="Calibri" w:eastAsia="Calibri" w:hAnsi="Calibri"/>
          <w:b/>
          <w:bCs/>
          <w:sz w:val="20"/>
          <w:szCs w:val="20"/>
        </w:rPr>
        <w:br w:type="page"/>
      </w:r>
    </w:p>
    <w:p w14:paraId="2728ACB9" w14:textId="13EA434A" w:rsidR="00E42B17" w:rsidRPr="000A4AE6" w:rsidRDefault="00E42B17" w:rsidP="00D0512A">
      <w:pPr>
        <w:spacing w:before="0" w:after="160" w:line="276" w:lineRule="auto"/>
        <w:rPr>
          <w:rFonts w:ascii="Calibri" w:eastAsia="Calibri" w:hAnsi="Calibri"/>
          <w:b/>
          <w:bCs/>
          <w:sz w:val="20"/>
          <w:szCs w:val="20"/>
        </w:rPr>
      </w:pPr>
      <w:r w:rsidRPr="000A4AE6">
        <w:rPr>
          <w:rFonts w:ascii="Calibri" w:eastAsia="Calibri" w:hAnsi="Calibri"/>
          <w:b/>
          <w:bCs/>
          <w:sz w:val="20"/>
          <w:szCs w:val="20"/>
        </w:rPr>
        <w:lastRenderedPageBreak/>
        <w:t xml:space="preserve">Table </w:t>
      </w:r>
      <w:r>
        <w:rPr>
          <w:rFonts w:ascii="Calibri" w:eastAsia="Calibri" w:hAnsi="Calibri"/>
          <w:b/>
          <w:bCs/>
          <w:sz w:val="20"/>
          <w:szCs w:val="20"/>
        </w:rPr>
        <w:t>8</w:t>
      </w:r>
      <w:r w:rsidRPr="000A4AE6">
        <w:rPr>
          <w:rFonts w:ascii="Calibri" w:eastAsia="Calibri" w:hAnsi="Calibri"/>
          <w:b/>
          <w:bCs/>
          <w:sz w:val="20"/>
          <w:szCs w:val="20"/>
        </w:rPr>
        <w:t>: Results of Economic Impact Analysis for Upland Cotton Production Using Highest Performance AZ Research and Extension Cotton Field Trial Varieties Versus Lowest and Median Performance Varieties.</w:t>
      </w:r>
    </w:p>
    <w:p w14:paraId="5E76FFAF" w14:textId="77777777" w:rsidR="00E42B17" w:rsidRPr="000A4AE6" w:rsidRDefault="00E42B17" w:rsidP="00E42B17">
      <w:pPr>
        <w:spacing w:before="0" w:after="0" w:line="259" w:lineRule="auto"/>
        <w:rPr>
          <w:rFonts w:ascii="Calibri" w:eastAsia="Calibri" w:hAnsi="Calibri"/>
          <w:b/>
          <w:bCs/>
          <w:sz w:val="20"/>
          <w:szCs w:val="20"/>
        </w:rPr>
      </w:pPr>
      <w:bookmarkStart w:id="32" w:name="_Hlk99009403"/>
      <w:r w:rsidRPr="000A4AE6">
        <w:rPr>
          <w:rFonts w:ascii="Calibri" w:eastAsia="Calibri" w:hAnsi="Calibri"/>
          <w:b/>
          <w:bCs/>
          <w:sz w:val="20"/>
          <w:szCs w:val="20"/>
        </w:rPr>
        <w:t xml:space="preserve">Differential Economic Impact Via Growth of Highest Performance Versus </w:t>
      </w:r>
      <w:r w:rsidRPr="000A4AE6">
        <w:rPr>
          <w:rFonts w:ascii="Calibri" w:eastAsia="Calibri" w:hAnsi="Calibri"/>
          <w:b/>
          <w:bCs/>
          <w:sz w:val="20"/>
          <w:szCs w:val="20"/>
          <w:u w:val="single"/>
        </w:rPr>
        <w:t>Lowest</w:t>
      </w:r>
      <w:r w:rsidRPr="000A4AE6">
        <w:rPr>
          <w:rFonts w:ascii="Calibri" w:eastAsia="Calibri" w:hAnsi="Calibri"/>
          <w:b/>
          <w:bCs/>
          <w:sz w:val="20"/>
          <w:szCs w:val="20"/>
        </w:rPr>
        <w:t xml:space="preserve"> Performance Trial Variety</w:t>
      </w:r>
    </w:p>
    <w:tbl>
      <w:tblPr>
        <w:tblW w:w="9360" w:type="dxa"/>
        <w:tblInd w:w="-5" w:type="dxa"/>
        <w:tblLook w:val="04A0" w:firstRow="1" w:lastRow="0" w:firstColumn="1" w:lastColumn="0" w:noHBand="0" w:noVBand="1"/>
      </w:tblPr>
      <w:tblGrid>
        <w:gridCol w:w="3360"/>
        <w:gridCol w:w="2670"/>
        <w:gridCol w:w="3330"/>
      </w:tblGrid>
      <w:tr w:rsidR="00E42B17" w:rsidRPr="000A4AE6" w14:paraId="5F48F4D9" w14:textId="77777777" w:rsidTr="002F64AB">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0077A5" w:themeFill="text2"/>
            <w:noWrap/>
            <w:vAlign w:val="bottom"/>
            <w:hideMark/>
          </w:tcPr>
          <w:bookmarkEnd w:id="32"/>
          <w:p w14:paraId="163BCB8C"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hAnsi="Calibri" w:cs="Calibri"/>
                <w:b/>
                <w:bCs/>
                <w:color w:val="000000"/>
                <w:szCs w:val="22"/>
              </w:rPr>
              <w:t>Impact</w:t>
            </w:r>
          </w:p>
        </w:tc>
        <w:tc>
          <w:tcPr>
            <w:tcW w:w="2670" w:type="dxa"/>
            <w:tcBorders>
              <w:top w:val="single" w:sz="4" w:space="0" w:color="auto"/>
              <w:left w:val="nil"/>
              <w:bottom w:val="single" w:sz="4" w:space="0" w:color="auto"/>
              <w:right w:val="single" w:sz="4" w:space="0" w:color="auto"/>
            </w:tcBorders>
            <w:shd w:val="clear" w:color="auto" w:fill="0077A5" w:themeFill="text2"/>
          </w:tcPr>
          <w:p w14:paraId="0EFC6DB7"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eastAsia="Calibri" w:hAnsi="Calibri"/>
                <w:b/>
                <w:bCs/>
                <w:szCs w:val="22"/>
              </w:rPr>
              <w:t>Output</w:t>
            </w:r>
          </w:p>
        </w:tc>
        <w:tc>
          <w:tcPr>
            <w:tcW w:w="3330" w:type="dxa"/>
            <w:tcBorders>
              <w:top w:val="single" w:sz="4" w:space="0" w:color="auto"/>
              <w:left w:val="single" w:sz="4" w:space="0" w:color="auto"/>
              <w:bottom w:val="single" w:sz="4" w:space="0" w:color="auto"/>
              <w:right w:val="single" w:sz="4" w:space="0" w:color="auto"/>
            </w:tcBorders>
            <w:shd w:val="clear" w:color="auto" w:fill="0077A5" w:themeFill="text2"/>
            <w:vAlign w:val="bottom"/>
          </w:tcPr>
          <w:p w14:paraId="0509AD45"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hAnsi="Calibri" w:cs="Calibri"/>
                <w:b/>
                <w:bCs/>
                <w:color w:val="000000"/>
                <w:szCs w:val="22"/>
              </w:rPr>
              <w:t>Value Added</w:t>
            </w:r>
          </w:p>
        </w:tc>
      </w:tr>
      <w:tr w:rsidR="00E42B17" w:rsidRPr="000A4AE6" w14:paraId="7865567D" w14:textId="77777777" w:rsidTr="002F64A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CE61F4C"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Direct</w:t>
            </w:r>
          </w:p>
        </w:tc>
        <w:tc>
          <w:tcPr>
            <w:tcW w:w="2670" w:type="dxa"/>
            <w:tcBorders>
              <w:top w:val="single" w:sz="4" w:space="0" w:color="auto"/>
              <w:left w:val="nil"/>
              <w:bottom w:val="single" w:sz="4" w:space="0" w:color="auto"/>
              <w:right w:val="single" w:sz="4" w:space="0" w:color="auto"/>
            </w:tcBorders>
          </w:tcPr>
          <w:p w14:paraId="734B60C0"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eastAsia="Calibri" w:hAnsi="Calibri"/>
                <w:b/>
                <w:bCs/>
                <w:szCs w:val="22"/>
              </w:rPr>
              <w:t xml:space="preserve">$30,003,470.00 </w:t>
            </w:r>
          </w:p>
        </w:tc>
        <w:tc>
          <w:tcPr>
            <w:tcW w:w="3330" w:type="dxa"/>
            <w:tcBorders>
              <w:top w:val="nil"/>
              <w:left w:val="single" w:sz="4" w:space="0" w:color="auto"/>
              <w:bottom w:val="single" w:sz="4" w:space="0" w:color="auto"/>
              <w:right w:val="single" w:sz="4" w:space="0" w:color="auto"/>
            </w:tcBorders>
            <w:vAlign w:val="bottom"/>
          </w:tcPr>
          <w:p w14:paraId="2DCBA428"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$21,808,941.58 </w:t>
            </w:r>
          </w:p>
        </w:tc>
      </w:tr>
      <w:tr w:rsidR="00E42B17" w:rsidRPr="000A4AE6" w14:paraId="2A332D4B" w14:textId="77777777" w:rsidTr="002F64A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2B3EFF2"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Indirect</w:t>
            </w:r>
          </w:p>
        </w:tc>
        <w:tc>
          <w:tcPr>
            <w:tcW w:w="2670" w:type="dxa"/>
            <w:tcBorders>
              <w:top w:val="single" w:sz="4" w:space="0" w:color="auto"/>
              <w:left w:val="nil"/>
              <w:bottom w:val="single" w:sz="4" w:space="0" w:color="auto"/>
              <w:right w:val="single" w:sz="4" w:space="0" w:color="auto"/>
            </w:tcBorders>
          </w:tcPr>
          <w:p w14:paraId="2C08FE8B"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eastAsia="Calibri" w:hAnsi="Calibri"/>
                <w:szCs w:val="22"/>
              </w:rPr>
              <w:t xml:space="preserve">$8,409,021.75 </w:t>
            </w:r>
          </w:p>
        </w:tc>
        <w:tc>
          <w:tcPr>
            <w:tcW w:w="3330" w:type="dxa"/>
            <w:tcBorders>
              <w:top w:val="nil"/>
              <w:left w:val="single" w:sz="4" w:space="0" w:color="auto"/>
              <w:bottom w:val="single" w:sz="4" w:space="0" w:color="auto"/>
              <w:right w:val="single" w:sz="4" w:space="0" w:color="auto"/>
            </w:tcBorders>
            <w:vAlign w:val="bottom"/>
          </w:tcPr>
          <w:p w14:paraId="7019D5FD"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$4,676,505.66 </w:t>
            </w:r>
          </w:p>
        </w:tc>
      </w:tr>
      <w:tr w:rsidR="00E42B17" w:rsidRPr="000A4AE6" w14:paraId="16CAC7B8" w14:textId="77777777" w:rsidTr="002F64AB">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85D5CC2"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Induced</w:t>
            </w:r>
          </w:p>
        </w:tc>
        <w:tc>
          <w:tcPr>
            <w:tcW w:w="2670" w:type="dxa"/>
            <w:tcBorders>
              <w:top w:val="single" w:sz="4" w:space="0" w:color="auto"/>
              <w:left w:val="nil"/>
              <w:bottom w:val="single" w:sz="4" w:space="0" w:color="auto"/>
              <w:right w:val="single" w:sz="4" w:space="0" w:color="auto"/>
            </w:tcBorders>
          </w:tcPr>
          <w:p w14:paraId="00BC2F09"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eastAsia="Calibri" w:hAnsi="Calibri"/>
                <w:szCs w:val="22"/>
              </w:rPr>
              <w:t xml:space="preserve">$17,121,577.11 </w:t>
            </w:r>
          </w:p>
        </w:tc>
        <w:tc>
          <w:tcPr>
            <w:tcW w:w="3330" w:type="dxa"/>
            <w:tcBorders>
              <w:top w:val="nil"/>
              <w:left w:val="single" w:sz="4" w:space="0" w:color="auto"/>
              <w:bottom w:val="single" w:sz="4" w:space="0" w:color="auto"/>
              <w:right w:val="single" w:sz="4" w:space="0" w:color="auto"/>
            </w:tcBorders>
            <w:vAlign w:val="bottom"/>
          </w:tcPr>
          <w:p w14:paraId="4E65145B"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$10,003,819.45 </w:t>
            </w:r>
          </w:p>
        </w:tc>
      </w:tr>
      <w:tr w:rsidR="00E42B17" w:rsidRPr="000A4AE6" w14:paraId="4303B1F2" w14:textId="77777777" w:rsidTr="002F64AB">
        <w:trPr>
          <w:trHeight w:val="300"/>
        </w:trPr>
        <w:tc>
          <w:tcPr>
            <w:tcW w:w="3360" w:type="dxa"/>
            <w:tcBorders>
              <w:top w:val="single" w:sz="4" w:space="0" w:color="auto"/>
              <w:left w:val="single" w:sz="4" w:space="0" w:color="auto"/>
              <w:bottom w:val="single" w:sz="4" w:space="0" w:color="auto"/>
              <w:right w:val="nil"/>
            </w:tcBorders>
            <w:shd w:val="clear" w:color="auto" w:fill="0077A5" w:themeFill="text2"/>
            <w:noWrap/>
            <w:vAlign w:val="bottom"/>
            <w:hideMark/>
          </w:tcPr>
          <w:p w14:paraId="7C5CA8EB" w14:textId="77777777" w:rsidR="00E42B17" w:rsidRPr="000A4AE6" w:rsidRDefault="00E42B17" w:rsidP="002F64AB">
            <w:pPr>
              <w:spacing w:before="0" w:after="0" w:line="240" w:lineRule="auto"/>
              <w:rPr>
                <w:rFonts w:ascii="Calibri" w:hAnsi="Calibri" w:cs="Calibri"/>
                <w:b/>
                <w:bCs/>
                <w:color w:val="000000"/>
                <w:szCs w:val="22"/>
              </w:rPr>
            </w:pPr>
            <w:r w:rsidRPr="000A4AE6">
              <w:rPr>
                <w:rFonts w:ascii="Calibri" w:hAnsi="Calibri" w:cs="Calibri"/>
                <w:b/>
                <w:bCs/>
                <w:color w:val="000000"/>
                <w:szCs w:val="22"/>
              </w:rPr>
              <w:t>Total</w:t>
            </w:r>
          </w:p>
        </w:tc>
        <w:tc>
          <w:tcPr>
            <w:tcW w:w="2670" w:type="dxa"/>
            <w:tcBorders>
              <w:top w:val="single" w:sz="4" w:space="0" w:color="auto"/>
              <w:left w:val="single" w:sz="4" w:space="0" w:color="auto"/>
              <w:bottom w:val="single" w:sz="4" w:space="0" w:color="auto"/>
              <w:right w:val="single" w:sz="4" w:space="0" w:color="auto"/>
            </w:tcBorders>
            <w:shd w:val="clear" w:color="auto" w:fill="0077A5" w:themeFill="text2"/>
          </w:tcPr>
          <w:p w14:paraId="09C93FBA"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eastAsia="Calibri" w:hAnsi="Calibri"/>
                <w:b/>
                <w:bCs/>
                <w:szCs w:val="22"/>
              </w:rPr>
              <w:t xml:space="preserve">$55,534,068.86 </w:t>
            </w:r>
          </w:p>
        </w:tc>
        <w:tc>
          <w:tcPr>
            <w:tcW w:w="3330" w:type="dxa"/>
            <w:tcBorders>
              <w:top w:val="nil"/>
              <w:left w:val="single" w:sz="4" w:space="0" w:color="auto"/>
              <w:bottom w:val="single" w:sz="4" w:space="0" w:color="auto"/>
              <w:right w:val="single" w:sz="4" w:space="0" w:color="auto"/>
            </w:tcBorders>
            <w:shd w:val="clear" w:color="auto" w:fill="0077A5" w:themeFill="text2"/>
            <w:vAlign w:val="bottom"/>
          </w:tcPr>
          <w:p w14:paraId="089E7BE5"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hAnsi="Calibri" w:cs="Calibri"/>
                <w:b/>
                <w:bCs/>
                <w:color w:val="000000"/>
                <w:szCs w:val="22"/>
              </w:rPr>
              <w:t xml:space="preserve">$36,489,266.69 </w:t>
            </w:r>
          </w:p>
        </w:tc>
      </w:tr>
      <w:tr w:rsidR="00E42B17" w:rsidRPr="000A4AE6" w14:paraId="0E163090" w14:textId="77777777" w:rsidTr="002F64AB">
        <w:trPr>
          <w:trHeight w:val="300"/>
        </w:trPr>
        <w:tc>
          <w:tcPr>
            <w:tcW w:w="3360" w:type="dxa"/>
            <w:tcBorders>
              <w:top w:val="single" w:sz="4" w:space="0" w:color="auto"/>
              <w:left w:val="nil"/>
              <w:bottom w:val="nil"/>
              <w:right w:val="nil"/>
            </w:tcBorders>
            <w:shd w:val="clear" w:color="auto" w:fill="auto"/>
            <w:noWrap/>
            <w:vAlign w:val="bottom"/>
          </w:tcPr>
          <w:p w14:paraId="7FCE5BC4" w14:textId="77777777" w:rsidR="00E42B17" w:rsidRPr="000A4AE6" w:rsidRDefault="00E42B17" w:rsidP="002F64AB">
            <w:pPr>
              <w:spacing w:before="0" w:after="0" w:line="240" w:lineRule="auto"/>
              <w:jc w:val="right"/>
              <w:rPr>
                <w:rFonts w:ascii="Calibri" w:hAnsi="Calibri" w:cs="Calibri"/>
                <w:color w:val="000000"/>
                <w:szCs w:val="22"/>
              </w:rPr>
            </w:pPr>
          </w:p>
        </w:tc>
        <w:tc>
          <w:tcPr>
            <w:tcW w:w="2670" w:type="dxa"/>
            <w:tcBorders>
              <w:top w:val="nil"/>
              <w:left w:val="nil"/>
              <w:bottom w:val="nil"/>
              <w:right w:val="nil"/>
            </w:tcBorders>
          </w:tcPr>
          <w:p w14:paraId="2AA359A7" w14:textId="77777777" w:rsidR="00E42B17" w:rsidRPr="000A4AE6" w:rsidRDefault="00E42B17" w:rsidP="002F64AB">
            <w:pPr>
              <w:spacing w:before="0" w:after="0" w:line="240" w:lineRule="auto"/>
              <w:rPr>
                <w:rFonts w:ascii="Times New Roman" w:hAnsi="Times New Roman"/>
                <w:sz w:val="20"/>
                <w:szCs w:val="20"/>
              </w:rPr>
            </w:pPr>
          </w:p>
        </w:tc>
        <w:tc>
          <w:tcPr>
            <w:tcW w:w="3330" w:type="dxa"/>
            <w:tcBorders>
              <w:top w:val="nil"/>
              <w:left w:val="nil"/>
              <w:bottom w:val="nil"/>
              <w:right w:val="nil"/>
            </w:tcBorders>
            <w:vAlign w:val="bottom"/>
          </w:tcPr>
          <w:p w14:paraId="57B3216D" w14:textId="77777777" w:rsidR="00E42B17" w:rsidRPr="000A4AE6" w:rsidRDefault="00E42B17" w:rsidP="002F64AB">
            <w:pPr>
              <w:spacing w:before="0" w:after="0" w:line="240" w:lineRule="auto"/>
              <w:rPr>
                <w:rFonts w:ascii="Times New Roman" w:hAnsi="Times New Roman"/>
                <w:sz w:val="20"/>
                <w:szCs w:val="20"/>
              </w:rPr>
            </w:pPr>
          </w:p>
        </w:tc>
      </w:tr>
    </w:tbl>
    <w:p w14:paraId="0451AF40" w14:textId="77777777" w:rsidR="00E42B17" w:rsidRPr="000A4AE6" w:rsidRDefault="00E42B17" w:rsidP="00E42B17">
      <w:pPr>
        <w:spacing w:before="0" w:after="0" w:line="259" w:lineRule="auto"/>
        <w:rPr>
          <w:rFonts w:ascii="Calibri" w:eastAsia="Calibri" w:hAnsi="Calibri"/>
          <w:b/>
          <w:bCs/>
          <w:sz w:val="20"/>
          <w:szCs w:val="20"/>
        </w:rPr>
      </w:pPr>
      <w:r w:rsidRPr="000A4AE6">
        <w:rPr>
          <w:rFonts w:ascii="Calibri" w:eastAsia="Calibri" w:hAnsi="Calibri"/>
          <w:b/>
          <w:bCs/>
          <w:sz w:val="20"/>
          <w:szCs w:val="20"/>
        </w:rPr>
        <w:t xml:space="preserve">Differential Economic Impact Via Growth of Highest Performance Versus </w:t>
      </w:r>
      <w:r w:rsidRPr="000A4AE6">
        <w:rPr>
          <w:rFonts w:ascii="Calibri" w:eastAsia="Calibri" w:hAnsi="Calibri"/>
          <w:b/>
          <w:bCs/>
          <w:sz w:val="20"/>
          <w:szCs w:val="20"/>
          <w:u w:val="single"/>
        </w:rPr>
        <w:t>Median</w:t>
      </w:r>
      <w:r w:rsidRPr="000A4AE6">
        <w:rPr>
          <w:rFonts w:ascii="Calibri" w:eastAsia="Calibri" w:hAnsi="Calibri"/>
          <w:b/>
          <w:bCs/>
          <w:sz w:val="20"/>
          <w:szCs w:val="20"/>
        </w:rPr>
        <w:t xml:space="preserve"> Performance Trial Variety</w:t>
      </w:r>
    </w:p>
    <w:tbl>
      <w:tblPr>
        <w:tblW w:w="9360" w:type="dxa"/>
        <w:tblInd w:w="-5" w:type="dxa"/>
        <w:tblLook w:val="04A0" w:firstRow="1" w:lastRow="0" w:firstColumn="1" w:lastColumn="0" w:noHBand="0" w:noVBand="1"/>
      </w:tblPr>
      <w:tblGrid>
        <w:gridCol w:w="2880"/>
        <w:gridCol w:w="3150"/>
        <w:gridCol w:w="3330"/>
      </w:tblGrid>
      <w:tr w:rsidR="00E42B17" w:rsidRPr="000A4AE6" w14:paraId="629DB88B" w14:textId="77777777" w:rsidTr="002F64AB">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0077A5" w:themeFill="text2"/>
            <w:noWrap/>
            <w:vAlign w:val="bottom"/>
            <w:hideMark/>
          </w:tcPr>
          <w:p w14:paraId="4CBCE0CC"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hAnsi="Calibri" w:cs="Calibri"/>
                <w:b/>
                <w:bCs/>
                <w:color w:val="000000"/>
                <w:szCs w:val="22"/>
              </w:rPr>
              <w:t>Impact</w:t>
            </w:r>
          </w:p>
        </w:tc>
        <w:tc>
          <w:tcPr>
            <w:tcW w:w="3150" w:type="dxa"/>
            <w:tcBorders>
              <w:top w:val="single" w:sz="4" w:space="0" w:color="auto"/>
              <w:left w:val="nil"/>
              <w:bottom w:val="single" w:sz="4" w:space="0" w:color="auto"/>
              <w:right w:val="single" w:sz="4" w:space="0" w:color="auto"/>
            </w:tcBorders>
            <w:shd w:val="clear" w:color="auto" w:fill="0077A5" w:themeFill="text2"/>
          </w:tcPr>
          <w:p w14:paraId="0508D4F2"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eastAsia="Calibri" w:hAnsi="Calibri"/>
                <w:b/>
                <w:bCs/>
                <w:szCs w:val="22"/>
              </w:rPr>
              <w:t>Output</w:t>
            </w:r>
          </w:p>
        </w:tc>
        <w:tc>
          <w:tcPr>
            <w:tcW w:w="3330" w:type="dxa"/>
            <w:tcBorders>
              <w:top w:val="single" w:sz="4" w:space="0" w:color="auto"/>
              <w:left w:val="single" w:sz="4" w:space="0" w:color="auto"/>
              <w:bottom w:val="single" w:sz="4" w:space="0" w:color="auto"/>
              <w:right w:val="single" w:sz="4" w:space="0" w:color="auto"/>
            </w:tcBorders>
            <w:shd w:val="clear" w:color="auto" w:fill="0077A5" w:themeFill="text2"/>
            <w:vAlign w:val="bottom"/>
          </w:tcPr>
          <w:p w14:paraId="3EDDEB6E" w14:textId="77777777" w:rsidR="00E42B17" w:rsidRPr="000A4AE6" w:rsidRDefault="00E42B17" w:rsidP="002F64AB">
            <w:pPr>
              <w:spacing w:before="0" w:after="0" w:line="240" w:lineRule="auto"/>
              <w:jc w:val="center"/>
              <w:rPr>
                <w:rFonts w:ascii="Calibri" w:hAnsi="Calibri" w:cs="Calibri"/>
                <w:b/>
                <w:bCs/>
                <w:color w:val="000000"/>
                <w:szCs w:val="22"/>
              </w:rPr>
            </w:pPr>
            <w:r w:rsidRPr="000A4AE6">
              <w:rPr>
                <w:rFonts w:ascii="Calibri" w:hAnsi="Calibri" w:cs="Calibri"/>
                <w:b/>
                <w:bCs/>
                <w:color w:val="000000"/>
                <w:szCs w:val="22"/>
              </w:rPr>
              <w:t>Value Added</w:t>
            </w:r>
          </w:p>
        </w:tc>
      </w:tr>
      <w:tr w:rsidR="00E42B17" w:rsidRPr="000A4AE6" w14:paraId="1A5D7583" w14:textId="77777777" w:rsidTr="002F64AB">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7BDA7AD"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Direct</w:t>
            </w:r>
          </w:p>
        </w:tc>
        <w:tc>
          <w:tcPr>
            <w:tcW w:w="3150" w:type="dxa"/>
            <w:tcBorders>
              <w:top w:val="single" w:sz="4" w:space="0" w:color="auto"/>
              <w:left w:val="nil"/>
              <w:bottom w:val="single" w:sz="4" w:space="0" w:color="auto"/>
              <w:right w:val="single" w:sz="4" w:space="0" w:color="auto"/>
            </w:tcBorders>
          </w:tcPr>
          <w:p w14:paraId="21D6895E"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eastAsia="Calibri" w:hAnsi="Calibri"/>
                <w:b/>
                <w:bCs/>
                <w:szCs w:val="22"/>
              </w:rPr>
              <w:t xml:space="preserve">$14,575,120.00 </w:t>
            </w:r>
          </w:p>
        </w:tc>
        <w:tc>
          <w:tcPr>
            <w:tcW w:w="3330" w:type="dxa"/>
            <w:tcBorders>
              <w:top w:val="nil"/>
              <w:left w:val="single" w:sz="4" w:space="0" w:color="auto"/>
              <w:bottom w:val="single" w:sz="4" w:space="0" w:color="auto"/>
              <w:right w:val="single" w:sz="4" w:space="0" w:color="auto"/>
            </w:tcBorders>
            <w:vAlign w:val="bottom"/>
          </w:tcPr>
          <w:p w14:paraId="3E6095BE"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$10,594,372.60 </w:t>
            </w:r>
          </w:p>
        </w:tc>
      </w:tr>
      <w:tr w:rsidR="00E42B17" w:rsidRPr="000A4AE6" w14:paraId="7430533D" w14:textId="77777777" w:rsidTr="002F64AB">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E71F41D"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Indirect</w:t>
            </w:r>
          </w:p>
        </w:tc>
        <w:tc>
          <w:tcPr>
            <w:tcW w:w="3150" w:type="dxa"/>
            <w:tcBorders>
              <w:top w:val="single" w:sz="4" w:space="0" w:color="auto"/>
              <w:left w:val="nil"/>
              <w:bottom w:val="single" w:sz="4" w:space="0" w:color="auto"/>
              <w:right w:val="single" w:sz="4" w:space="0" w:color="auto"/>
            </w:tcBorders>
          </w:tcPr>
          <w:p w14:paraId="44AEC7FD"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eastAsia="Calibri" w:hAnsi="Calibri"/>
                <w:szCs w:val="22"/>
              </w:rPr>
              <w:t xml:space="preserve">$4,084,944.21 </w:t>
            </w:r>
          </w:p>
        </w:tc>
        <w:tc>
          <w:tcPr>
            <w:tcW w:w="3330" w:type="dxa"/>
            <w:tcBorders>
              <w:top w:val="nil"/>
              <w:left w:val="single" w:sz="4" w:space="0" w:color="auto"/>
              <w:bottom w:val="single" w:sz="4" w:space="0" w:color="auto"/>
              <w:right w:val="single" w:sz="4" w:space="0" w:color="auto"/>
            </w:tcBorders>
            <w:vAlign w:val="bottom"/>
          </w:tcPr>
          <w:p w14:paraId="003B0B62"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$2,271,758.27 </w:t>
            </w:r>
          </w:p>
        </w:tc>
      </w:tr>
      <w:tr w:rsidR="00E42B17" w:rsidRPr="000A4AE6" w14:paraId="343624D8" w14:textId="77777777" w:rsidTr="002F64AB">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CF6448B" w14:textId="77777777" w:rsidR="00E42B17" w:rsidRPr="000A4AE6" w:rsidRDefault="00E42B17" w:rsidP="002F64AB">
            <w:pPr>
              <w:spacing w:before="0" w:after="0" w:line="240" w:lineRule="auto"/>
              <w:rPr>
                <w:rFonts w:ascii="Calibri" w:hAnsi="Calibri" w:cs="Calibri"/>
                <w:color w:val="000000"/>
                <w:szCs w:val="22"/>
              </w:rPr>
            </w:pPr>
            <w:r w:rsidRPr="000A4AE6">
              <w:rPr>
                <w:rFonts w:ascii="Calibri" w:hAnsi="Calibri" w:cs="Calibri"/>
                <w:color w:val="000000"/>
                <w:szCs w:val="22"/>
              </w:rPr>
              <w:t>Induced</w:t>
            </w:r>
          </w:p>
        </w:tc>
        <w:tc>
          <w:tcPr>
            <w:tcW w:w="3150" w:type="dxa"/>
            <w:tcBorders>
              <w:top w:val="single" w:sz="4" w:space="0" w:color="auto"/>
              <w:left w:val="nil"/>
              <w:bottom w:val="single" w:sz="4" w:space="0" w:color="auto"/>
              <w:right w:val="single" w:sz="4" w:space="0" w:color="auto"/>
            </w:tcBorders>
          </w:tcPr>
          <w:p w14:paraId="0EB07A9D"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eastAsia="Calibri" w:hAnsi="Calibri"/>
                <w:szCs w:val="22"/>
              </w:rPr>
              <w:t xml:space="preserve">$8,317,339.33 </w:t>
            </w:r>
          </w:p>
        </w:tc>
        <w:tc>
          <w:tcPr>
            <w:tcW w:w="3330" w:type="dxa"/>
            <w:tcBorders>
              <w:top w:val="nil"/>
              <w:left w:val="single" w:sz="4" w:space="0" w:color="auto"/>
              <w:bottom w:val="single" w:sz="4" w:space="0" w:color="auto"/>
              <w:right w:val="single" w:sz="4" w:space="0" w:color="auto"/>
            </w:tcBorders>
            <w:vAlign w:val="bottom"/>
          </w:tcPr>
          <w:p w14:paraId="235CA517" w14:textId="77777777" w:rsidR="00E42B17" w:rsidRPr="000A4AE6" w:rsidRDefault="00E42B17" w:rsidP="002F64AB">
            <w:pPr>
              <w:spacing w:before="0" w:after="0" w:line="240" w:lineRule="auto"/>
              <w:jc w:val="right"/>
              <w:rPr>
                <w:rFonts w:ascii="Calibri" w:hAnsi="Calibri" w:cs="Calibri"/>
                <w:color w:val="000000"/>
                <w:szCs w:val="22"/>
              </w:rPr>
            </w:pPr>
            <w:r w:rsidRPr="000A4AE6">
              <w:rPr>
                <w:rFonts w:ascii="Calibri" w:hAnsi="Calibri" w:cs="Calibri"/>
                <w:color w:val="000000"/>
                <w:szCs w:val="22"/>
              </w:rPr>
              <w:t xml:space="preserve">$4,859,666.86 </w:t>
            </w:r>
          </w:p>
        </w:tc>
      </w:tr>
      <w:tr w:rsidR="00E42B17" w:rsidRPr="000A4AE6" w14:paraId="1849F79A" w14:textId="77777777" w:rsidTr="002F64AB">
        <w:trPr>
          <w:trHeight w:val="296"/>
        </w:trPr>
        <w:tc>
          <w:tcPr>
            <w:tcW w:w="2880" w:type="dxa"/>
            <w:tcBorders>
              <w:top w:val="single" w:sz="4" w:space="0" w:color="auto"/>
              <w:left w:val="single" w:sz="4" w:space="0" w:color="auto"/>
              <w:bottom w:val="single" w:sz="4" w:space="0" w:color="auto"/>
              <w:right w:val="nil"/>
            </w:tcBorders>
            <w:shd w:val="clear" w:color="auto" w:fill="0077A5" w:themeFill="text2"/>
            <w:noWrap/>
            <w:vAlign w:val="bottom"/>
            <w:hideMark/>
          </w:tcPr>
          <w:p w14:paraId="1C3042DF" w14:textId="77777777" w:rsidR="00E42B17" w:rsidRPr="000A4AE6" w:rsidRDefault="00E42B17" w:rsidP="002F64AB">
            <w:pPr>
              <w:spacing w:before="0" w:after="0" w:line="240" w:lineRule="auto"/>
              <w:rPr>
                <w:rFonts w:ascii="Calibri" w:hAnsi="Calibri" w:cs="Calibri"/>
                <w:b/>
                <w:bCs/>
                <w:color w:val="000000"/>
                <w:szCs w:val="22"/>
              </w:rPr>
            </w:pPr>
            <w:r w:rsidRPr="000A4AE6">
              <w:rPr>
                <w:rFonts w:ascii="Calibri" w:hAnsi="Calibri" w:cs="Calibri"/>
                <w:b/>
                <w:bCs/>
                <w:color w:val="000000"/>
                <w:szCs w:val="22"/>
              </w:rPr>
              <w:t>Total</w:t>
            </w:r>
          </w:p>
        </w:tc>
        <w:tc>
          <w:tcPr>
            <w:tcW w:w="3150" w:type="dxa"/>
            <w:tcBorders>
              <w:top w:val="single" w:sz="4" w:space="0" w:color="auto"/>
              <w:left w:val="single" w:sz="4" w:space="0" w:color="auto"/>
              <w:bottom w:val="single" w:sz="4" w:space="0" w:color="auto"/>
              <w:right w:val="single" w:sz="4" w:space="0" w:color="auto"/>
            </w:tcBorders>
            <w:shd w:val="clear" w:color="auto" w:fill="0077A5" w:themeFill="text2"/>
          </w:tcPr>
          <w:p w14:paraId="028214AC"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eastAsia="Calibri" w:hAnsi="Calibri"/>
                <w:b/>
                <w:bCs/>
                <w:szCs w:val="22"/>
              </w:rPr>
              <w:t xml:space="preserve">$26,977,403.54 </w:t>
            </w:r>
          </w:p>
        </w:tc>
        <w:tc>
          <w:tcPr>
            <w:tcW w:w="3330" w:type="dxa"/>
            <w:tcBorders>
              <w:top w:val="nil"/>
              <w:left w:val="single" w:sz="4" w:space="0" w:color="auto"/>
              <w:bottom w:val="single" w:sz="4" w:space="0" w:color="auto"/>
              <w:right w:val="single" w:sz="4" w:space="0" w:color="auto"/>
            </w:tcBorders>
            <w:shd w:val="clear" w:color="auto" w:fill="0077A5" w:themeFill="text2"/>
            <w:vAlign w:val="bottom"/>
          </w:tcPr>
          <w:p w14:paraId="535FABAD" w14:textId="77777777" w:rsidR="00E42B17" w:rsidRPr="000A4AE6" w:rsidRDefault="00E42B17" w:rsidP="002F64AB">
            <w:pPr>
              <w:spacing w:before="0" w:after="0" w:line="240" w:lineRule="auto"/>
              <w:jc w:val="right"/>
              <w:rPr>
                <w:rFonts w:ascii="Calibri" w:hAnsi="Calibri" w:cs="Calibri"/>
                <w:b/>
                <w:bCs/>
                <w:color w:val="000000"/>
                <w:szCs w:val="22"/>
              </w:rPr>
            </w:pPr>
            <w:r w:rsidRPr="000A4AE6">
              <w:rPr>
                <w:rFonts w:ascii="Calibri" w:hAnsi="Calibri" w:cs="Calibri"/>
                <w:b/>
                <w:bCs/>
                <w:color w:val="000000"/>
                <w:szCs w:val="22"/>
              </w:rPr>
              <w:t xml:space="preserve">$17,725,797.74 </w:t>
            </w:r>
          </w:p>
        </w:tc>
      </w:tr>
    </w:tbl>
    <w:p w14:paraId="68AC7AB4" w14:textId="33B05F69" w:rsidR="00E42B17" w:rsidRDefault="00E42B17" w:rsidP="00E42B17">
      <w:pPr>
        <w:spacing w:before="0" w:after="240" w:line="259" w:lineRule="auto"/>
        <w:rPr>
          <w:rFonts w:ascii="Calibri" w:eastAsia="Calibri" w:hAnsi="Calibri"/>
          <w:sz w:val="18"/>
          <w:szCs w:val="18"/>
        </w:rPr>
      </w:pPr>
      <w:r w:rsidRPr="000A4AE6">
        <w:rPr>
          <w:rFonts w:ascii="Calibri" w:eastAsia="Calibri" w:hAnsi="Calibri"/>
          <w:sz w:val="18"/>
          <w:szCs w:val="18"/>
        </w:rPr>
        <w:t>Source: TEConomy use of IMPLAN Input-Output analysis of AZ Research and Extension 2020 cotton trials data.</w:t>
      </w:r>
    </w:p>
    <w:p w14:paraId="10490A9A" w14:textId="77777777" w:rsidR="00E42B17" w:rsidRPr="000A4AE6" w:rsidRDefault="00E42B17" w:rsidP="00E42B17">
      <w:pPr>
        <w:spacing w:before="0" w:after="240" w:line="259" w:lineRule="auto"/>
        <w:rPr>
          <w:rFonts w:ascii="Calibri" w:eastAsia="Calibri" w:hAnsi="Calibri"/>
          <w:sz w:val="18"/>
          <w:szCs w:val="18"/>
        </w:rPr>
      </w:pPr>
    </w:p>
    <w:tbl>
      <w:tblPr>
        <w:tblW w:w="9350" w:type="dxa"/>
        <w:tblCellMar>
          <w:left w:w="0" w:type="dxa"/>
          <w:right w:w="0" w:type="dxa"/>
        </w:tblCellMar>
        <w:tblLook w:val="04A0" w:firstRow="1" w:lastRow="0" w:firstColumn="1" w:lastColumn="0" w:noHBand="0" w:noVBand="1"/>
      </w:tblPr>
      <w:tblGrid>
        <w:gridCol w:w="9350"/>
      </w:tblGrid>
      <w:tr w:rsidR="00E42B17" w:rsidRPr="000A4AE6" w14:paraId="6DD014EE" w14:textId="77777777" w:rsidTr="002F64AB">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3BEC283A" w14:textId="5B84A84E" w:rsidR="00E42B17" w:rsidRPr="000A4AE6" w:rsidRDefault="00E42B17" w:rsidP="002F64AB">
            <w:pPr>
              <w:spacing w:before="0" w:after="0" w:line="276" w:lineRule="auto"/>
              <w:rPr>
                <w:rFonts w:ascii="Calibri" w:eastAsia="Calibri" w:hAnsi="Calibri"/>
                <w:color w:val="FFFFFF"/>
                <w:szCs w:val="22"/>
              </w:rPr>
            </w:pPr>
            <w:bookmarkStart w:id="33" w:name="_Hlk98921642"/>
            <w:r w:rsidRPr="000A4AE6">
              <w:rPr>
                <w:rFonts w:ascii="Calibri" w:eastAsia="Calibri" w:hAnsi="Calibri"/>
                <w:color w:val="FFFFFF"/>
                <w:szCs w:val="22"/>
              </w:rPr>
              <w:t>Program Area: Agricultural Production</w:t>
            </w:r>
            <w:r w:rsidR="00D15125">
              <w:rPr>
                <w:rFonts w:ascii="Calibri" w:eastAsia="Calibri" w:hAnsi="Calibri"/>
                <w:color w:val="FFFFFF"/>
                <w:szCs w:val="22"/>
              </w:rPr>
              <w:t>—</w:t>
            </w:r>
            <w:r w:rsidRPr="000A4AE6">
              <w:rPr>
                <w:rFonts w:ascii="Calibri" w:eastAsia="Calibri" w:hAnsi="Calibri"/>
                <w:color w:val="FFFFFF"/>
                <w:szCs w:val="22"/>
              </w:rPr>
              <w:t>Agronomic and Horticultural Systems</w:t>
            </w:r>
          </w:p>
        </w:tc>
      </w:tr>
      <w:tr w:rsidR="00E42B17" w:rsidRPr="000A4AE6" w14:paraId="651DF77F" w14:textId="77777777" w:rsidTr="002F64AB">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62BFE2D3" w14:textId="3A4D9E29" w:rsidR="00E42B17" w:rsidRPr="000A4AE6" w:rsidRDefault="00E42B17" w:rsidP="002F64AB">
            <w:pPr>
              <w:spacing w:before="0" w:after="0" w:line="276" w:lineRule="auto"/>
              <w:rPr>
                <w:rFonts w:ascii="Calibri" w:eastAsia="Calibri" w:hAnsi="Calibri"/>
                <w:szCs w:val="22"/>
              </w:rPr>
            </w:pPr>
            <w:r w:rsidRPr="000A4AE6">
              <w:rPr>
                <w:rFonts w:ascii="Calibri" w:eastAsia="Calibri" w:hAnsi="Calibri"/>
                <w:b/>
                <w:bCs/>
                <w:color w:val="000000"/>
                <w:szCs w:val="22"/>
              </w:rPr>
              <w:t xml:space="preserve">Example: </w:t>
            </w:r>
            <w:r w:rsidRPr="000A4AE6">
              <w:rPr>
                <w:rFonts w:ascii="Calibri" w:eastAsia="Calibri" w:hAnsi="Calibri"/>
                <w:b/>
                <w:szCs w:val="22"/>
              </w:rPr>
              <w:t>Evaluating New Crops to Diversify Arizona Agriculture</w:t>
            </w:r>
            <w:r w:rsidR="00450C50">
              <w:rPr>
                <w:rFonts w:ascii="Calibri" w:eastAsia="Calibri" w:hAnsi="Calibri"/>
                <w:b/>
                <w:szCs w:val="22"/>
              </w:rPr>
              <w:t>—</w:t>
            </w:r>
            <w:r w:rsidRPr="000A4AE6">
              <w:rPr>
                <w:rFonts w:ascii="Calibri" w:eastAsia="Calibri" w:hAnsi="Calibri"/>
                <w:b/>
                <w:szCs w:val="22"/>
              </w:rPr>
              <w:t>Guayule as a New Crop</w:t>
            </w:r>
          </w:p>
          <w:p w14:paraId="766D95EF" w14:textId="77777777" w:rsidR="00E42B17" w:rsidRPr="000A4AE6" w:rsidRDefault="00E42B17" w:rsidP="002F64AB">
            <w:pPr>
              <w:spacing w:before="0" w:after="0" w:line="276" w:lineRule="auto"/>
              <w:rPr>
                <w:rFonts w:ascii="Calibri" w:eastAsia="Calibri" w:hAnsi="Calibri"/>
                <w:b/>
                <w:bCs/>
                <w:color w:val="000000"/>
                <w:szCs w:val="22"/>
              </w:rPr>
            </w:pPr>
          </w:p>
        </w:tc>
      </w:tr>
      <w:tr w:rsidR="00E42B17" w:rsidRPr="000A4AE6" w14:paraId="0A65216E"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C9EC6" w14:textId="4EB94EB4"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For much of Arizona, water is a scarce and highly valuable resource. The dry climate of the desert Southwest means that most agricultural crops require significant irrigation to yield a viable crop. Water allocations for parts of Arizona have declined, with further cuts happening, and concerns over depleting aquifers have placed an imperative on developing more water</w:t>
            </w:r>
            <w:r w:rsidR="00450C50">
              <w:rPr>
                <w:rFonts w:ascii="Calibri" w:eastAsia="Calibri" w:hAnsi="Calibri"/>
                <w:szCs w:val="22"/>
              </w:rPr>
              <w:t>-</w:t>
            </w:r>
            <w:r w:rsidRPr="000A4AE6">
              <w:rPr>
                <w:rFonts w:ascii="Calibri" w:eastAsia="Calibri" w:hAnsi="Calibri"/>
                <w:szCs w:val="22"/>
              </w:rPr>
              <w:t xml:space="preserve">efficient options for farmers. There is a distinct need to develop new crop alternatives that require lower water inputs while still maintaining economic viability. </w:t>
            </w:r>
          </w:p>
          <w:p w14:paraId="7E53F163" w14:textId="2C50B5F8"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szCs w:val="22"/>
              </w:rPr>
              <w:t>Guayule (</w:t>
            </w:r>
            <w:r w:rsidRPr="000A4AE6">
              <w:rPr>
                <w:rFonts w:ascii="Calibri" w:eastAsia="Calibri" w:hAnsi="Calibri"/>
                <w:i/>
                <w:iCs/>
                <w:szCs w:val="22"/>
              </w:rPr>
              <w:t>Parthenium argentatum</w:t>
            </w:r>
            <w:r w:rsidRPr="000A4AE6">
              <w:rPr>
                <w:rFonts w:ascii="Calibri" w:eastAsia="Calibri" w:hAnsi="Calibri"/>
                <w:szCs w:val="22"/>
              </w:rPr>
              <w:t>) is a low</w:t>
            </w:r>
            <w:r w:rsidR="00450C50">
              <w:rPr>
                <w:rFonts w:ascii="Calibri" w:eastAsia="Calibri" w:hAnsi="Calibri"/>
                <w:szCs w:val="22"/>
              </w:rPr>
              <w:t>-</w:t>
            </w:r>
            <w:r w:rsidRPr="000A4AE6">
              <w:rPr>
                <w:rFonts w:ascii="Calibri" w:eastAsia="Calibri" w:hAnsi="Calibri"/>
                <w:szCs w:val="22"/>
              </w:rPr>
              <w:t>water-input shrub native to the arid southwestern U.S.</w:t>
            </w:r>
            <w:r w:rsidR="0000723E">
              <w:rPr>
                <w:rFonts w:ascii="Calibri" w:eastAsia="Calibri" w:hAnsi="Calibri"/>
                <w:szCs w:val="22"/>
              </w:rPr>
              <w:t>—</w:t>
            </w:r>
            <w:r w:rsidRPr="000A4AE6">
              <w:rPr>
                <w:rFonts w:ascii="Calibri" w:eastAsia="Calibri" w:hAnsi="Calibri"/>
                <w:szCs w:val="22"/>
              </w:rPr>
              <w:t>a plant naturally well adapted to growth in water limited areas. Of course, to be a viable crop, there has to be a use and demand for the crop. Guayule’s key economic value is that it comprises 3</w:t>
            </w:r>
            <w:r>
              <w:rPr>
                <w:rFonts w:ascii="Calibri" w:eastAsia="Calibri" w:hAnsi="Calibri"/>
                <w:szCs w:val="22"/>
              </w:rPr>
              <w:t xml:space="preserve"> </w:t>
            </w:r>
            <w:r w:rsidRPr="000A4AE6">
              <w:rPr>
                <w:rFonts w:ascii="Calibri" w:eastAsia="Calibri" w:hAnsi="Calibri"/>
                <w:szCs w:val="22"/>
              </w:rPr>
              <w:t>to 5</w:t>
            </w:r>
            <w:r>
              <w:rPr>
                <w:rFonts w:ascii="Calibri" w:eastAsia="Calibri" w:hAnsi="Calibri"/>
                <w:szCs w:val="22"/>
              </w:rPr>
              <w:t xml:space="preserve"> percent</w:t>
            </w:r>
            <w:r w:rsidRPr="000A4AE6">
              <w:rPr>
                <w:rFonts w:ascii="Calibri" w:eastAsia="Calibri" w:hAnsi="Calibri"/>
                <w:szCs w:val="22"/>
              </w:rPr>
              <w:t xml:space="preserve"> natural rubber (</w:t>
            </w:r>
            <w:r w:rsidRPr="000A4AE6">
              <w:rPr>
                <w:rFonts w:ascii="Calibri" w:eastAsia="Calibri" w:hAnsi="Calibri"/>
                <w:i/>
                <w:iCs/>
                <w:szCs w:val="22"/>
              </w:rPr>
              <w:t>cis</w:t>
            </w:r>
            <w:r w:rsidRPr="000A4AE6">
              <w:rPr>
                <w:rFonts w:ascii="Calibri" w:eastAsia="Calibri" w:hAnsi="Calibri"/>
                <w:szCs w:val="22"/>
              </w:rPr>
              <w:t xml:space="preserve">-1,4-polyisoprene). The rubber has similar characteristics to the natural rubber sourced from the </w:t>
            </w:r>
            <w:r w:rsidRPr="000A4AE6">
              <w:rPr>
                <w:rFonts w:ascii="Calibri" w:eastAsia="Calibri" w:hAnsi="Calibri"/>
                <w:i/>
                <w:iCs/>
                <w:szCs w:val="22"/>
              </w:rPr>
              <w:t>Hevea brasiliensis</w:t>
            </w:r>
            <w:r w:rsidRPr="000A4AE6">
              <w:rPr>
                <w:rFonts w:ascii="Calibri" w:eastAsia="Calibri" w:hAnsi="Calibri"/>
                <w:szCs w:val="22"/>
              </w:rPr>
              <w:t xml:space="preserve"> rubber trees of Southwest Asia. Tire companies and other commercial users of natural rubber have long sought to have their critical supply chain diversified. For the U.S., a domestic supply of natural rubber holds both commercial and strategic appeal. Two major tire companies, Bridgestone, and Cooper Tire &amp; Rubber</w:t>
            </w:r>
            <w:r w:rsidRPr="000A4AE6">
              <w:rPr>
                <w:rFonts w:ascii="Calibri" w:eastAsia="Calibri" w:hAnsi="Calibri"/>
                <w:szCs w:val="22"/>
                <w:vertAlign w:val="superscript"/>
              </w:rPr>
              <w:footnoteReference w:id="18"/>
            </w:r>
            <w:r w:rsidRPr="000A4AE6">
              <w:rPr>
                <w:rFonts w:ascii="Calibri" w:eastAsia="Calibri" w:hAnsi="Calibri"/>
                <w:szCs w:val="22"/>
              </w:rPr>
              <w:t xml:space="preserve">, are pursuing significant programs to develop a guayule rubber industry. Both have a focus in Arizona for their work. As a novel crop there is significant work to be done in developing agronomics, harvesting, and processing practices for guayule. R&amp;D is needed to develop not only extraction and use of the natural rubber, but also </w:t>
            </w:r>
            <w:r w:rsidRPr="000A4AE6">
              <w:rPr>
                <w:rFonts w:ascii="Calibri" w:eastAsia="Calibri" w:hAnsi="Calibri"/>
                <w:szCs w:val="22"/>
              </w:rPr>
              <w:lastRenderedPageBreak/>
              <w:t>potential use of terpene resins (approximately 6 to 7</w:t>
            </w:r>
            <w:r>
              <w:rPr>
                <w:rFonts w:ascii="Calibri" w:eastAsia="Calibri" w:hAnsi="Calibri"/>
                <w:szCs w:val="22"/>
              </w:rPr>
              <w:t xml:space="preserve"> percent</w:t>
            </w:r>
            <w:r w:rsidRPr="000A4AE6">
              <w:rPr>
                <w:rFonts w:ascii="Calibri" w:eastAsia="Calibri" w:hAnsi="Calibri"/>
                <w:szCs w:val="22"/>
              </w:rPr>
              <w:t xml:space="preserve"> of the plant) and the woody biomass material (the bulk of the plant), known as bagasse, which ideally needs to find economic use (with palletization for biofuels or integration into fiberboard for construction being examined). Potential producers of a guayule crop will have many questions that need to be answered, and AZ Extension will play a significant role in this</w:t>
            </w:r>
            <w:r w:rsidR="0000723E">
              <w:rPr>
                <w:rFonts w:ascii="Calibri" w:eastAsia="Calibri" w:hAnsi="Calibri"/>
                <w:szCs w:val="22"/>
              </w:rPr>
              <w:t>—</w:t>
            </w:r>
            <w:r w:rsidRPr="000A4AE6">
              <w:rPr>
                <w:rFonts w:ascii="Calibri" w:eastAsia="Calibri" w:hAnsi="Calibri"/>
                <w:szCs w:val="22"/>
              </w:rPr>
              <w:t>helping to develop what could become a significant new industry for Arizona.</w:t>
            </w:r>
          </w:p>
          <w:p w14:paraId="75604C89"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58B31313"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01D99" w14:textId="77777777"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Pr>
                <w:rFonts w:cstheme="minorHAnsi"/>
              </w:rPr>
              <w:t>ALVSCE</w:t>
            </w:r>
            <w:r w:rsidRPr="000A4AE6">
              <w:rPr>
                <w:rFonts w:ascii="Calibri" w:eastAsia="Calibri" w:hAnsi="Calibri"/>
                <w:szCs w:val="22"/>
              </w:rPr>
              <w:t xml:space="preserve"> research and </w:t>
            </w:r>
            <w:r>
              <w:rPr>
                <w:rFonts w:ascii="Calibri" w:eastAsia="Calibri" w:hAnsi="Calibri"/>
                <w:szCs w:val="22"/>
              </w:rPr>
              <w:t>AZ Extension</w:t>
            </w:r>
            <w:r w:rsidRPr="000A4AE6">
              <w:rPr>
                <w:rFonts w:ascii="Calibri" w:eastAsia="Calibri" w:hAnsi="Calibri"/>
                <w:szCs w:val="22"/>
              </w:rPr>
              <w:t xml:space="preserve"> is engaged in the project, with large-scale funding provided by USDA to a partnership of Bridgestone with the University of Arizona, Colorado State University, Colorado School of Mines, and New Mexico State University. The University of Arizona is leading research work in relation to genetics refinement and breeding, water use in guayule production, and optimization of irrigation engineering. Bridgestone is engaged with the University’s work directly and as an advisor.</w:t>
            </w:r>
          </w:p>
          <w:p w14:paraId="393C6FF7" w14:textId="2F61BA98" w:rsidR="00E42B17" w:rsidRPr="000A4AE6" w:rsidRDefault="00E42B17" w:rsidP="002F64AB">
            <w:pPr>
              <w:spacing w:before="0" w:after="120" w:line="276" w:lineRule="auto"/>
              <w:rPr>
                <w:rFonts w:ascii="Calibri" w:eastAsia="Calibri" w:hAnsi="Calibri"/>
                <w:szCs w:val="22"/>
              </w:rPr>
            </w:pPr>
            <w:r w:rsidRPr="000A4AE6">
              <w:rPr>
                <w:rFonts w:ascii="Calibri" w:eastAsia="Calibri" w:hAnsi="Calibri"/>
                <w:szCs w:val="22"/>
              </w:rPr>
              <w:t xml:space="preserve">A key potential impact of the development of guayule agriculture is that it presents an opportunity for making use of large-scale tracts of agricultural land in Arizona that are currently kept fallow because of a lack of adequate water resources for other crops. In discussion </w:t>
            </w:r>
            <w:r w:rsidR="00FB6022">
              <w:rPr>
                <w:rFonts w:ascii="Calibri" w:eastAsia="Calibri" w:hAnsi="Calibri"/>
                <w:szCs w:val="22"/>
              </w:rPr>
              <w:t xml:space="preserve">with </w:t>
            </w:r>
            <w:r w:rsidRPr="000A4AE6">
              <w:rPr>
                <w:rFonts w:ascii="Calibri" w:eastAsia="Calibri" w:hAnsi="Calibri"/>
                <w:szCs w:val="22"/>
              </w:rPr>
              <w:t xml:space="preserve">Extension </w:t>
            </w:r>
            <w:r>
              <w:rPr>
                <w:rFonts w:ascii="Calibri" w:eastAsia="Calibri" w:hAnsi="Calibri"/>
                <w:szCs w:val="22"/>
              </w:rPr>
              <w:t xml:space="preserve">staff, </w:t>
            </w:r>
            <w:r w:rsidRPr="000A4AE6">
              <w:rPr>
                <w:rFonts w:ascii="Calibri" w:eastAsia="Calibri" w:hAnsi="Calibri"/>
                <w:szCs w:val="22"/>
              </w:rPr>
              <w:t xml:space="preserve">it was noted that there are some 60,000 acres of land that used to be allocated 4-acre feet of water, that now are only allocated 1.75-acre feet, with more land likely to be added to this water-challenged category. Developing guayule as an alternative crop provides a potential pathway to bringing these lands back into economic production with a new crop that uses circa half the water than other key crops, such as cotton. The commitment of Bridgestone to R&amp;D for this fledgling industry is particularly significant (in addition to the USDA funding), with a $100 million investment which is, in part, being used to pay farmers to establish the crop. As farmers look to participate, </w:t>
            </w:r>
            <w:r>
              <w:rPr>
                <w:rFonts w:ascii="Calibri" w:eastAsia="Calibri" w:hAnsi="Calibri"/>
                <w:szCs w:val="22"/>
              </w:rPr>
              <w:t>AZ Extension</w:t>
            </w:r>
            <w:r w:rsidRPr="000A4AE6">
              <w:rPr>
                <w:rFonts w:ascii="Calibri" w:eastAsia="Calibri" w:hAnsi="Calibri"/>
                <w:szCs w:val="22"/>
              </w:rPr>
              <w:t xml:space="preserve"> is now providing field days, with more than 200 participants attending so far. Providing basic education on the crop and guidelines for its production, Extension forms a vital component of the ecosystem developing around this novel crop. Current plans for production acreage show a significant anticipated ramp-up within Arizona. For 2022 it is anticipated that between 500-700 acres of guayule will have been established, rising to more than 1,000 acres in 2023, 10,000 acres in 2024, and 25,000 acres by 2026. At the 2026 level of production, volumes produced would be sufficient for a major commercial processing plant to come online. </w:t>
            </w:r>
          </w:p>
          <w:p w14:paraId="5EA03A75" w14:textId="7EB466A1" w:rsidR="00E42B17" w:rsidRPr="000A4AE6" w:rsidRDefault="00E42B17" w:rsidP="002F64AB">
            <w:pPr>
              <w:spacing w:before="0" w:after="120" w:line="276" w:lineRule="auto"/>
              <w:rPr>
                <w:rFonts w:ascii="Calibri" w:eastAsia="Calibri" w:hAnsi="Calibri"/>
                <w:szCs w:val="22"/>
              </w:rPr>
            </w:pPr>
            <w:bookmarkStart w:id="34" w:name="_Hlk99030097"/>
            <w:r w:rsidRPr="000A4AE6">
              <w:rPr>
                <w:rFonts w:ascii="Calibri" w:eastAsia="Calibri" w:hAnsi="Calibri"/>
                <w:szCs w:val="22"/>
              </w:rPr>
              <w:t>The production value at the farm gate could be significant. It is estimated that guayule would produce circa 2,000lb of rubber per acre using current genetics.</w:t>
            </w:r>
            <w:r w:rsidRPr="000A4AE6">
              <w:rPr>
                <w:rFonts w:ascii="Calibri" w:eastAsia="Calibri" w:hAnsi="Calibri"/>
                <w:szCs w:val="22"/>
                <w:vertAlign w:val="superscript"/>
              </w:rPr>
              <w:footnoteReference w:id="19"/>
            </w:r>
            <w:r w:rsidRPr="000A4AE6">
              <w:rPr>
                <w:rFonts w:ascii="Calibri" w:eastAsia="Calibri" w:hAnsi="Calibri"/>
                <w:szCs w:val="22"/>
              </w:rPr>
              <w:t xml:space="preserve"> For 2020 the average price of natural rubber per lb. on the Singapore Commodity Exchange (SICOM) was $0.79 per lb. ($1.73 per kilogram).</w:t>
            </w:r>
            <w:r w:rsidRPr="000A4AE6">
              <w:rPr>
                <w:rFonts w:ascii="Calibri" w:eastAsia="Calibri" w:hAnsi="Calibri"/>
                <w:szCs w:val="22"/>
                <w:vertAlign w:val="superscript"/>
              </w:rPr>
              <w:footnoteReference w:id="20"/>
            </w:r>
            <w:r w:rsidRPr="000A4AE6">
              <w:rPr>
                <w:rFonts w:ascii="Calibri" w:eastAsia="Calibri" w:hAnsi="Calibri"/>
                <w:szCs w:val="22"/>
              </w:rPr>
              <w:t xml:space="preserve"> It can be extrapolated that, at a 25,000-acre production scale, with a 2,000lb per acre yield, and a $0.79 per lb. value, this equates to gross value of $39.5 million ($1,580 acre). It should be noted however, that the extraction process for natural rubber from guayule is more complex and expensive than that for </w:t>
            </w:r>
            <w:r w:rsidRPr="000A4AE6">
              <w:rPr>
                <w:rFonts w:ascii="Calibri" w:eastAsia="Calibri" w:hAnsi="Calibri"/>
                <w:szCs w:val="22"/>
              </w:rPr>
              <w:lastRenderedPageBreak/>
              <w:t>traditional rubber trees, and that will impact the price paid for the guayule crop. Offsetting this somewhat could be development of processes and markets for utilization of the guayule resins and bagasse. These figures (while rough estimates) suggest that guayule as a crop may have the potential to be competitive with a crop like cotton on a realized price</w:t>
            </w:r>
            <w:r w:rsidR="00FB6022">
              <w:rPr>
                <w:rFonts w:ascii="Calibri" w:eastAsia="Calibri" w:hAnsi="Calibri"/>
                <w:szCs w:val="22"/>
              </w:rPr>
              <w:t>-</w:t>
            </w:r>
            <w:r w:rsidRPr="000A4AE6">
              <w:rPr>
                <w:rFonts w:ascii="Calibri" w:eastAsia="Calibri" w:hAnsi="Calibri"/>
                <w:szCs w:val="22"/>
              </w:rPr>
              <w:t>per</w:t>
            </w:r>
            <w:r w:rsidR="00FB6022">
              <w:rPr>
                <w:rFonts w:ascii="Calibri" w:eastAsia="Calibri" w:hAnsi="Calibri"/>
                <w:szCs w:val="22"/>
              </w:rPr>
              <w:t>-</w:t>
            </w:r>
            <w:r w:rsidRPr="000A4AE6">
              <w:rPr>
                <w:rFonts w:ascii="Calibri" w:eastAsia="Calibri" w:hAnsi="Calibri"/>
                <w:szCs w:val="22"/>
              </w:rPr>
              <w:t>acre basis</w:t>
            </w:r>
            <w:r w:rsidRPr="000A4AE6">
              <w:rPr>
                <w:rFonts w:ascii="Calibri" w:eastAsia="Calibri" w:hAnsi="Calibri"/>
                <w:szCs w:val="22"/>
                <w:vertAlign w:val="superscript"/>
              </w:rPr>
              <w:footnoteReference w:id="21"/>
            </w:r>
            <w:r w:rsidRPr="000A4AE6">
              <w:rPr>
                <w:rFonts w:ascii="Calibri" w:eastAsia="Calibri" w:hAnsi="Calibri"/>
                <w:szCs w:val="22"/>
              </w:rPr>
              <w:t xml:space="preserve"> while having a benefit of using half the water and utilizing land that is currently fallow. To get started, Bridgestone </w:t>
            </w:r>
            <w:r w:rsidR="00FB6022">
              <w:rPr>
                <w:rFonts w:ascii="Calibri" w:eastAsia="Calibri" w:hAnsi="Calibri"/>
                <w:szCs w:val="22"/>
              </w:rPr>
              <w:t>has</w:t>
            </w:r>
            <w:r w:rsidR="00FB6022" w:rsidRPr="000A4AE6">
              <w:rPr>
                <w:rFonts w:ascii="Calibri" w:eastAsia="Calibri" w:hAnsi="Calibri"/>
                <w:szCs w:val="22"/>
              </w:rPr>
              <w:t xml:space="preserve"> </w:t>
            </w:r>
            <w:r w:rsidRPr="000A4AE6">
              <w:rPr>
                <w:rFonts w:ascii="Calibri" w:eastAsia="Calibri" w:hAnsi="Calibri"/>
                <w:szCs w:val="22"/>
              </w:rPr>
              <w:t>made a major commitment to establishing guayule as a crop for Arizona producers by paying a guaranteed $250 per acre over whatever the production costs are for a grower.</w:t>
            </w:r>
          </w:p>
          <w:bookmarkEnd w:id="34"/>
          <w:p w14:paraId="43EF91A4"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054AA3D3" w14:textId="77777777" w:rsidTr="002F64AB">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68EF9937" w14:textId="77777777" w:rsidR="00E42B17" w:rsidRPr="000A4AE6" w:rsidRDefault="00E42B17" w:rsidP="002F64AB">
            <w:pPr>
              <w:spacing w:before="0" w:after="60" w:line="276" w:lineRule="auto"/>
              <w:rPr>
                <w:rFonts w:ascii="Calibri" w:eastAsia="Calibri" w:hAnsi="Calibri"/>
                <w:b/>
                <w:bCs/>
                <w:szCs w:val="22"/>
              </w:rPr>
            </w:pPr>
            <w:r w:rsidRPr="000A4AE6">
              <w:rPr>
                <w:rFonts w:ascii="Calibri" w:eastAsia="Calibri" w:hAnsi="Calibri"/>
                <w:b/>
                <w:bCs/>
                <w:szCs w:val="22"/>
              </w:rPr>
              <w:t>Key Impacts:</w:t>
            </w:r>
          </w:p>
          <w:p w14:paraId="4AD5C09A" w14:textId="77777777" w:rsidR="00E42B17" w:rsidRPr="000A4AE6" w:rsidRDefault="00E42B17" w:rsidP="002F64AB">
            <w:pPr>
              <w:spacing w:before="0" w:after="120" w:line="276" w:lineRule="auto"/>
              <w:rPr>
                <w:rFonts w:ascii="Calibri" w:eastAsia="Calibri" w:hAnsi="Calibri"/>
                <w:szCs w:val="22"/>
              </w:rPr>
            </w:pPr>
          </w:p>
        </w:tc>
      </w:tr>
      <w:tr w:rsidR="00E42B17" w:rsidRPr="000A4AE6" w14:paraId="68549463"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B7AE5" w14:textId="2F937E42"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Economic diversification and resilience</w:t>
            </w:r>
          </w:p>
          <w:p w14:paraId="6B26613B" w14:textId="66EFC731"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economic output and employment</w:t>
            </w:r>
          </w:p>
          <w:p w14:paraId="3A6CFD8F" w14:textId="0BF3EA12"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Unproductive land brought back into production</w:t>
            </w:r>
          </w:p>
          <w:p w14:paraId="02482ACC" w14:textId="423F27EB"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Development of value-added processing industries</w:t>
            </w:r>
          </w:p>
          <w:p w14:paraId="259E9167" w14:textId="0E54CF8A"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Rural, small town and urban economic activities</w:t>
            </w:r>
          </w:p>
          <w:p w14:paraId="4F3CE639" w14:textId="1991E337"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Increased exports</w:t>
            </w:r>
          </w:p>
          <w:p w14:paraId="6E590653" w14:textId="69D22BC4" w:rsidR="00E42B17" w:rsidRPr="000A4AE6" w:rsidRDefault="00E42B17" w:rsidP="00D0512A">
            <w:pPr>
              <w:numPr>
                <w:ilvl w:val="0"/>
                <w:numId w:val="13"/>
              </w:numPr>
              <w:spacing w:before="0" w:after="0" w:line="276" w:lineRule="auto"/>
              <w:contextualSpacing/>
              <w:rPr>
                <w:rFonts w:ascii="Calibri" w:hAnsi="Calibri" w:cs="Calibri"/>
                <w:color w:val="000000"/>
                <w:szCs w:val="21"/>
              </w:rPr>
            </w:pPr>
            <w:r w:rsidRPr="000A4AE6">
              <w:rPr>
                <w:rFonts w:ascii="Calibri" w:hAnsi="Calibri" w:cs="Calibri"/>
                <w:color w:val="000000"/>
                <w:szCs w:val="21"/>
              </w:rPr>
              <w:t>Local and state government revenue</w:t>
            </w:r>
          </w:p>
        </w:tc>
      </w:tr>
      <w:bookmarkEnd w:id="33"/>
    </w:tbl>
    <w:p w14:paraId="0FCD8C15" w14:textId="77777777" w:rsidR="00E42B17" w:rsidRPr="000A4AE6" w:rsidRDefault="00E42B17" w:rsidP="00E42B17">
      <w:pPr>
        <w:spacing w:before="0" w:after="160" w:line="259" w:lineRule="auto"/>
        <w:rPr>
          <w:rFonts w:ascii="Calibri" w:eastAsia="Calibri" w:hAnsi="Calibri"/>
          <w:szCs w:val="22"/>
        </w:rPr>
      </w:pPr>
    </w:p>
    <w:tbl>
      <w:tblPr>
        <w:tblW w:w="9340" w:type="dxa"/>
        <w:tblCellMar>
          <w:left w:w="0" w:type="dxa"/>
          <w:right w:w="0" w:type="dxa"/>
        </w:tblCellMar>
        <w:tblLook w:val="04A0" w:firstRow="1" w:lastRow="0" w:firstColumn="1" w:lastColumn="0" w:noHBand="0" w:noVBand="1"/>
      </w:tblPr>
      <w:tblGrid>
        <w:gridCol w:w="9340"/>
      </w:tblGrid>
      <w:tr w:rsidR="001E5311" w:rsidRPr="00DF70AC" w14:paraId="1296AB5A" w14:textId="77777777" w:rsidTr="002F64AB">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56F1BAC3" w14:textId="77777777" w:rsidR="001E5311" w:rsidRPr="00DF70AC" w:rsidRDefault="001E5311" w:rsidP="002F64AB">
            <w:pPr>
              <w:spacing w:before="0" w:after="160" w:line="276" w:lineRule="auto"/>
              <w:rPr>
                <w:rFonts w:ascii="Calibri" w:eastAsia="Calibri" w:hAnsi="Calibri"/>
                <w:color w:val="FFFFFF"/>
                <w:szCs w:val="22"/>
                <w:highlight w:val="green"/>
              </w:rPr>
            </w:pPr>
            <w:r w:rsidRPr="000A4AE6">
              <w:rPr>
                <w:rFonts w:ascii="Calibri" w:eastAsia="Calibri" w:hAnsi="Calibri"/>
                <w:color w:val="FFFFFF"/>
                <w:szCs w:val="22"/>
              </w:rPr>
              <w:t>Program Area: Agricultural Production – Agronomic and Horticultural Systems</w:t>
            </w:r>
          </w:p>
        </w:tc>
      </w:tr>
      <w:tr w:rsidR="001E5311" w:rsidRPr="00DF70AC" w14:paraId="3FFD1FC3" w14:textId="77777777" w:rsidTr="002F64AB">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9384D60" w14:textId="77777777" w:rsidR="001E5311" w:rsidRPr="00DF70AC" w:rsidRDefault="001E5311" w:rsidP="002F64AB">
            <w:pPr>
              <w:spacing w:before="0" w:after="160" w:line="276" w:lineRule="auto"/>
              <w:rPr>
                <w:rFonts w:ascii="Calibri" w:eastAsia="Calibri" w:hAnsi="Calibri"/>
                <w:szCs w:val="22"/>
              </w:rPr>
            </w:pPr>
            <w:r w:rsidRPr="00DF70AC">
              <w:rPr>
                <w:rFonts w:ascii="Calibri" w:eastAsia="Calibri" w:hAnsi="Calibri"/>
                <w:b/>
                <w:bCs/>
                <w:color w:val="000000"/>
                <w:szCs w:val="22"/>
              </w:rPr>
              <w:t xml:space="preserve">Example: </w:t>
            </w:r>
            <w:r>
              <w:rPr>
                <w:rFonts w:ascii="Calibri" w:eastAsia="Calibri" w:hAnsi="Calibri"/>
                <w:b/>
                <w:bCs/>
                <w:color w:val="000000"/>
                <w:szCs w:val="22"/>
              </w:rPr>
              <w:t xml:space="preserve">Growing </w:t>
            </w:r>
            <w:r w:rsidRPr="00DF70AC">
              <w:rPr>
                <w:rFonts w:ascii="Calibri" w:eastAsia="Calibri" w:hAnsi="Calibri"/>
                <w:b/>
                <w:bCs/>
                <w:color w:val="000000"/>
                <w:szCs w:val="22"/>
              </w:rPr>
              <w:t xml:space="preserve">Traditional </w:t>
            </w:r>
            <w:r>
              <w:rPr>
                <w:rFonts w:ascii="Calibri" w:eastAsia="Calibri" w:hAnsi="Calibri"/>
                <w:b/>
                <w:bCs/>
                <w:color w:val="000000"/>
                <w:szCs w:val="22"/>
              </w:rPr>
              <w:t>Foods</w:t>
            </w:r>
            <w:r w:rsidRPr="00DF70AC">
              <w:rPr>
                <w:rFonts w:ascii="Calibri" w:eastAsia="Calibri" w:hAnsi="Calibri"/>
                <w:b/>
                <w:bCs/>
                <w:color w:val="000000"/>
                <w:szCs w:val="22"/>
              </w:rPr>
              <w:t xml:space="preserve"> </w:t>
            </w:r>
          </w:p>
        </w:tc>
      </w:tr>
      <w:tr w:rsidR="001E5311" w:rsidRPr="00DF70AC" w14:paraId="743DA297"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B8450B" w14:textId="77777777" w:rsidR="001E5311" w:rsidRPr="00DF70AC" w:rsidRDefault="001E5311" w:rsidP="00D0512A">
            <w:pPr>
              <w:spacing w:before="0" w:after="160" w:line="276" w:lineRule="auto"/>
              <w:rPr>
                <w:rFonts w:ascii="Calibri" w:eastAsia="Calibri" w:hAnsi="Calibri"/>
                <w:szCs w:val="22"/>
              </w:rPr>
            </w:pPr>
            <w:r w:rsidRPr="00DF70AC">
              <w:rPr>
                <w:rFonts w:ascii="Calibri" w:eastAsia="Calibri" w:hAnsi="Calibri"/>
                <w:b/>
                <w:bCs/>
                <w:szCs w:val="22"/>
              </w:rPr>
              <w:t xml:space="preserve">Identified Need: </w:t>
            </w:r>
            <w:r w:rsidRPr="00AA02B4">
              <w:rPr>
                <w:rFonts w:ascii="Calibri" w:hAnsi="Calibri"/>
              </w:rPr>
              <w:t>For centuries, native communities have existed on the natural terrain of Arizona, using farming and knowledge of their land for survival. Today, native culture remains dependent on this knowledge passed down from their elders. For example, participation in traditional life requires traditional foods, which are a healthier alternative to modern processed foods. By merging traditional growing methods with modern science education, Arizona Extension agents play a vital role in helping tribal communities overcome dual crises of both climate change and a broken food system.</w:t>
            </w:r>
          </w:p>
        </w:tc>
      </w:tr>
      <w:tr w:rsidR="001E5311" w:rsidRPr="00DF70AC" w14:paraId="7F2275EA"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9374C3" w14:textId="3563ABD9" w:rsidR="001E5311" w:rsidRPr="00DF70AC" w:rsidRDefault="001E5311" w:rsidP="002F64AB">
            <w:pPr>
              <w:spacing w:before="0" w:after="120" w:line="276" w:lineRule="auto"/>
              <w:rPr>
                <w:rFonts w:ascii="Calibri" w:hAnsi="Calibri"/>
              </w:rPr>
            </w:pPr>
            <w:r w:rsidRPr="00DF70AC">
              <w:rPr>
                <w:rFonts w:ascii="Calibri" w:eastAsia="Calibri" w:hAnsi="Calibri"/>
                <w:b/>
                <w:bCs/>
                <w:szCs w:val="22"/>
              </w:rPr>
              <w:t xml:space="preserve">Description of Program: </w:t>
            </w:r>
            <w:r w:rsidRPr="00DF70AC">
              <w:rPr>
                <w:rFonts w:ascii="Calibri" w:hAnsi="Calibri"/>
              </w:rPr>
              <w:t>Hopi Reservation Extension works with Hopi Tribal Government partners such as the Office of Range Management and the Hopi Office of Youth Affairs, and with non-governmental partners such as the Hopi Pu’tavi Project and the Natwani Coalition</w:t>
            </w:r>
            <w:r w:rsidR="006C1FE5">
              <w:rPr>
                <w:rFonts w:ascii="Calibri" w:hAnsi="Calibri"/>
              </w:rPr>
              <w:t>,</w:t>
            </w:r>
            <w:r w:rsidRPr="00DF70AC">
              <w:rPr>
                <w:rFonts w:ascii="Calibri" w:hAnsi="Calibri"/>
              </w:rPr>
              <w:t xml:space="preserve"> to improve community capacities in the areas of natural resource management, community development, youth education and improved nutrition for disease prevention.</w:t>
            </w:r>
            <w:r>
              <w:rPr>
                <w:rStyle w:val="FootnoteReference"/>
                <w:rFonts w:ascii="Calibri" w:hAnsi="Calibri"/>
              </w:rPr>
              <w:footnoteReference w:id="22"/>
            </w:r>
            <w:r w:rsidRPr="00DF70AC">
              <w:rPr>
                <w:rFonts w:ascii="Calibri" w:hAnsi="Calibri"/>
              </w:rPr>
              <w:t xml:space="preserve"> Extension supports Hopi livestock production, traditional farming, home gardening and youth education.</w:t>
            </w:r>
          </w:p>
          <w:p w14:paraId="62F34B0F" w14:textId="77777777" w:rsidR="001E5311" w:rsidRPr="00DF70AC" w:rsidRDefault="001E5311" w:rsidP="002F64AB">
            <w:pPr>
              <w:spacing w:before="0" w:after="160" w:line="276" w:lineRule="auto"/>
              <w:rPr>
                <w:rFonts w:ascii="Calibri" w:hAnsi="Calibri"/>
              </w:rPr>
            </w:pPr>
            <w:r w:rsidRPr="00DF70AC">
              <w:rPr>
                <w:rFonts w:ascii="Calibri" w:hAnsi="Calibri"/>
              </w:rPr>
              <w:t>Example of activities explored by Hopi Reservation and Extension staff include:</w:t>
            </w:r>
          </w:p>
          <w:p w14:paraId="2A935FC8" w14:textId="77777777" w:rsidR="001E5311" w:rsidRPr="00DF70AC" w:rsidRDefault="001E5311" w:rsidP="002F64AB">
            <w:pPr>
              <w:numPr>
                <w:ilvl w:val="0"/>
                <w:numId w:val="20"/>
              </w:numPr>
              <w:spacing w:before="0" w:after="160" w:line="259" w:lineRule="auto"/>
              <w:contextualSpacing/>
              <w:rPr>
                <w:rFonts w:ascii="Calibri" w:eastAsia="Calibri" w:hAnsi="Calibri"/>
                <w:szCs w:val="22"/>
              </w:rPr>
            </w:pPr>
            <w:r w:rsidRPr="00DF70AC">
              <w:rPr>
                <w:rFonts w:ascii="Calibri" w:eastAsia="Calibri" w:hAnsi="Calibri"/>
                <w:szCs w:val="22"/>
              </w:rPr>
              <w:lastRenderedPageBreak/>
              <w:t xml:space="preserve">Using traditional growing methods (things like “dry farming,” where crops are grown without irrigation) alongside a modern, science-based education. </w:t>
            </w:r>
          </w:p>
          <w:p w14:paraId="72CE539F" w14:textId="09F6E441" w:rsidR="001E5311" w:rsidRPr="00DF70AC" w:rsidRDefault="001E5311" w:rsidP="002F64AB">
            <w:pPr>
              <w:numPr>
                <w:ilvl w:val="0"/>
                <w:numId w:val="20"/>
              </w:numPr>
              <w:spacing w:before="0" w:after="160" w:line="276" w:lineRule="auto"/>
              <w:contextualSpacing/>
              <w:rPr>
                <w:rFonts w:ascii="Calibri" w:eastAsia="Calibri" w:hAnsi="Calibri"/>
                <w:szCs w:val="22"/>
              </w:rPr>
            </w:pPr>
            <w:r w:rsidRPr="00DF70AC">
              <w:rPr>
                <w:rFonts w:ascii="Calibri" w:eastAsia="Calibri" w:hAnsi="Calibri"/>
                <w:szCs w:val="22"/>
              </w:rPr>
              <w:t>Using “diversity, rotation and rest” practices with livestock that were used successfully by indigenous communities as ways of hunting, gathering and growing food in the area</w:t>
            </w:r>
            <w:r w:rsidR="00DC6AC0">
              <w:rPr>
                <w:rFonts w:ascii="Calibri" w:eastAsia="Calibri" w:hAnsi="Calibri"/>
                <w:szCs w:val="22"/>
              </w:rPr>
              <w:t>.</w:t>
            </w:r>
          </w:p>
          <w:p w14:paraId="706ADE0A" w14:textId="208AFCC1" w:rsidR="001E5311" w:rsidRPr="00DF70AC" w:rsidRDefault="001E5311" w:rsidP="002F64AB">
            <w:pPr>
              <w:numPr>
                <w:ilvl w:val="0"/>
                <w:numId w:val="20"/>
              </w:numPr>
              <w:spacing w:before="0" w:after="160" w:line="259" w:lineRule="auto"/>
              <w:contextualSpacing/>
              <w:rPr>
                <w:rFonts w:ascii="Calibri" w:eastAsia="Calibri" w:hAnsi="Calibri"/>
                <w:szCs w:val="22"/>
              </w:rPr>
            </w:pPr>
            <w:r w:rsidRPr="00DF70AC">
              <w:rPr>
                <w:rFonts w:ascii="Calibri" w:eastAsia="Calibri" w:hAnsi="Calibri"/>
                <w:szCs w:val="22"/>
              </w:rPr>
              <w:t>Limiting the number of cows and livestock on the land and rotating them frequently</w:t>
            </w:r>
            <w:r w:rsidR="00DC6AC0">
              <w:rPr>
                <w:rFonts w:ascii="Calibri" w:eastAsia="Calibri" w:hAnsi="Calibri"/>
                <w:szCs w:val="22"/>
              </w:rPr>
              <w:t>.</w:t>
            </w:r>
          </w:p>
          <w:p w14:paraId="4ED51965" w14:textId="3558A799" w:rsidR="001E5311" w:rsidRDefault="001E5311" w:rsidP="002F64AB">
            <w:pPr>
              <w:numPr>
                <w:ilvl w:val="0"/>
                <w:numId w:val="20"/>
              </w:numPr>
              <w:spacing w:before="0" w:after="160" w:line="259" w:lineRule="auto"/>
              <w:contextualSpacing/>
              <w:rPr>
                <w:rFonts w:ascii="Calibri" w:eastAsia="Calibri" w:hAnsi="Calibri"/>
                <w:szCs w:val="22"/>
              </w:rPr>
            </w:pPr>
            <w:r w:rsidRPr="00DF70AC">
              <w:rPr>
                <w:rFonts w:ascii="Calibri" w:eastAsia="Calibri" w:hAnsi="Calibri"/>
                <w:szCs w:val="22"/>
              </w:rPr>
              <w:t>Managing animal grazing habits to improve soil and keep grass in vegetative states</w:t>
            </w:r>
            <w:r w:rsidR="00DC6AC0">
              <w:rPr>
                <w:rFonts w:ascii="Calibri" w:eastAsia="Calibri" w:hAnsi="Calibri"/>
                <w:szCs w:val="22"/>
              </w:rPr>
              <w:t>.</w:t>
            </w:r>
          </w:p>
          <w:p w14:paraId="4C377380" w14:textId="77777777" w:rsidR="006C1FE5" w:rsidRDefault="006C1FE5" w:rsidP="00D0512A">
            <w:pPr>
              <w:spacing w:before="0" w:after="160" w:line="259" w:lineRule="auto"/>
              <w:ind w:left="360"/>
              <w:contextualSpacing/>
              <w:rPr>
                <w:rFonts w:ascii="Calibri" w:eastAsia="Calibri" w:hAnsi="Calibri"/>
                <w:szCs w:val="22"/>
              </w:rPr>
            </w:pPr>
          </w:p>
          <w:p w14:paraId="603C29F5" w14:textId="16A8C11D" w:rsidR="001E5311" w:rsidRPr="00DF70AC" w:rsidRDefault="001E5311" w:rsidP="002F64AB">
            <w:pPr>
              <w:spacing w:before="0" w:after="160" w:line="276" w:lineRule="auto"/>
              <w:rPr>
                <w:rFonts w:ascii="Calibri" w:eastAsia="Calibri" w:hAnsi="Calibri"/>
                <w:szCs w:val="22"/>
              </w:rPr>
            </w:pPr>
            <w:r w:rsidRPr="00AA02B4">
              <w:rPr>
                <w:rFonts w:ascii="Calibri" w:hAnsi="Calibri"/>
              </w:rPr>
              <w:t xml:space="preserve">In the San Carlos Apache Reservation, </w:t>
            </w:r>
            <w:r w:rsidRPr="00E53E2C">
              <w:rPr>
                <w:rFonts w:ascii="Calibri" w:hAnsi="Calibri"/>
              </w:rPr>
              <w:t>FRTEP programs support education on native traditional planting, gardening basics, seed saving, farm</w:t>
            </w:r>
            <w:r w:rsidR="006C1FE5">
              <w:rPr>
                <w:rFonts w:ascii="Calibri" w:hAnsi="Calibri"/>
              </w:rPr>
              <w:t>-</w:t>
            </w:r>
            <w:r w:rsidRPr="00E53E2C">
              <w:rPr>
                <w:rFonts w:ascii="Calibri" w:hAnsi="Calibri"/>
              </w:rPr>
              <w:t>to</w:t>
            </w:r>
            <w:r w:rsidR="006C1FE5">
              <w:rPr>
                <w:rFonts w:ascii="Calibri" w:hAnsi="Calibri"/>
              </w:rPr>
              <w:t>-</w:t>
            </w:r>
            <w:r w:rsidRPr="00E53E2C">
              <w:rPr>
                <w:rFonts w:ascii="Calibri" w:hAnsi="Calibri"/>
              </w:rPr>
              <w:t xml:space="preserve">school policy, food preservation, adapting resources and curricula into the Apache language, and youth activities exploring agriculture </w:t>
            </w:r>
            <w:r w:rsidR="006C1FE5">
              <w:rPr>
                <w:rFonts w:ascii="Calibri" w:hAnsi="Calibri"/>
              </w:rPr>
              <w:t xml:space="preserve">and </w:t>
            </w:r>
            <w:r w:rsidRPr="00E53E2C">
              <w:rPr>
                <w:rFonts w:ascii="Calibri" w:hAnsi="Calibri"/>
              </w:rPr>
              <w:t>natural resource career</w:t>
            </w:r>
            <w:r w:rsidR="006C1FE5">
              <w:rPr>
                <w:rFonts w:ascii="Calibri" w:hAnsi="Calibri"/>
              </w:rPr>
              <w:t>s</w:t>
            </w:r>
            <w:r w:rsidRPr="00AA02B4">
              <w:rPr>
                <w:rFonts w:ascii="Calibri" w:hAnsi="Calibri"/>
              </w:rPr>
              <w:t>. Extension helped start a small hoop-house and have since begun re-introducing foods through programs where participants learn how to plant crops such as traditional Apache squashes and corns using old techniques, as presented by community leaders during gardening sessions.</w:t>
            </w:r>
          </w:p>
        </w:tc>
      </w:tr>
      <w:tr w:rsidR="001E5311" w:rsidRPr="00DF70AC" w14:paraId="0509E841" w14:textId="77777777" w:rsidTr="002F64AB">
        <w:tc>
          <w:tcPr>
            <w:tcW w:w="934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8129102" w14:textId="77777777" w:rsidR="001E5311" w:rsidRPr="00DF70AC" w:rsidRDefault="001E5311" w:rsidP="002F64AB">
            <w:pPr>
              <w:spacing w:before="0" w:after="60" w:line="276" w:lineRule="auto"/>
              <w:rPr>
                <w:rFonts w:ascii="Calibri" w:eastAsia="Calibri" w:hAnsi="Calibri"/>
                <w:b/>
                <w:bCs/>
                <w:szCs w:val="22"/>
              </w:rPr>
            </w:pPr>
            <w:r w:rsidRPr="00DF70AC">
              <w:rPr>
                <w:rFonts w:ascii="Calibri" w:eastAsia="Calibri" w:hAnsi="Calibri"/>
                <w:b/>
                <w:bCs/>
                <w:szCs w:val="22"/>
              </w:rPr>
              <w:t>Key Impacts:</w:t>
            </w:r>
          </w:p>
          <w:p w14:paraId="2B51F56F" w14:textId="6793918E" w:rsidR="001E5311" w:rsidRPr="00E53E2C" w:rsidRDefault="001E5311" w:rsidP="002F64AB">
            <w:pPr>
              <w:numPr>
                <w:ilvl w:val="0"/>
                <w:numId w:val="21"/>
              </w:numPr>
              <w:spacing w:before="0" w:after="60" w:line="276" w:lineRule="auto"/>
              <w:contextualSpacing/>
              <w:rPr>
                <w:rFonts w:ascii="Calibri" w:eastAsia="Calibri" w:hAnsi="Calibri"/>
                <w:szCs w:val="22"/>
              </w:rPr>
            </w:pPr>
            <w:r>
              <w:t>Increased food sovereignty and access to fresh and preserved local foods using local resources</w:t>
            </w:r>
          </w:p>
          <w:p w14:paraId="024178E5" w14:textId="490E89BD" w:rsidR="001E5311" w:rsidRPr="00DF70AC" w:rsidRDefault="001E5311" w:rsidP="002F64AB">
            <w:pPr>
              <w:numPr>
                <w:ilvl w:val="0"/>
                <w:numId w:val="21"/>
              </w:numPr>
              <w:spacing w:before="0" w:after="60" w:line="276" w:lineRule="auto"/>
              <w:contextualSpacing/>
              <w:rPr>
                <w:rFonts w:ascii="Calibri" w:eastAsia="Calibri" w:hAnsi="Calibri"/>
                <w:szCs w:val="22"/>
              </w:rPr>
            </w:pPr>
            <w:r w:rsidRPr="00DF70AC">
              <w:rPr>
                <w:rFonts w:ascii="Calibri" w:eastAsia="Calibri" w:hAnsi="Calibri"/>
                <w:szCs w:val="22"/>
              </w:rPr>
              <w:t>Increased use of traditional growing methods</w:t>
            </w:r>
          </w:p>
          <w:p w14:paraId="24C7AD4E" w14:textId="2D817439" w:rsidR="001E5311" w:rsidRPr="00DF70AC" w:rsidRDefault="001E5311" w:rsidP="002F64AB">
            <w:pPr>
              <w:numPr>
                <w:ilvl w:val="0"/>
                <w:numId w:val="21"/>
              </w:numPr>
              <w:spacing w:before="0" w:after="60" w:line="276" w:lineRule="auto"/>
              <w:contextualSpacing/>
              <w:rPr>
                <w:rFonts w:ascii="Calibri" w:eastAsia="Calibri" w:hAnsi="Calibri"/>
                <w:szCs w:val="22"/>
              </w:rPr>
            </w:pPr>
            <w:r w:rsidRPr="00DF70AC">
              <w:rPr>
                <w:rFonts w:ascii="Calibri" w:eastAsia="Calibri" w:hAnsi="Calibri"/>
                <w:szCs w:val="22"/>
              </w:rPr>
              <w:t>Improved soil, air, water, and environmental quality</w:t>
            </w:r>
          </w:p>
          <w:p w14:paraId="1B504116" w14:textId="634A0A84" w:rsidR="001E5311" w:rsidRPr="00DF70AC" w:rsidRDefault="001E5311" w:rsidP="002F64AB">
            <w:pPr>
              <w:numPr>
                <w:ilvl w:val="0"/>
                <w:numId w:val="21"/>
              </w:numPr>
              <w:spacing w:before="0" w:after="60" w:line="276" w:lineRule="auto"/>
              <w:contextualSpacing/>
              <w:rPr>
                <w:rFonts w:ascii="Calibri" w:eastAsia="Calibri" w:hAnsi="Calibri"/>
                <w:szCs w:val="22"/>
              </w:rPr>
            </w:pPr>
            <w:r w:rsidRPr="00DF70AC">
              <w:rPr>
                <w:rFonts w:ascii="Calibri" w:eastAsia="Calibri" w:hAnsi="Calibri"/>
                <w:szCs w:val="22"/>
              </w:rPr>
              <w:t>Enhanced connections between younger and older Tribal residents</w:t>
            </w:r>
          </w:p>
          <w:p w14:paraId="70DDB8DD" w14:textId="77777777" w:rsidR="001E5311" w:rsidRPr="00DF70AC" w:rsidRDefault="001E5311" w:rsidP="002F64AB">
            <w:pPr>
              <w:spacing w:before="0" w:after="160" w:line="276" w:lineRule="auto"/>
              <w:rPr>
                <w:rFonts w:ascii="Calibri" w:hAnsi="Calibri"/>
              </w:rPr>
            </w:pPr>
          </w:p>
        </w:tc>
      </w:tr>
      <w:tr w:rsidR="001E5311" w:rsidRPr="00DF70AC" w14:paraId="25A4A6AA" w14:textId="77777777" w:rsidTr="002F64AB">
        <w:tc>
          <w:tcPr>
            <w:tcW w:w="93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1FC3BA" w14:textId="77777777" w:rsidR="001E5311" w:rsidRPr="00DF70AC" w:rsidRDefault="001E5311" w:rsidP="002F64AB">
            <w:pPr>
              <w:spacing w:before="0" w:after="160" w:line="276" w:lineRule="auto"/>
              <w:rPr>
                <w:rFonts w:ascii="Calibri" w:hAnsi="Calibri" w:cs="Calibri"/>
              </w:rPr>
            </w:pPr>
          </w:p>
        </w:tc>
      </w:tr>
    </w:tbl>
    <w:p w14:paraId="389A9768" w14:textId="77777777" w:rsidR="001E5311" w:rsidRDefault="001E5311" w:rsidP="001E5311">
      <w:pPr>
        <w:spacing w:before="0" w:after="160" w:line="259"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BF0758" w:rsidRPr="000A4AE6" w14:paraId="29F85C7C" w14:textId="77777777" w:rsidTr="00C612AD">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EFAE38C" w14:textId="5B34F579" w:rsidR="00BF0758" w:rsidRPr="000A4AE6" w:rsidRDefault="00BF0758" w:rsidP="00C612AD">
            <w:pPr>
              <w:spacing w:before="0" w:after="0" w:line="276" w:lineRule="auto"/>
              <w:rPr>
                <w:rFonts w:ascii="Calibri" w:eastAsia="Calibri" w:hAnsi="Calibri"/>
                <w:color w:val="FFFFFF"/>
                <w:szCs w:val="22"/>
              </w:rPr>
            </w:pPr>
            <w:r w:rsidRPr="000A4AE6">
              <w:rPr>
                <w:rFonts w:ascii="Calibri" w:eastAsia="Calibri" w:hAnsi="Calibri"/>
                <w:color w:val="FFFFFF"/>
                <w:szCs w:val="22"/>
              </w:rPr>
              <w:t>Program Area: Agricultural Production – Animal Production and Health</w:t>
            </w:r>
          </w:p>
        </w:tc>
      </w:tr>
      <w:tr w:rsidR="00BF0758" w:rsidRPr="000A4AE6" w14:paraId="3CC02568" w14:textId="77777777" w:rsidTr="00C612AD">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800C6CE" w14:textId="77777777" w:rsidR="00BF0758" w:rsidRPr="000A4AE6" w:rsidRDefault="00BF0758" w:rsidP="00C612AD">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Example: Beef Quality Assurance</w:t>
            </w:r>
          </w:p>
          <w:p w14:paraId="10D7AACD" w14:textId="77777777" w:rsidR="00BF0758" w:rsidRPr="000A4AE6" w:rsidRDefault="00BF0758" w:rsidP="00C612AD">
            <w:pPr>
              <w:spacing w:before="0" w:after="0" w:line="276" w:lineRule="auto"/>
              <w:rPr>
                <w:rFonts w:ascii="Calibri" w:eastAsia="Calibri" w:hAnsi="Calibri"/>
                <w:szCs w:val="22"/>
              </w:rPr>
            </w:pPr>
          </w:p>
        </w:tc>
      </w:tr>
      <w:tr w:rsidR="00BF0758" w:rsidRPr="000A4AE6" w14:paraId="7521423A"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7E3B2" w14:textId="46F80AC1" w:rsidR="00BF0758" w:rsidRPr="000A4AE6" w:rsidRDefault="00BF0758" w:rsidP="00C612AD">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The grazing and herding of cattle has been a signature component of agriculture in the Southwest U.S. since the 1800’s. The production of beef cattle, and cow/calf operations, continue to contribute to the Arizona economy through continuation of a long ranching tradition. The USDA National Agricultural Statistical Service (NASS) data for Arizona show that on the 1</w:t>
            </w:r>
            <w:r w:rsidRPr="000A4AE6">
              <w:rPr>
                <w:rFonts w:ascii="Calibri" w:eastAsia="Calibri" w:hAnsi="Calibri"/>
                <w:szCs w:val="22"/>
                <w:vertAlign w:val="superscript"/>
              </w:rPr>
              <w:t>st</w:t>
            </w:r>
            <w:r w:rsidRPr="000A4AE6">
              <w:rPr>
                <w:rFonts w:ascii="Calibri" w:eastAsia="Calibri" w:hAnsi="Calibri"/>
                <w:szCs w:val="22"/>
              </w:rPr>
              <w:t xml:space="preserve"> of January 2022</w:t>
            </w:r>
            <w:r w:rsidR="006C1FE5">
              <w:rPr>
                <w:rFonts w:ascii="Calibri" w:eastAsia="Calibri" w:hAnsi="Calibri"/>
                <w:szCs w:val="22"/>
              </w:rPr>
              <w:t>,</w:t>
            </w:r>
            <w:r w:rsidRPr="000A4AE6">
              <w:rPr>
                <w:rFonts w:ascii="Calibri" w:eastAsia="Calibri" w:hAnsi="Calibri"/>
                <w:szCs w:val="22"/>
              </w:rPr>
              <w:t xml:space="preserve"> Arizona had a total of 960,000 cattle, including calves, in the state.</w:t>
            </w:r>
          </w:p>
          <w:p w14:paraId="5696E021" w14:textId="1E571290" w:rsidR="00BF0758" w:rsidRPr="000A4AE6" w:rsidRDefault="00BF0758" w:rsidP="00C612AD">
            <w:pPr>
              <w:spacing w:before="0" w:after="120" w:line="276" w:lineRule="auto"/>
              <w:rPr>
                <w:rFonts w:ascii="Calibri" w:eastAsia="Calibri" w:hAnsi="Calibri"/>
                <w:szCs w:val="22"/>
              </w:rPr>
            </w:pPr>
            <w:r w:rsidRPr="000A4AE6">
              <w:rPr>
                <w:rFonts w:ascii="Calibri" w:eastAsia="Calibri" w:hAnsi="Calibri"/>
                <w:szCs w:val="22"/>
              </w:rPr>
              <w:t>Key to successful ranching and cow/calf operations is realizing a good price for the cattle reared. Buyers will pay a premium for high quality cattle</w:t>
            </w:r>
            <w:r w:rsidR="006C1FE5">
              <w:rPr>
                <w:rFonts w:ascii="Calibri" w:eastAsia="Calibri" w:hAnsi="Calibri"/>
                <w:szCs w:val="22"/>
              </w:rPr>
              <w:t>—</w:t>
            </w:r>
            <w:r w:rsidRPr="000A4AE6">
              <w:rPr>
                <w:rFonts w:ascii="Calibri" w:eastAsia="Calibri" w:hAnsi="Calibri"/>
                <w:szCs w:val="22"/>
              </w:rPr>
              <w:t>cattle reared under robust quality standards to assure a high-quality product. To provide assurance of quality beef production practices, the Beef Quality Assurance (BQA) certification program was developed as a national program funded by Beef Checkoff dollars</w:t>
            </w:r>
            <w:r w:rsidR="006C1FE5">
              <w:rPr>
                <w:rFonts w:ascii="Calibri" w:eastAsia="Calibri" w:hAnsi="Calibri"/>
                <w:szCs w:val="22"/>
              </w:rPr>
              <w:t xml:space="preserve"> and</w:t>
            </w:r>
            <w:r w:rsidRPr="000A4AE6">
              <w:rPr>
                <w:rFonts w:ascii="Calibri" w:eastAsia="Calibri" w:hAnsi="Calibri"/>
                <w:szCs w:val="22"/>
              </w:rPr>
              <w:t xml:space="preserve"> designed to “help beef producers market their cattle, demonstrate commitment to food safety and quality and emphasize the importance of responsible cattle management, care and animal handling.”</w:t>
            </w:r>
            <w:r w:rsidRPr="000A4AE6">
              <w:rPr>
                <w:rFonts w:ascii="Calibri" w:eastAsia="Calibri" w:hAnsi="Calibri"/>
                <w:szCs w:val="22"/>
                <w:vertAlign w:val="superscript"/>
              </w:rPr>
              <w:footnoteReference w:id="23"/>
            </w:r>
            <w:r w:rsidRPr="000A4AE6">
              <w:rPr>
                <w:rFonts w:ascii="Calibri" w:eastAsia="Calibri" w:hAnsi="Calibri"/>
                <w:szCs w:val="22"/>
              </w:rPr>
              <w:t xml:space="preserve"> A research study titled, “Effect of Mentioning BQA in Lot Descriptions of Beef Calves and Feeder Cattle Sold Through Video-based Auctions on Sale Price</w:t>
            </w:r>
            <w:r w:rsidR="006C1FE5">
              <w:rPr>
                <w:rFonts w:ascii="Calibri" w:eastAsia="Calibri" w:hAnsi="Calibri"/>
                <w:szCs w:val="22"/>
              </w:rPr>
              <w:t>,</w:t>
            </w:r>
            <w:r w:rsidRPr="000A4AE6">
              <w:rPr>
                <w:rFonts w:ascii="Calibri" w:eastAsia="Calibri" w:hAnsi="Calibri"/>
                <w:szCs w:val="22"/>
              </w:rPr>
              <w:t>”</w:t>
            </w:r>
            <w:r w:rsidR="006C1FE5">
              <w:rPr>
                <w:rFonts w:ascii="Calibri" w:eastAsia="Calibri" w:hAnsi="Calibri"/>
                <w:szCs w:val="22"/>
              </w:rPr>
              <w:t xml:space="preserve"> </w:t>
            </w:r>
            <w:r w:rsidRPr="000A4AE6">
              <w:rPr>
                <w:rFonts w:ascii="Calibri" w:eastAsia="Calibri" w:hAnsi="Calibri"/>
                <w:szCs w:val="22"/>
              </w:rPr>
              <w:t xml:space="preserve">conducted by researchers </w:t>
            </w:r>
            <w:r w:rsidRPr="000A4AE6">
              <w:rPr>
                <w:rFonts w:ascii="Calibri" w:eastAsia="Calibri" w:hAnsi="Calibri"/>
                <w:szCs w:val="22"/>
              </w:rPr>
              <w:lastRenderedPageBreak/>
              <w:t>at Colorado State University (CSU) “undertook to determine if sale prices of beef calves and feeder cattle marketed through video auction companies were influenced by the mention of BQA in the lot description. Partnering with Western Video Market, CSU reviewed data from 8,815 video lot records of steers (steers, steer calves and weaned steers) and heifers (heifers, heifer calves and weaned heifers) sold in nine western states from 2010 to 2017.”</w:t>
            </w:r>
            <w:r w:rsidRPr="000A4AE6">
              <w:rPr>
                <w:rFonts w:ascii="Calibri" w:eastAsia="Calibri" w:hAnsi="Calibri"/>
                <w:szCs w:val="22"/>
                <w:vertAlign w:val="superscript"/>
              </w:rPr>
              <w:footnoteReference w:id="24"/>
            </w:r>
            <w:r w:rsidRPr="000A4AE6">
              <w:rPr>
                <w:rFonts w:ascii="Calibri" w:eastAsia="Calibri" w:hAnsi="Calibri"/>
                <w:szCs w:val="22"/>
              </w:rPr>
              <w:t xml:space="preserve"> The results of the CSU study revealed a significant premium of $16.80 per head for cattle that had BQA listed in the lot description compared to no mention and holding other factors constant.</w:t>
            </w:r>
          </w:p>
        </w:tc>
      </w:tr>
      <w:tr w:rsidR="00BF0758" w:rsidRPr="000A4AE6" w14:paraId="09AD5800"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A527B5" w14:textId="47C39B87" w:rsidR="00BF0758" w:rsidRPr="000A4AE6" w:rsidRDefault="00BF0758" w:rsidP="00C612AD">
            <w:pPr>
              <w:spacing w:before="0" w:after="120" w:line="276" w:lineRule="auto"/>
              <w:rPr>
                <w:rFonts w:ascii="Calibri" w:eastAsia="Calibri" w:hAnsi="Calibri"/>
                <w:szCs w:val="22"/>
              </w:rPr>
            </w:pPr>
            <w:r w:rsidRPr="000A4AE6">
              <w:rPr>
                <w:rFonts w:ascii="Calibri" w:eastAsia="Calibri" w:hAnsi="Calibri"/>
                <w:b/>
                <w:bCs/>
                <w:szCs w:val="22"/>
              </w:rPr>
              <w:t>Description of Program:</w:t>
            </w:r>
            <w:r w:rsidR="00B1215E">
              <w:rPr>
                <w:rFonts w:ascii="Calibri" w:eastAsia="Calibri" w:hAnsi="Calibri"/>
                <w:b/>
                <w:bCs/>
                <w:szCs w:val="22"/>
              </w:rPr>
              <w:t xml:space="preserve"> </w:t>
            </w:r>
            <w:r>
              <w:rPr>
                <w:rFonts w:ascii="Calibri" w:eastAsia="Calibri" w:hAnsi="Calibri"/>
                <w:szCs w:val="22"/>
              </w:rPr>
              <w:t>AZ Extension</w:t>
            </w:r>
            <w:r w:rsidRPr="000A4AE6">
              <w:rPr>
                <w:rFonts w:ascii="Calibri" w:eastAsia="Calibri" w:hAnsi="Calibri"/>
                <w:szCs w:val="22"/>
              </w:rPr>
              <w:t xml:space="preserve"> has been a participant in the Beef Quality Assurance (BQA) program working to proactively educate producers in the production strategies proven to maintain and improve beef quality. Because quality beef commands higher market prices, there is a demonstrable return to producers who are able to raise their product quality. Increasingly, buyers are seeking producers having BQA certification</w:t>
            </w:r>
            <w:r w:rsidR="00CA4816">
              <w:rPr>
                <w:rFonts w:ascii="Calibri" w:eastAsia="Calibri" w:hAnsi="Calibri"/>
                <w:szCs w:val="22"/>
              </w:rPr>
              <w:t>,</w:t>
            </w:r>
            <w:r w:rsidRPr="000A4AE6">
              <w:rPr>
                <w:rFonts w:ascii="Calibri" w:eastAsia="Calibri" w:hAnsi="Calibri"/>
                <w:szCs w:val="22"/>
              </w:rPr>
              <w:t xml:space="preserve"> and Extension is fulfilling a vital role for AZ ranchers in its development and delivery of these training and certification programs. As noted above, the 2019 study by Colorado State University demonstrated that cattle with BQA listed in their lot description command a premium of $16.80 per head. </w:t>
            </w:r>
          </w:p>
          <w:p w14:paraId="73F1433C" w14:textId="3CDB752F" w:rsidR="00BF0758" w:rsidRPr="00833C2A" w:rsidRDefault="00BF0758" w:rsidP="00C612AD">
            <w:pPr>
              <w:spacing w:before="0" w:after="120" w:line="276" w:lineRule="auto"/>
              <w:rPr>
                <w:szCs w:val="22"/>
              </w:rPr>
            </w:pPr>
            <w:r w:rsidRPr="00833C2A">
              <w:rPr>
                <w:rFonts w:ascii="Calibri" w:eastAsia="Calibri" w:hAnsi="Calibri"/>
                <w:szCs w:val="22"/>
              </w:rPr>
              <w:t xml:space="preserve">AZ Extension reports that 2,059 producers have been certified under the Beef Quality Assurance program statewide. If we assume that one person </w:t>
            </w:r>
            <w:r w:rsidR="00CA4816">
              <w:rPr>
                <w:rFonts w:ascii="Calibri" w:eastAsia="Calibri" w:hAnsi="Calibri"/>
                <w:szCs w:val="22"/>
              </w:rPr>
              <w:t xml:space="preserve">will </w:t>
            </w:r>
            <w:r w:rsidRPr="00833C2A">
              <w:rPr>
                <w:rFonts w:ascii="Calibri" w:eastAsia="Calibri" w:hAnsi="Calibri"/>
                <w:szCs w:val="22"/>
              </w:rPr>
              <w:t>achieve the certification to cover a farm’s operations under the program, that would represent 29.2% of the farms in Arizona that have a cattle/calf inventory (there were 7,057 farms with a cattle/calf inventory in Arizona reported in detailed USDA NASS statistics for 2017). With a total number of 1,015,237 head of cattle in the state, proportionately this gives an estimate of 296,449 head of cattle likely produced on a farm with Beef Quality Assurance certification. At an average price premium of $16.90 per head for a BQA certified livestock</w:t>
            </w:r>
            <w:r>
              <w:rPr>
                <w:rFonts w:ascii="Calibri" w:eastAsia="Calibri" w:hAnsi="Calibri"/>
                <w:szCs w:val="22"/>
              </w:rPr>
              <w:t>,</w:t>
            </w:r>
            <w:r w:rsidRPr="00833C2A">
              <w:rPr>
                <w:rFonts w:ascii="Calibri" w:eastAsia="Calibri" w:hAnsi="Calibri"/>
                <w:szCs w:val="22"/>
              </w:rPr>
              <w:t xml:space="preserve"> that would equal an estimated total value gain of $4.98 million for Arizona cattle producers through the program.</w:t>
            </w:r>
          </w:p>
        </w:tc>
      </w:tr>
      <w:tr w:rsidR="00BF0758" w:rsidRPr="000A4AE6" w14:paraId="7077AAA8" w14:textId="77777777" w:rsidTr="00C612AD">
        <w:trPr>
          <w:trHeight w:val="799"/>
        </w:trPr>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5A15AD93" w14:textId="77777777" w:rsidR="00BF0758" w:rsidRPr="000A4AE6" w:rsidRDefault="00BF0758" w:rsidP="00C612AD">
            <w:pPr>
              <w:spacing w:before="0" w:after="120" w:line="276" w:lineRule="auto"/>
              <w:rPr>
                <w:rFonts w:ascii="Calibri" w:eastAsia="Calibri" w:hAnsi="Calibri"/>
                <w:b/>
                <w:bCs/>
                <w:szCs w:val="22"/>
              </w:rPr>
            </w:pPr>
            <w:r w:rsidRPr="000A4AE6">
              <w:rPr>
                <w:rFonts w:ascii="Calibri" w:eastAsia="Calibri" w:hAnsi="Calibri"/>
                <w:b/>
                <w:bCs/>
                <w:szCs w:val="22"/>
              </w:rPr>
              <w:t>Key Impacts:</w:t>
            </w:r>
          </w:p>
          <w:p w14:paraId="0CB0B560" w14:textId="4A2B598D" w:rsidR="00BF0758" w:rsidRPr="000A4AE6" w:rsidRDefault="00BF0758" w:rsidP="00BA2826">
            <w:pPr>
              <w:numPr>
                <w:ilvl w:val="0"/>
                <w:numId w:val="13"/>
              </w:numPr>
              <w:spacing w:before="0" w:after="0" w:line="276" w:lineRule="auto"/>
              <w:contextualSpacing/>
              <w:rPr>
                <w:rFonts w:ascii="Calibri" w:eastAsia="SimSun" w:hAnsi="Calibri" w:cs="Calibri"/>
                <w:color w:val="000000"/>
                <w:kern w:val="1"/>
                <w:szCs w:val="22"/>
                <w:lang w:eastAsia="hi-IN" w:bidi="hi-IN"/>
              </w:rPr>
            </w:pPr>
            <w:r w:rsidRPr="000A4AE6">
              <w:rPr>
                <w:rFonts w:ascii="Calibri" w:eastAsia="SimSun" w:hAnsi="Calibri" w:cs="Calibri"/>
                <w:color w:val="000000"/>
                <w:kern w:val="1"/>
                <w:szCs w:val="22"/>
                <w:lang w:eastAsia="hi-IN" w:bidi="hi-IN"/>
              </w:rPr>
              <w:t>Enhanced quality of beef, increasing the ability of Arizona beef to command market price premiums</w:t>
            </w:r>
          </w:p>
          <w:p w14:paraId="722AD699" w14:textId="7C174904" w:rsidR="00BF0758" w:rsidRPr="000A4AE6" w:rsidRDefault="00BF0758" w:rsidP="00BA2826">
            <w:pPr>
              <w:numPr>
                <w:ilvl w:val="0"/>
                <w:numId w:val="13"/>
              </w:numPr>
              <w:spacing w:before="0" w:after="0" w:line="276" w:lineRule="auto"/>
              <w:contextualSpacing/>
              <w:rPr>
                <w:rFonts w:ascii="Calibri" w:eastAsia="SimSun" w:hAnsi="Calibri" w:cs="Calibri"/>
                <w:color w:val="000000"/>
                <w:kern w:val="1"/>
                <w:sz w:val="20"/>
                <w:szCs w:val="20"/>
                <w:lang w:eastAsia="hi-IN" w:bidi="hi-IN"/>
              </w:rPr>
            </w:pPr>
            <w:r w:rsidRPr="000A4AE6">
              <w:rPr>
                <w:rFonts w:ascii="Calibri" w:eastAsia="SimSun" w:hAnsi="Calibri" w:cs="Calibri"/>
                <w:color w:val="000000"/>
                <w:kern w:val="1"/>
                <w:szCs w:val="22"/>
                <w:lang w:eastAsia="hi-IN" w:bidi="hi-IN"/>
              </w:rPr>
              <w:t>Increased economic output and value-added in the Arizona economy</w:t>
            </w:r>
          </w:p>
        </w:tc>
      </w:tr>
      <w:tr w:rsidR="00BF0758" w:rsidRPr="000A4AE6" w14:paraId="1F749E68" w14:textId="77777777" w:rsidTr="00C612A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DAF1A2" w14:textId="77777777" w:rsidR="00BF0758" w:rsidRPr="000A4AE6" w:rsidRDefault="00BF0758" w:rsidP="00C612AD">
            <w:pPr>
              <w:spacing w:before="0" w:after="120" w:line="276" w:lineRule="auto"/>
              <w:rPr>
                <w:rFonts w:ascii="Calibri" w:eastAsia="Calibri" w:hAnsi="Calibri"/>
                <w:b/>
                <w:bCs/>
                <w:szCs w:val="22"/>
              </w:rPr>
            </w:pPr>
          </w:p>
        </w:tc>
      </w:tr>
      <w:bookmarkEnd w:id="31"/>
    </w:tbl>
    <w:p w14:paraId="57EDCB5B" w14:textId="6E9E3AB4" w:rsidR="00BF0758" w:rsidRDefault="00BF0758" w:rsidP="00BF0758">
      <w:pPr>
        <w:spacing w:before="0" w:after="160" w:line="276" w:lineRule="auto"/>
        <w:rPr>
          <w:rFonts w:ascii="Calibri" w:eastAsia="Calibri" w:hAnsi="Calibri"/>
          <w:szCs w:val="22"/>
        </w:rPr>
      </w:pPr>
    </w:p>
    <w:p w14:paraId="32DED3FD" w14:textId="77777777" w:rsidR="00C079FC" w:rsidRDefault="00C079FC">
      <w:r>
        <w:br w:type="page"/>
      </w:r>
    </w:p>
    <w:tbl>
      <w:tblPr>
        <w:tblW w:w="9340" w:type="dxa"/>
        <w:tblCellMar>
          <w:left w:w="0" w:type="dxa"/>
          <w:right w:w="0" w:type="dxa"/>
        </w:tblCellMar>
        <w:tblLook w:val="04A0" w:firstRow="1" w:lastRow="0" w:firstColumn="1" w:lastColumn="0" w:noHBand="0" w:noVBand="1"/>
      </w:tblPr>
      <w:tblGrid>
        <w:gridCol w:w="9340"/>
      </w:tblGrid>
      <w:tr w:rsidR="00BF0758" w:rsidRPr="000A4AE6" w14:paraId="1075ADBD" w14:textId="77777777" w:rsidTr="00B1215E">
        <w:trPr>
          <w:trHeight w:val="412"/>
        </w:trPr>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47C94C01" w14:textId="0EC190DB" w:rsidR="00BF0758" w:rsidRPr="000A4AE6" w:rsidRDefault="00BF0758" w:rsidP="00C612AD">
            <w:pPr>
              <w:spacing w:before="0" w:after="160" w:line="276" w:lineRule="auto"/>
              <w:rPr>
                <w:rFonts w:ascii="Calibri" w:eastAsia="Calibri" w:hAnsi="Calibri"/>
                <w:color w:val="FFFFFF"/>
                <w:szCs w:val="22"/>
                <w:highlight w:val="green"/>
              </w:rPr>
            </w:pPr>
            <w:r w:rsidRPr="000A4AE6">
              <w:rPr>
                <w:rFonts w:ascii="Calibri" w:eastAsia="Calibri" w:hAnsi="Calibri"/>
                <w:color w:val="FFFFFF"/>
                <w:szCs w:val="22"/>
              </w:rPr>
              <w:lastRenderedPageBreak/>
              <w:t>Program Area: Agricultural Production</w:t>
            </w:r>
            <w:r w:rsidR="00B21DC3">
              <w:rPr>
                <w:rFonts w:ascii="Calibri" w:eastAsia="Calibri" w:hAnsi="Calibri"/>
                <w:color w:val="FFFFFF"/>
                <w:szCs w:val="22"/>
              </w:rPr>
              <w:t>—</w:t>
            </w:r>
            <w:r w:rsidRPr="000A4AE6">
              <w:rPr>
                <w:rFonts w:ascii="Calibri" w:eastAsia="Calibri" w:hAnsi="Calibri"/>
                <w:color w:val="FFFFFF"/>
                <w:szCs w:val="22"/>
              </w:rPr>
              <w:t>Animal Production and Health</w:t>
            </w:r>
          </w:p>
        </w:tc>
      </w:tr>
      <w:tr w:rsidR="00BF0758" w:rsidRPr="000A4AE6" w14:paraId="71A7601D" w14:textId="77777777" w:rsidTr="00B1215E">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0D96EA4E" w14:textId="77777777" w:rsidR="00BF0758" w:rsidRPr="000A4AE6" w:rsidRDefault="00BF0758" w:rsidP="00C612AD">
            <w:pPr>
              <w:spacing w:before="0" w:after="160" w:line="276" w:lineRule="auto"/>
              <w:rPr>
                <w:rFonts w:ascii="Calibri" w:eastAsia="Calibri" w:hAnsi="Calibri"/>
                <w:szCs w:val="22"/>
              </w:rPr>
            </w:pPr>
            <w:r w:rsidRPr="000A4AE6">
              <w:rPr>
                <w:rFonts w:ascii="Calibri" w:eastAsia="Calibri" w:hAnsi="Calibri"/>
                <w:b/>
                <w:bCs/>
                <w:color w:val="000000"/>
                <w:szCs w:val="22"/>
              </w:rPr>
              <w:t>Example: The Navajo Beef Program</w:t>
            </w:r>
          </w:p>
        </w:tc>
      </w:tr>
      <w:tr w:rsidR="00BF0758" w:rsidRPr="000A4AE6" w14:paraId="05CAA8FF" w14:textId="77777777" w:rsidTr="00B1215E">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B69DA5" w14:textId="61D859AC" w:rsidR="00BF0758" w:rsidRPr="000A4AE6" w:rsidRDefault="00BF0758" w:rsidP="00B1215E">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Historically speaking, agriculture and livestock have always been essential to the development of the Navajo Nation’s society and economy.</w:t>
            </w:r>
            <w:r w:rsidRPr="000A4AE6">
              <w:rPr>
                <w:rFonts w:ascii="Calibri" w:eastAsia="Calibri" w:hAnsi="Calibri"/>
                <w:szCs w:val="22"/>
                <w:vertAlign w:val="superscript"/>
              </w:rPr>
              <w:footnoteReference w:id="25"/>
            </w:r>
            <w:r w:rsidRPr="000A4AE6">
              <w:rPr>
                <w:rFonts w:ascii="Calibri" w:eastAsia="Calibri" w:hAnsi="Calibri"/>
                <w:szCs w:val="22"/>
              </w:rPr>
              <w:t xml:space="preserve"> </w:t>
            </w:r>
            <w:r w:rsidR="00B21DC3">
              <w:rPr>
                <w:rFonts w:ascii="Calibri" w:eastAsia="Calibri" w:hAnsi="Calibri"/>
                <w:szCs w:val="22"/>
              </w:rPr>
              <w:t>M</w:t>
            </w:r>
            <w:r w:rsidRPr="000A4AE6">
              <w:rPr>
                <w:rFonts w:ascii="Calibri" w:eastAsia="Calibri" w:hAnsi="Calibri"/>
                <w:szCs w:val="22"/>
              </w:rPr>
              <w:t xml:space="preserve">any ranchers in the Navajo Nation have herds of cattle, </w:t>
            </w:r>
            <w:r w:rsidR="00B21DC3">
              <w:rPr>
                <w:rFonts w:ascii="Calibri" w:eastAsia="Calibri" w:hAnsi="Calibri"/>
                <w:szCs w:val="22"/>
              </w:rPr>
              <w:t xml:space="preserve">but </w:t>
            </w:r>
            <w:r w:rsidRPr="000A4AE6">
              <w:rPr>
                <w:rFonts w:ascii="Calibri" w:eastAsia="Calibri" w:hAnsi="Calibri"/>
                <w:szCs w:val="22"/>
              </w:rPr>
              <w:t xml:space="preserve">their management practices vary greatly. Furthermore, many ranchers may struggle to gain premium pricing for their cattle due to </w:t>
            </w:r>
            <w:r w:rsidR="001A5AD5">
              <w:t>inconsistent range</w:t>
            </w:r>
            <w:r w:rsidR="00B21DC3">
              <w:t>,</w:t>
            </w:r>
            <w:r w:rsidR="001A5AD5">
              <w:t xml:space="preserve"> livestock management</w:t>
            </w:r>
            <w:r w:rsidR="00B21DC3">
              <w:t>,</w:t>
            </w:r>
            <w:r w:rsidR="001A5AD5">
              <w:t xml:space="preserve"> and issues created by complex land ownership and access</w:t>
            </w:r>
            <w:r w:rsidRPr="000A4AE6">
              <w:rPr>
                <w:rFonts w:ascii="Calibri" w:eastAsia="Calibri" w:hAnsi="Calibri"/>
                <w:szCs w:val="22"/>
              </w:rPr>
              <w:t xml:space="preserve">. </w:t>
            </w:r>
          </w:p>
        </w:tc>
      </w:tr>
      <w:tr w:rsidR="00BF0758" w:rsidRPr="000A4AE6" w14:paraId="5BD48788" w14:textId="77777777" w:rsidTr="00B1215E">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BC79D4" w14:textId="43F5171E" w:rsidR="00BF0758" w:rsidRPr="000A4AE6" w:rsidRDefault="00BF0758" w:rsidP="00B1215E">
            <w:pPr>
              <w:spacing w:before="0" w:after="120" w:line="276" w:lineRule="auto"/>
              <w:rPr>
                <w:rFonts w:ascii="Calibri" w:eastAsia="Calibri" w:hAnsi="Calibri"/>
                <w:szCs w:val="22"/>
              </w:rPr>
            </w:pPr>
            <w:r w:rsidRPr="000A4AE6">
              <w:rPr>
                <w:rFonts w:ascii="Calibri" w:eastAsia="Calibri" w:hAnsi="Calibri"/>
                <w:b/>
                <w:bCs/>
                <w:szCs w:val="22"/>
              </w:rPr>
              <w:t>Description of Program:</w:t>
            </w:r>
            <w:r w:rsidR="00B1215E">
              <w:rPr>
                <w:rFonts w:ascii="Calibri" w:eastAsia="Calibri" w:hAnsi="Calibri"/>
                <w:b/>
                <w:bCs/>
                <w:szCs w:val="22"/>
              </w:rPr>
              <w:t xml:space="preserve"> </w:t>
            </w:r>
            <w:r w:rsidRPr="000A4AE6">
              <w:rPr>
                <w:rFonts w:ascii="Calibri" w:eastAsia="Calibri" w:hAnsi="Calibri"/>
                <w:szCs w:val="22"/>
              </w:rPr>
              <w:t>Since 2012, the Navajo Beef Program has been a cornerstone of the University of Arizona FRTEP program. Each year, Extension staff recruits, educates, and certifies producers for the program using established guidelines on Beef Quality Assurance (BQA), record keeping, marketing and range management.</w:t>
            </w:r>
            <w:r w:rsidRPr="000A4AE6">
              <w:rPr>
                <w:rFonts w:ascii="Calibri" w:eastAsia="Calibri" w:hAnsi="Calibri"/>
                <w:szCs w:val="22"/>
                <w:vertAlign w:val="superscript"/>
              </w:rPr>
              <w:footnoteReference w:id="26"/>
            </w:r>
            <w:r w:rsidRPr="000A4AE6">
              <w:rPr>
                <w:rFonts w:ascii="Calibri" w:eastAsia="Calibri" w:hAnsi="Calibri"/>
                <w:szCs w:val="22"/>
              </w:rPr>
              <w:t xml:space="preserve"> This process allows native ranchers to uphold traditional practices to produce premium, quality beef that is both tender and flavorful: all Navajo Certified Beef is Choice grade or better and aged 21 days.</w:t>
            </w:r>
            <w:r w:rsidRPr="000A4AE6">
              <w:rPr>
                <w:rFonts w:ascii="Calibri" w:eastAsia="Calibri" w:hAnsi="Calibri"/>
                <w:szCs w:val="22"/>
                <w:vertAlign w:val="superscript"/>
              </w:rPr>
              <w:footnoteReference w:id="27"/>
            </w:r>
            <w:r w:rsidRPr="000A4AE6">
              <w:rPr>
                <w:rFonts w:ascii="Calibri" w:eastAsia="Calibri" w:hAnsi="Calibri"/>
                <w:szCs w:val="22"/>
              </w:rPr>
              <w:t xml:space="preserve"> The program also works with </w:t>
            </w:r>
            <w:r w:rsidR="001F1330">
              <w:rPr>
                <w:rFonts w:ascii="Calibri" w:eastAsia="Calibri" w:hAnsi="Calibri"/>
                <w:szCs w:val="22"/>
              </w:rPr>
              <w:t>Future Farmers of America (</w:t>
            </w:r>
            <w:r w:rsidRPr="000A4AE6">
              <w:rPr>
                <w:rFonts w:ascii="Calibri" w:eastAsia="Calibri" w:hAnsi="Calibri"/>
                <w:szCs w:val="22"/>
              </w:rPr>
              <w:t>FFA</w:t>
            </w:r>
            <w:r w:rsidR="001F1330">
              <w:rPr>
                <w:rFonts w:ascii="Calibri" w:eastAsia="Calibri" w:hAnsi="Calibri"/>
                <w:szCs w:val="22"/>
              </w:rPr>
              <w:t>)</w:t>
            </w:r>
            <w:r w:rsidRPr="000A4AE6">
              <w:rPr>
                <w:rFonts w:ascii="Calibri" w:eastAsia="Calibri" w:hAnsi="Calibri"/>
                <w:szCs w:val="22"/>
              </w:rPr>
              <w:t xml:space="preserve"> programs at high schools, with a focus on helping students whose parents are ranchers learn about improving beef quality, the importance of vaccination, herd genetics and other best practices.</w:t>
            </w:r>
          </w:p>
          <w:p w14:paraId="0D209318" w14:textId="77777777" w:rsidR="00BF0758" w:rsidRDefault="00BF0758" w:rsidP="00C612AD">
            <w:pPr>
              <w:spacing w:before="0" w:after="160" w:line="276" w:lineRule="auto"/>
              <w:rPr>
                <w:rFonts w:ascii="Calibri" w:eastAsia="Calibri" w:hAnsi="Calibri"/>
                <w:szCs w:val="22"/>
              </w:rPr>
            </w:pPr>
            <w:r w:rsidRPr="000A4AE6">
              <w:rPr>
                <w:rFonts w:ascii="Calibri" w:eastAsia="Calibri" w:hAnsi="Calibri"/>
                <w:szCs w:val="22"/>
              </w:rPr>
              <w:t>The meat is bought directly from a Texas-based food distributor called Labatt Food Service who pays well</w:t>
            </w:r>
            <w:r w:rsidR="00D279ED">
              <w:rPr>
                <w:rFonts w:ascii="Calibri" w:eastAsia="Calibri" w:hAnsi="Calibri"/>
                <w:szCs w:val="22"/>
              </w:rPr>
              <w:t xml:space="preserve"> </w:t>
            </w:r>
            <w:r w:rsidRPr="000A4AE6">
              <w:rPr>
                <w:rFonts w:ascii="Calibri" w:eastAsia="Calibri" w:hAnsi="Calibri"/>
                <w:szCs w:val="22"/>
              </w:rPr>
              <w:t>over the market price, plus a premium for animals that reach premium grades. In the fall, Navajo cattle are picked up and taken to feed yards in Nebraska, where they are fed a diet mainly comprised of grass so they can be marketed as grass fed beef. The cattle are then processed in Colorado, followed by transportation to New Mexico for further processing and butchering. The primary customer for Navajo Beef is restaurants and casinos, who purchase these high-quality cuts of meat for a considerable premium. Navajo Beef is served at the Firerock, Northern Edge, and Twin Arrows casinos, as well as restaurants across Dallas-Ft. Worth, Albuquerque, San Antonio, and some grocery stores.</w:t>
            </w:r>
          </w:p>
          <w:p w14:paraId="4C9A7057" w14:textId="35B7C27B" w:rsidR="00BA2826" w:rsidRPr="000A4AE6" w:rsidRDefault="00BA2826" w:rsidP="00C612AD">
            <w:pPr>
              <w:spacing w:before="0" w:after="160" w:line="276" w:lineRule="auto"/>
              <w:rPr>
                <w:rFonts w:ascii="Calibri" w:eastAsia="Calibri" w:hAnsi="Calibri"/>
                <w:szCs w:val="22"/>
              </w:rPr>
            </w:pPr>
            <w:r w:rsidRPr="000A4AE6">
              <w:rPr>
                <w:rFonts w:ascii="Calibri" w:eastAsia="Calibri" w:hAnsi="Calibri"/>
                <w:szCs w:val="22"/>
              </w:rPr>
              <w:t xml:space="preserve">As of 2021, 80 Navajo Nation producers </w:t>
            </w:r>
            <w:r>
              <w:rPr>
                <w:rFonts w:ascii="Calibri" w:eastAsia="Calibri" w:hAnsi="Calibri"/>
                <w:szCs w:val="22"/>
              </w:rPr>
              <w:t xml:space="preserve">are </w:t>
            </w:r>
            <w:r w:rsidRPr="000A4AE6">
              <w:rPr>
                <w:rFonts w:ascii="Calibri" w:eastAsia="Calibri" w:hAnsi="Calibri"/>
                <w:szCs w:val="22"/>
              </w:rPr>
              <w:t>participat</w:t>
            </w:r>
            <w:r>
              <w:rPr>
                <w:rFonts w:ascii="Calibri" w:eastAsia="Calibri" w:hAnsi="Calibri"/>
                <w:szCs w:val="22"/>
              </w:rPr>
              <w:t>ing</w:t>
            </w:r>
            <w:r w:rsidRPr="000A4AE6">
              <w:rPr>
                <w:rFonts w:ascii="Calibri" w:eastAsia="Calibri" w:hAnsi="Calibri"/>
                <w:szCs w:val="22"/>
              </w:rPr>
              <w:t xml:space="preserve"> in the program, </w:t>
            </w:r>
            <w:r>
              <w:rPr>
                <w:rFonts w:ascii="Calibri" w:eastAsia="Calibri" w:hAnsi="Calibri"/>
                <w:szCs w:val="22"/>
              </w:rPr>
              <w:t>with</w:t>
            </w:r>
            <w:r w:rsidRPr="000A4AE6">
              <w:rPr>
                <w:rFonts w:ascii="Calibri" w:eastAsia="Calibri" w:hAnsi="Calibri"/>
                <w:szCs w:val="22"/>
              </w:rPr>
              <w:t xml:space="preserve"> 1,200 total head of cattle.</w:t>
            </w:r>
            <w:r w:rsidRPr="000A4AE6">
              <w:rPr>
                <w:rFonts w:ascii="Calibri" w:eastAsia="Calibri" w:hAnsi="Calibri"/>
                <w:szCs w:val="22"/>
                <w:vertAlign w:val="superscript"/>
              </w:rPr>
              <w:footnoteReference w:id="28"/>
            </w:r>
            <w:r w:rsidRPr="000A4AE6">
              <w:rPr>
                <w:rFonts w:ascii="Calibri" w:eastAsia="Calibri" w:hAnsi="Calibri"/>
                <w:szCs w:val="22"/>
              </w:rPr>
              <w:t xml:space="preserve"> Previously, the average Navajo producer was receiving $500 per cow. However, after the Navajo Beef Program intervention, the average participant receives $1,000 per head of cattle. This suggests that the total revenue from the Navajo Beef program is $1.2 million, spread across 80 producers. This amounts to $15,000 per producer, and an additional $7,500 more per producer than prior to the program.</w:t>
            </w:r>
          </w:p>
        </w:tc>
      </w:tr>
      <w:tr w:rsidR="00BF0758" w:rsidRPr="000A4AE6" w14:paraId="07155C97" w14:textId="77777777" w:rsidTr="00B1215E">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036042A7" w14:textId="77777777" w:rsidR="00BF0758" w:rsidRPr="000A4AE6" w:rsidRDefault="00BF0758" w:rsidP="00C612AD">
            <w:pPr>
              <w:spacing w:before="0" w:after="60" w:line="276" w:lineRule="auto"/>
              <w:rPr>
                <w:rFonts w:ascii="Calibri" w:eastAsia="Calibri" w:hAnsi="Calibri"/>
                <w:b/>
                <w:bCs/>
                <w:szCs w:val="22"/>
              </w:rPr>
            </w:pPr>
            <w:r w:rsidRPr="000A4AE6">
              <w:rPr>
                <w:rFonts w:ascii="Calibri" w:eastAsia="Calibri" w:hAnsi="Calibri"/>
                <w:b/>
                <w:bCs/>
                <w:szCs w:val="22"/>
              </w:rPr>
              <w:lastRenderedPageBreak/>
              <w:t>Key Impacts:</w:t>
            </w:r>
          </w:p>
          <w:p w14:paraId="1EE9B6C5" w14:textId="77777777" w:rsidR="00BF0758" w:rsidRPr="000A4AE6" w:rsidRDefault="00BF0758" w:rsidP="00C612AD">
            <w:pPr>
              <w:spacing w:before="0" w:after="160" w:line="276" w:lineRule="auto"/>
              <w:rPr>
                <w:rFonts w:ascii="Calibri" w:hAnsi="Calibri"/>
              </w:rPr>
            </w:pPr>
          </w:p>
        </w:tc>
      </w:tr>
      <w:tr w:rsidR="00BF0758" w:rsidRPr="000A4AE6" w14:paraId="2F689F6C" w14:textId="77777777" w:rsidTr="00B1215E">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179A0" w14:textId="1AC7DC18" w:rsidR="00BA2826" w:rsidRPr="00BA2826" w:rsidRDefault="00BA2826" w:rsidP="00BA2826">
            <w:pPr>
              <w:numPr>
                <w:ilvl w:val="0"/>
                <w:numId w:val="13"/>
              </w:numPr>
              <w:spacing w:before="0" w:after="0" w:line="276" w:lineRule="auto"/>
              <w:contextualSpacing/>
              <w:rPr>
                <w:rFonts w:ascii="Calibri" w:hAnsi="Calibri" w:cs="Calibri"/>
              </w:rPr>
            </w:pPr>
            <w:r w:rsidRPr="000A4AE6">
              <w:rPr>
                <w:rFonts w:ascii="Calibri" w:eastAsia="SimSun" w:hAnsi="Calibri" w:cs="Calibri"/>
                <w:color w:val="000000"/>
                <w:kern w:val="1"/>
                <w:szCs w:val="22"/>
                <w:lang w:eastAsia="hi-IN" w:bidi="hi-IN"/>
              </w:rPr>
              <w:t xml:space="preserve">Enhanced quality of beef, increasing the ability of </w:t>
            </w:r>
            <w:r>
              <w:rPr>
                <w:rFonts w:ascii="Calibri" w:eastAsia="SimSun" w:hAnsi="Calibri" w:cs="Calibri"/>
                <w:color w:val="000000"/>
                <w:kern w:val="1"/>
                <w:szCs w:val="22"/>
                <w:lang w:eastAsia="hi-IN" w:bidi="hi-IN"/>
              </w:rPr>
              <w:t>Navajo</w:t>
            </w:r>
            <w:r w:rsidRPr="000A4AE6">
              <w:rPr>
                <w:rFonts w:ascii="Calibri" w:eastAsia="SimSun" w:hAnsi="Calibri" w:cs="Calibri"/>
                <w:color w:val="000000"/>
                <w:kern w:val="1"/>
                <w:szCs w:val="22"/>
                <w:lang w:eastAsia="hi-IN" w:bidi="hi-IN"/>
              </w:rPr>
              <w:t xml:space="preserve"> beef to command market price premiums</w:t>
            </w:r>
          </w:p>
          <w:p w14:paraId="598DC919" w14:textId="52BD515A" w:rsidR="00BA2826" w:rsidRPr="000A4AE6" w:rsidRDefault="00BA2826" w:rsidP="00BA2826">
            <w:pPr>
              <w:numPr>
                <w:ilvl w:val="0"/>
                <w:numId w:val="13"/>
              </w:numPr>
              <w:spacing w:before="0" w:after="0" w:line="276" w:lineRule="auto"/>
              <w:contextualSpacing/>
              <w:rPr>
                <w:rFonts w:ascii="Calibri" w:hAnsi="Calibri" w:cs="Calibri"/>
              </w:rPr>
            </w:pPr>
            <w:r w:rsidRPr="000A4AE6">
              <w:rPr>
                <w:rFonts w:ascii="Calibri" w:eastAsia="SimSun" w:hAnsi="Calibri" w:cs="Calibri"/>
                <w:color w:val="000000"/>
                <w:kern w:val="1"/>
                <w:szCs w:val="22"/>
                <w:lang w:eastAsia="hi-IN" w:bidi="hi-IN"/>
              </w:rPr>
              <w:t xml:space="preserve">Increased economic output and value-added in the </w:t>
            </w:r>
            <w:r>
              <w:rPr>
                <w:rFonts w:ascii="Calibri" w:eastAsia="SimSun" w:hAnsi="Calibri" w:cs="Calibri"/>
                <w:color w:val="000000"/>
                <w:kern w:val="1"/>
                <w:szCs w:val="22"/>
                <w:lang w:eastAsia="hi-IN" w:bidi="hi-IN"/>
              </w:rPr>
              <w:t>economy</w:t>
            </w:r>
          </w:p>
        </w:tc>
      </w:tr>
    </w:tbl>
    <w:p w14:paraId="0B1C205D" w14:textId="19A495A4" w:rsidR="007F33FF" w:rsidRDefault="007F33FF"/>
    <w:p w14:paraId="16DC44ED" w14:textId="77777777" w:rsidR="001E5311" w:rsidRPr="000A4AE6" w:rsidRDefault="001E5311" w:rsidP="001E5311">
      <w:pPr>
        <w:spacing w:before="0" w:after="160" w:line="276"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1E5311" w:rsidRPr="000A4AE6" w14:paraId="74D02BB6" w14:textId="77777777" w:rsidTr="002F64AB">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B4D0547" w14:textId="32093CD9" w:rsidR="001E5311" w:rsidRPr="000A4AE6" w:rsidRDefault="001E5311" w:rsidP="002F64AB">
            <w:pPr>
              <w:spacing w:before="0" w:after="0" w:line="276" w:lineRule="auto"/>
              <w:rPr>
                <w:rFonts w:ascii="Calibri" w:eastAsia="Calibri" w:hAnsi="Calibri"/>
                <w:color w:val="FFFFFF"/>
                <w:szCs w:val="22"/>
              </w:rPr>
            </w:pPr>
            <w:r w:rsidRPr="000A4AE6">
              <w:rPr>
                <w:rFonts w:ascii="Calibri" w:eastAsia="Calibri" w:hAnsi="Calibri"/>
                <w:color w:val="FFFFFF"/>
                <w:szCs w:val="22"/>
              </w:rPr>
              <w:t>Program Area: Agricultural Production</w:t>
            </w:r>
            <w:r w:rsidR="00D279ED">
              <w:rPr>
                <w:rFonts w:ascii="Calibri" w:eastAsia="Calibri" w:hAnsi="Calibri"/>
                <w:color w:val="FFFFFF"/>
                <w:szCs w:val="22"/>
              </w:rPr>
              <w:t>—</w:t>
            </w:r>
            <w:r w:rsidRPr="000A4AE6">
              <w:rPr>
                <w:rFonts w:ascii="Calibri" w:eastAsia="Calibri" w:hAnsi="Calibri"/>
                <w:color w:val="FFFFFF"/>
                <w:szCs w:val="22"/>
              </w:rPr>
              <w:t>Animal Production and Health</w:t>
            </w:r>
          </w:p>
        </w:tc>
      </w:tr>
      <w:tr w:rsidR="001E5311" w:rsidRPr="000A4AE6" w14:paraId="4249565A" w14:textId="77777777" w:rsidTr="002F64AB">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7129EAC9" w14:textId="77777777" w:rsidR="001E5311" w:rsidRPr="000A4AE6" w:rsidRDefault="001E5311" w:rsidP="002F64AB">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Example: Arizona Livestock Incident Response Team (ALIRT)</w:t>
            </w:r>
          </w:p>
          <w:p w14:paraId="70212304" w14:textId="77777777" w:rsidR="001E5311" w:rsidRPr="000A4AE6" w:rsidRDefault="001E5311" w:rsidP="002F64AB">
            <w:pPr>
              <w:spacing w:before="0" w:after="0" w:line="276" w:lineRule="auto"/>
              <w:rPr>
                <w:rFonts w:ascii="Calibri" w:eastAsia="Calibri" w:hAnsi="Calibri"/>
                <w:szCs w:val="22"/>
              </w:rPr>
            </w:pPr>
          </w:p>
        </w:tc>
      </w:tr>
      <w:tr w:rsidR="001E5311" w:rsidRPr="000A4AE6" w14:paraId="61AF0019"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284F4" w14:textId="02A789DF" w:rsidR="001E5311" w:rsidRPr="000A4AE6" w:rsidRDefault="001E5311" w:rsidP="002F64AB">
            <w:pPr>
              <w:spacing w:before="0" w:after="120" w:line="276" w:lineRule="auto"/>
              <w:rPr>
                <w:rFonts w:ascii="Calibri" w:eastAsia="Calibri" w:hAnsi="Calibri"/>
                <w:b/>
                <w:bCs/>
                <w:szCs w:val="22"/>
              </w:rPr>
            </w:pPr>
            <w:r w:rsidRPr="000A4AE6">
              <w:rPr>
                <w:rFonts w:ascii="Calibri" w:eastAsia="Calibri" w:hAnsi="Calibri"/>
                <w:b/>
                <w:bCs/>
                <w:szCs w:val="22"/>
              </w:rPr>
              <w:t xml:space="preserve">Identified Need: </w:t>
            </w:r>
            <w:r w:rsidR="00D279ED">
              <w:rPr>
                <w:rFonts w:ascii="Calibri" w:eastAsia="Calibri" w:hAnsi="Calibri"/>
                <w:szCs w:val="22"/>
              </w:rPr>
              <w:t>A</w:t>
            </w:r>
            <w:r w:rsidRPr="000A4AE6">
              <w:rPr>
                <w:rFonts w:ascii="Calibri" w:eastAsia="Calibri" w:hAnsi="Calibri"/>
                <w:szCs w:val="22"/>
              </w:rPr>
              <w:t xml:space="preserve"> series of common diseases impact livestock herds, including beef cattle. </w:t>
            </w:r>
            <w:r w:rsidR="00A9258F">
              <w:rPr>
                <w:rFonts w:ascii="Calibri" w:eastAsia="Calibri" w:hAnsi="Calibri"/>
                <w:szCs w:val="22"/>
              </w:rPr>
              <w:t>T</w:t>
            </w:r>
            <w:r w:rsidR="00A9258F" w:rsidRPr="000A4AE6">
              <w:rPr>
                <w:rFonts w:ascii="Calibri" w:eastAsia="Calibri" w:hAnsi="Calibri"/>
                <w:szCs w:val="22"/>
              </w:rPr>
              <w:t>ypically</w:t>
            </w:r>
            <w:r w:rsidR="00A9258F">
              <w:rPr>
                <w:rFonts w:ascii="Calibri" w:eastAsia="Calibri" w:hAnsi="Calibri"/>
                <w:szCs w:val="22"/>
              </w:rPr>
              <w:t>,</w:t>
            </w:r>
            <w:r w:rsidR="00A9258F" w:rsidRPr="000A4AE6">
              <w:rPr>
                <w:rFonts w:ascii="Calibri" w:eastAsia="Calibri" w:hAnsi="Calibri"/>
                <w:szCs w:val="22"/>
              </w:rPr>
              <w:t xml:space="preserve"> </w:t>
            </w:r>
            <w:r w:rsidR="00A9258F">
              <w:rPr>
                <w:rFonts w:ascii="Calibri" w:eastAsia="Calibri" w:hAnsi="Calibri"/>
                <w:szCs w:val="22"/>
              </w:rPr>
              <w:t>r</w:t>
            </w:r>
            <w:r w:rsidRPr="000A4AE6">
              <w:rPr>
                <w:rFonts w:ascii="Calibri" w:eastAsia="Calibri" w:hAnsi="Calibri"/>
                <w:szCs w:val="22"/>
              </w:rPr>
              <w:t xml:space="preserve">anchers </w:t>
            </w:r>
            <w:r w:rsidR="00D279ED" w:rsidRPr="000A4AE6">
              <w:rPr>
                <w:rFonts w:ascii="Calibri" w:eastAsia="Calibri" w:hAnsi="Calibri"/>
                <w:szCs w:val="22"/>
              </w:rPr>
              <w:t xml:space="preserve">are </w:t>
            </w:r>
            <w:r w:rsidRPr="000A4AE6">
              <w:rPr>
                <w:rFonts w:ascii="Calibri" w:eastAsia="Calibri" w:hAnsi="Calibri"/>
                <w:szCs w:val="22"/>
              </w:rPr>
              <w:t xml:space="preserve">able to identify the most common and </w:t>
            </w:r>
            <w:r w:rsidR="00D279ED">
              <w:rPr>
                <w:rFonts w:ascii="Calibri" w:eastAsia="Calibri" w:hAnsi="Calibri"/>
                <w:szCs w:val="22"/>
              </w:rPr>
              <w:t>then</w:t>
            </w:r>
            <w:r w:rsidRPr="000A4AE6">
              <w:rPr>
                <w:rFonts w:ascii="Calibri" w:eastAsia="Calibri" w:hAnsi="Calibri"/>
                <w:szCs w:val="22"/>
              </w:rPr>
              <w:t xml:space="preserve"> address them directly or with their veterinarian. There are also, however, uncommon diseases, some of which have the potential to be devastating to U.S. livestock production</w:t>
            </w:r>
            <w:r w:rsidR="00A9258F">
              <w:rPr>
                <w:rFonts w:ascii="Calibri" w:eastAsia="Calibri" w:hAnsi="Calibri"/>
                <w:szCs w:val="22"/>
              </w:rPr>
              <w:t>—</w:t>
            </w:r>
            <w:r w:rsidRPr="000A4AE6">
              <w:rPr>
                <w:rFonts w:ascii="Calibri" w:eastAsia="Calibri" w:hAnsi="Calibri"/>
                <w:szCs w:val="22"/>
              </w:rPr>
              <w:t xml:space="preserve">diseases such as Anthrax and </w:t>
            </w:r>
            <w:r w:rsidR="00973F1C" w:rsidRPr="000A4AE6">
              <w:rPr>
                <w:rFonts w:ascii="Calibri" w:eastAsia="Calibri" w:hAnsi="Calibri"/>
                <w:szCs w:val="22"/>
              </w:rPr>
              <w:t xml:space="preserve">bovine spongiform encephalopathy </w:t>
            </w:r>
            <w:r w:rsidR="00973F1C">
              <w:rPr>
                <w:rFonts w:ascii="Calibri" w:eastAsia="Calibri" w:hAnsi="Calibri"/>
                <w:szCs w:val="22"/>
              </w:rPr>
              <w:t>(</w:t>
            </w:r>
            <w:r w:rsidRPr="000A4AE6">
              <w:rPr>
                <w:rFonts w:ascii="Calibri" w:eastAsia="Calibri" w:hAnsi="Calibri"/>
                <w:szCs w:val="22"/>
              </w:rPr>
              <w:t>BSE</w:t>
            </w:r>
            <w:r w:rsidR="00973F1C">
              <w:rPr>
                <w:rFonts w:ascii="Calibri" w:eastAsia="Calibri" w:hAnsi="Calibri"/>
                <w:szCs w:val="22"/>
              </w:rPr>
              <w:t>),</w:t>
            </w:r>
            <w:r w:rsidRPr="000A4AE6">
              <w:rPr>
                <w:rFonts w:ascii="Calibri" w:eastAsia="Calibri" w:hAnsi="Calibri"/>
                <w:szCs w:val="22"/>
              </w:rPr>
              <w:t xml:space="preserve"> for example.</w:t>
            </w:r>
          </w:p>
          <w:p w14:paraId="34333858" w14:textId="5B3394AD" w:rsidR="001E5311" w:rsidRPr="000A4AE6" w:rsidRDefault="001E5311" w:rsidP="002F64AB">
            <w:pPr>
              <w:spacing w:before="0" w:after="120" w:line="276" w:lineRule="auto"/>
              <w:rPr>
                <w:rFonts w:ascii="Calibri" w:eastAsia="Calibri" w:hAnsi="Calibri"/>
                <w:szCs w:val="22"/>
              </w:rPr>
            </w:pPr>
            <w:r w:rsidRPr="000A4AE6">
              <w:rPr>
                <w:rFonts w:ascii="Calibri" w:eastAsia="Calibri" w:hAnsi="Calibri"/>
                <w:szCs w:val="22"/>
              </w:rPr>
              <w:t>The goal, in both common and uncommon diseases</w:t>
            </w:r>
            <w:r w:rsidR="00A9258F">
              <w:rPr>
                <w:rFonts w:ascii="Calibri" w:eastAsia="Calibri" w:hAnsi="Calibri"/>
                <w:szCs w:val="22"/>
              </w:rPr>
              <w:t>,</w:t>
            </w:r>
            <w:r w:rsidRPr="000A4AE6">
              <w:rPr>
                <w:rFonts w:ascii="Calibri" w:eastAsia="Calibri" w:hAnsi="Calibri"/>
                <w:szCs w:val="22"/>
              </w:rPr>
              <w:t xml:space="preserve"> is to identify disease early, before it spreads through an entire herd and causes significant economic losses. To address this need, livestock producers need access to expertise in livestock infectious diseases, toxicology, and other fields necessary to quickly identify causative agents in unexplained livestock deaths</w:t>
            </w:r>
            <w:r w:rsidR="00A9258F">
              <w:rPr>
                <w:rFonts w:ascii="Calibri" w:eastAsia="Calibri" w:hAnsi="Calibri"/>
                <w:szCs w:val="22"/>
              </w:rPr>
              <w:t>.</w:t>
            </w:r>
          </w:p>
          <w:p w14:paraId="2C05482F" w14:textId="77777777" w:rsidR="001E5311" w:rsidRPr="000A4AE6" w:rsidRDefault="001E5311" w:rsidP="002F64AB">
            <w:pPr>
              <w:spacing w:before="0" w:after="120" w:line="276" w:lineRule="auto"/>
              <w:rPr>
                <w:rFonts w:ascii="Calibri" w:eastAsia="Calibri" w:hAnsi="Calibri"/>
                <w:szCs w:val="22"/>
              </w:rPr>
            </w:pPr>
          </w:p>
        </w:tc>
      </w:tr>
      <w:tr w:rsidR="001E5311" w:rsidRPr="000A4AE6" w14:paraId="634023A3"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3B4CC" w14:textId="74DC433F" w:rsidR="001E5311" w:rsidRPr="000A4AE6" w:rsidRDefault="001E5311" w:rsidP="002F64AB">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sidRPr="000A4AE6">
              <w:rPr>
                <w:rFonts w:ascii="Calibri" w:eastAsia="Calibri" w:hAnsi="Calibri"/>
                <w:szCs w:val="22"/>
              </w:rPr>
              <w:t xml:space="preserve">The Arizona Livestock Incident Response Team (ALIRT) is a collaborative program developed to advance the rapid diagnosis of unexplained livestock deaths. The program is a partnership between </w:t>
            </w:r>
            <w:r>
              <w:rPr>
                <w:rFonts w:ascii="Calibri" w:eastAsia="Calibri" w:hAnsi="Calibri"/>
                <w:szCs w:val="22"/>
              </w:rPr>
              <w:t>AZ Extension</w:t>
            </w:r>
            <w:r w:rsidRPr="000A4AE6">
              <w:rPr>
                <w:rFonts w:ascii="Calibri" w:eastAsia="Calibri" w:hAnsi="Calibri"/>
                <w:szCs w:val="22"/>
              </w:rPr>
              <w:t xml:space="preserve">, the Arizona Department of Agriculture, Arizona Cattlemen's Association, and the USDA. Ranchers who find deceased livestock for which </w:t>
            </w:r>
            <w:r w:rsidR="00A9258F">
              <w:rPr>
                <w:rFonts w:ascii="Calibri" w:eastAsia="Calibri" w:hAnsi="Calibri"/>
                <w:szCs w:val="22"/>
              </w:rPr>
              <w:t xml:space="preserve">there is not </w:t>
            </w:r>
            <w:r w:rsidRPr="000A4AE6">
              <w:rPr>
                <w:rFonts w:ascii="Calibri" w:eastAsia="Calibri" w:hAnsi="Calibri"/>
                <w:szCs w:val="22"/>
              </w:rPr>
              <w:t>a readily apparent cause of death can reach out to their Arizona County Cooperative Extension Office, an ALIRT</w:t>
            </w:r>
            <w:r w:rsidR="00973F1C">
              <w:rPr>
                <w:rFonts w:ascii="Calibri" w:eastAsia="Calibri" w:hAnsi="Calibri"/>
                <w:szCs w:val="22"/>
              </w:rPr>
              <w:t>-c</w:t>
            </w:r>
            <w:r w:rsidRPr="000A4AE6">
              <w:rPr>
                <w:rFonts w:ascii="Calibri" w:eastAsia="Calibri" w:hAnsi="Calibri"/>
                <w:szCs w:val="22"/>
              </w:rPr>
              <w:t xml:space="preserve">ertified </w:t>
            </w:r>
            <w:r w:rsidR="00973F1C">
              <w:rPr>
                <w:rFonts w:ascii="Calibri" w:eastAsia="Calibri" w:hAnsi="Calibri"/>
                <w:szCs w:val="22"/>
              </w:rPr>
              <w:t>v</w:t>
            </w:r>
            <w:r w:rsidRPr="000A4AE6">
              <w:rPr>
                <w:rFonts w:ascii="Calibri" w:eastAsia="Calibri" w:hAnsi="Calibri"/>
                <w:szCs w:val="22"/>
              </w:rPr>
              <w:t>eterinarian</w:t>
            </w:r>
            <w:r w:rsidR="00A9258F">
              <w:rPr>
                <w:rFonts w:ascii="Calibri" w:eastAsia="Calibri" w:hAnsi="Calibri"/>
                <w:szCs w:val="22"/>
              </w:rPr>
              <w:t>,</w:t>
            </w:r>
            <w:r w:rsidRPr="000A4AE6">
              <w:rPr>
                <w:rFonts w:ascii="Calibri" w:eastAsia="Calibri" w:hAnsi="Calibri"/>
                <w:szCs w:val="22"/>
              </w:rPr>
              <w:t xml:space="preserve"> or their local Arizona Department of Agriculture Livestock Office (if they are unable to have their own veterinarian rapidly respond). Under ALIRT</w:t>
            </w:r>
            <w:r w:rsidR="00A9258F">
              <w:rPr>
                <w:rFonts w:ascii="Calibri" w:eastAsia="Calibri" w:hAnsi="Calibri"/>
                <w:szCs w:val="22"/>
              </w:rPr>
              <w:t>,</w:t>
            </w:r>
            <w:r w:rsidRPr="000A4AE6">
              <w:rPr>
                <w:rFonts w:ascii="Calibri" w:eastAsia="Calibri" w:hAnsi="Calibri"/>
                <w:szCs w:val="22"/>
              </w:rPr>
              <w:t xml:space="preserve"> a trained expert will </w:t>
            </w:r>
            <w:r w:rsidR="00A9258F">
              <w:rPr>
                <w:rFonts w:ascii="Calibri" w:eastAsia="Calibri" w:hAnsi="Calibri"/>
                <w:szCs w:val="22"/>
              </w:rPr>
              <w:t>visit</w:t>
            </w:r>
            <w:r w:rsidR="00A9258F" w:rsidRPr="000A4AE6">
              <w:rPr>
                <w:rFonts w:ascii="Calibri" w:eastAsia="Calibri" w:hAnsi="Calibri"/>
                <w:szCs w:val="22"/>
              </w:rPr>
              <w:t xml:space="preserve"> </w:t>
            </w:r>
            <w:r w:rsidRPr="000A4AE6">
              <w:rPr>
                <w:rFonts w:ascii="Calibri" w:eastAsia="Calibri" w:hAnsi="Calibri"/>
                <w:szCs w:val="22"/>
              </w:rPr>
              <w:t xml:space="preserve">a ranch to examine an unusual livestock event and conduct an investigation, including collection and analysis of laboratory samples if needed. </w:t>
            </w:r>
            <w:r w:rsidR="00973F1C">
              <w:rPr>
                <w:rFonts w:ascii="Calibri" w:eastAsia="Calibri" w:hAnsi="Calibri"/>
                <w:szCs w:val="22"/>
              </w:rPr>
              <w:t>D</w:t>
            </w:r>
            <w:r w:rsidR="00973F1C" w:rsidRPr="000A4AE6">
              <w:rPr>
                <w:rFonts w:ascii="Calibri" w:eastAsia="Calibri" w:hAnsi="Calibri"/>
                <w:szCs w:val="22"/>
              </w:rPr>
              <w:t xml:space="preserve">epending on </w:t>
            </w:r>
            <w:r w:rsidR="00973F1C">
              <w:rPr>
                <w:rFonts w:ascii="Calibri" w:eastAsia="Calibri" w:hAnsi="Calibri"/>
                <w:szCs w:val="22"/>
              </w:rPr>
              <w:t xml:space="preserve">the </w:t>
            </w:r>
            <w:r w:rsidR="00973F1C" w:rsidRPr="000A4AE6">
              <w:rPr>
                <w:rFonts w:ascii="Calibri" w:eastAsia="Calibri" w:hAnsi="Calibri"/>
                <w:szCs w:val="22"/>
              </w:rPr>
              <w:t>suspected cause of death</w:t>
            </w:r>
            <w:r w:rsidR="00973F1C">
              <w:rPr>
                <w:rFonts w:ascii="Calibri" w:eastAsia="Calibri" w:hAnsi="Calibri"/>
                <w:szCs w:val="22"/>
              </w:rPr>
              <w:t>,</w:t>
            </w:r>
            <w:r w:rsidR="00973F1C" w:rsidRPr="000A4AE6">
              <w:rPr>
                <w:rFonts w:ascii="Calibri" w:eastAsia="Calibri" w:hAnsi="Calibri"/>
                <w:szCs w:val="22"/>
              </w:rPr>
              <w:t xml:space="preserve"> </w:t>
            </w:r>
            <w:r w:rsidR="00973F1C">
              <w:rPr>
                <w:rFonts w:ascii="Calibri" w:eastAsia="Calibri" w:hAnsi="Calibri"/>
                <w:szCs w:val="22"/>
              </w:rPr>
              <w:t>o</w:t>
            </w:r>
            <w:r w:rsidRPr="000A4AE6">
              <w:rPr>
                <w:rFonts w:ascii="Calibri" w:eastAsia="Calibri" w:hAnsi="Calibri"/>
                <w:szCs w:val="22"/>
              </w:rPr>
              <w:t xml:space="preserve">ther Extension expertise can </w:t>
            </w:r>
            <w:r w:rsidR="00973F1C">
              <w:rPr>
                <w:rFonts w:ascii="Calibri" w:eastAsia="Calibri" w:hAnsi="Calibri"/>
                <w:szCs w:val="22"/>
              </w:rPr>
              <w:t xml:space="preserve">then </w:t>
            </w:r>
            <w:r w:rsidRPr="000A4AE6">
              <w:rPr>
                <w:rFonts w:ascii="Calibri" w:eastAsia="Calibri" w:hAnsi="Calibri"/>
                <w:szCs w:val="22"/>
              </w:rPr>
              <w:t xml:space="preserve">be </w:t>
            </w:r>
            <w:r w:rsidR="00973F1C">
              <w:rPr>
                <w:rFonts w:ascii="Calibri" w:eastAsia="Calibri" w:hAnsi="Calibri"/>
                <w:szCs w:val="22"/>
              </w:rPr>
              <w:t>tapped</w:t>
            </w:r>
            <w:r w:rsidR="00A9258F">
              <w:rPr>
                <w:rFonts w:ascii="Calibri" w:eastAsia="Calibri" w:hAnsi="Calibri"/>
                <w:szCs w:val="22"/>
              </w:rPr>
              <w:t>, such as</w:t>
            </w:r>
            <w:r w:rsidRPr="000A4AE6">
              <w:rPr>
                <w:rFonts w:ascii="Calibri" w:eastAsia="Calibri" w:hAnsi="Calibri"/>
                <w:szCs w:val="22"/>
              </w:rPr>
              <w:t xml:space="preserve"> poisonous weed or environmental toxicology experts.</w:t>
            </w:r>
          </w:p>
          <w:p w14:paraId="505BB74C" w14:textId="3BF398B6" w:rsidR="001E5311" w:rsidRPr="000A4AE6" w:rsidRDefault="00973F1C" w:rsidP="002F64AB">
            <w:pPr>
              <w:spacing w:before="0" w:after="120" w:line="276" w:lineRule="auto"/>
              <w:rPr>
                <w:rFonts w:ascii="Calibri" w:eastAsia="Calibri" w:hAnsi="Calibri"/>
                <w:szCs w:val="22"/>
              </w:rPr>
            </w:pPr>
            <w:r>
              <w:rPr>
                <w:rFonts w:ascii="Calibri" w:eastAsia="Calibri" w:hAnsi="Calibri"/>
                <w:szCs w:val="22"/>
              </w:rPr>
              <w:t>In a best-case scenario,</w:t>
            </w:r>
            <w:r w:rsidR="001E5311" w:rsidRPr="000A4AE6">
              <w:rPr>
                <w:rFonts w:ascii="Calibri" w:eastAsia="Calibri" w:hAnsi="Calibri"/>
                <w:szCs w:val="22"/>
              </w:rPr>
              <w:t xml:space="preserve"> ALIRT will never have to address an outbreak of high economic or public health concern such as foot-and-mouth disease</w:t>
            </w:r>
            <w:r>
              <w:rPr>
                <w:rFonts w:ascii="Calibri" w:eastAsia="Calibri" w:hAnsi="Calibri"/>
                <w:szCs w:val="22"/>
              </w:rPr>
              <w:t>,</w:t>
            </w:r>
            <w:r w:rsidR="001E5311" w:rsidRPr="000A4AE6">
              <w:rPr>
                <w:rFonts w:ascii="Calibri" w:eastAsia="Calibri" w:hAnsi="Calibri"/>
                <w:szCs w:val="22"/>
              </w:rPr>
              <w:t xml:space="preserve"> BSE, or other foreign invasive diseases reportable to the USDA Animal and Plant Health Inspection Service (APHIS)</w:t>
            </w:r>
            <w:r>
              <w:rPr>
                <w:rFonts w:ascii="Calibri" w:eastAsia="Calibri" w:hAnsi="Calibri"/>
                <w:szCs w:val="22"/>
              </w:rPr>
              <w:t>. However, in</w:t>
            </w:r>
            <w:r w:rsidR="001E5311" w:rsidRPr="000A4AE6">
              <w:rPr>
                <w:rFonts w:ascii="Calibri" w:eastAsia="Calibri" w:hAnsi="Calibri"/>
                <w:szCs w:val="22"/>
              </w:rPr>
              <w:t xml:space="preserve"> the rare event that does occur, ALIRT is in place and ready to intercept the challenge as early as possible. A fast response can mean the difference between a contained disease in a handful of animals</w:t>
            </w:r>
            <w:r>
              <w:rPr>
                <w:rFonts w:ascii="Calibri" w:eastAsia="Calibri" w:hAnsi="Calibri"/>
                <w:szCs w:val="22"/>
              </w:rPr>
              <w:t xml:space="preserve"> and</w:t>
            </w:r>
            <w:r w:rsidR="001E5311" w:rsidRPr="000A4AE6">
              <w:rPr>
                <w:rFonts w:ascii="Calibri" w:eastAsia="Calibri" w:hAnsi="Calibri"/>
                <w:szCs w:val="22"/>
              </w:rPr>
              <w:t xml:space="preserve"> the destruction of entire herds. The economic impact of an averted outbreak can be extremely </w:t>
            </w:r>
            <w:r>
              <w:rPr>
                <w:rFonts w:ascii="Calibri" w:eastAsia="Calibri" w:hAnsi="Calibri"/>
                <w:szCs w:val="22"/>
              </w:rPr>
              <w:t>costly</w:t>
            </w:r>
            <w:r w:rsidR="001E5311" w:rsidRPr="000A4AE6">
              <w:rPr>
                <w:rFonts w:ascii="Calibri" w:eastAsia="Calibri" w:hAnsi="Calibri"/>
                <w:szCs w:val="22"/>
              </w:rPr>
              <w:t>. During the BSE outbreak in the 1990’s in the U</w:t>
            </w:r>
            <w:r w:rsidR="001E5311">
              <w:rPr>
                <w:rFonts w:ascii="Calibri" w:eastAsia="Calibri" w:hAnsi="Calibri"/>
                <w:szCs w:val="22"/>
              </w:rPr>
              <w:t>nited Kingdom,</w:t>
            </w:r>
            <w:r w:rsidR="001E5311" w:rsidRPr="000A4AE6">
              <w:rPr>
                <w:rFonts w:ascii="Calibri" w:eastAsia="Calibri" w:hAnsi="Calibri"/>
                <w:szCs w:val="22"/>
              </w:rPr>
              <w:t xml:space="preserve"> over 4 million cattle ha</w:t>
            </w:r>
            <w:r w:rsidR="001E5311">
              <w:rPr>
                <w:rFonts w:ascii="Calibri" w:eastAsia="Calibri" w:hAnsi="Calibri"/>
                <w:szCs w:val="22"/>
              </w:rPr>
              <w:t>d</w:t>
            </w:r>
            <w:r w:rsidR="001E5311" w:rsidRPr="000A4AE6">
              <w:rPr>
                <w:rFonts w:ascii="Calibri" w:eastAsia="Calibri" w:hAnsi="Calibri"/>
                <w:szCs w:val="22"/>
              </w:rPr>
              <w:t xml:space="preserve"> to </w:t>
            </w:r>
            <w:r w:rsidR="001E5311">
              <w:rPr>
                <w:rFonts w:ascii="Calibri" w:eastAsia="Calibri" w:hAnsi="Calibri"/>
                <w:szCs w:val="22"/>
              </w:rPr>
              <w:t xml:space="preserve">be </w:t>
            </w:r>
            <w:r>
              <w:rPr>
                <w:rFonts w:ascii="Calibri" w:eastAsia="Calibri" w:hAnsi="Calibri"/>
                <w:szCs w:val="22"/>
              </w:rPr>
              <w:t>killed</w:t>
            </w:r>
            <w:r w:rsidRPr="000A4AE6">
              <w:rPr>
                <w:rFonts w:ascii="Calibri" w:eastAsia="Calibri" w:hAnsi="Calibri"/>
                <w:szCs w:val="22"/>
              </w:rPr>
              <w:t xml:space="preserve"> </w:t>
            </w:r>
            <w:r w:rsidR="001E5311" w:rsidRPr="000A4AE6">
              <w:rPr>
                <w:rFonts w:ascii="Calibri" w:eastAsia="Calibri" w:hAnsi="Calibri"/>
                <w:szCs w:val="22"/>
              </w:rPr>
              <w:t xml:space="preserve">(equivalent to more than </w:t>
            </w:r>
            <w:r w:rsidRPr="000A4AE6">
              <w:rPr>
                <w:rFonts w:ascii="Calibri" w:eastAsia="Calibri" w:hAnsi="Calibri"/>
                <w:szCs w:val="22"/>
              </w:rPr>
              <w:t>23</w:t>
            </w:r>
            <w:r>
              <w:rPr>
                <w:rFonts w:ascii="Calibri" w:eastAsia="Calibri" w:hAnsi="Calibri"/>
                <w:szCs w:val="22"/>
              </w:rPr>
              <w:t xml:space="preserve"> times</w:t>
            </w:r>
            <w:r w:rsidRPr="000A4AE6">
              <w:rPr>
                <w:rFonts w:ascii="Calibri" w:eastAsia="Calibri" w:hAnsi="Calibri"/>
                <w:szCs w:val="22"/>
              </w:rPr>
              <w:t xml:space="preserve"> </w:t>
            </w:r>
            <w:r w:rsidR="001E5311" w:rsidRPr="000A4AE6">
              <w:rPr>
                <w:rFonts w:ascii="Calibri" w:eastAsia="Calibri" w:hAnsi="Calibri"/>
                <w:szCs w:val="22"/>
              </w:rPr>
              <w:t>the entire beef cattle inventory in Arizona). A study by Kansas State University examined the negative impacts associated with</w:t>
            </w:r>
            <w:r>
              <w:rPr>
                <w:rFonts w:ascii="Calibri" w:eastAsia="Calibri" w:hAnsi="Calibri"/>
                <w:szCs w:val="22"/>
              </w:rPr>
              <w:t xml:space="preserve"> a</w:t>
            </w:r>
            <w:r w:rsidR="001E5311" w:rsidRPr="000A4AE6">
              <w:rPr>
                <w:rFonts w:ascii="Calibri" w:eastAsia="Calibri" w:hAnsi="Calibri"/>
                <w:szCs w:val="22"/>
              </w:rPr>
              <w:t xml:space="preserve"> BSE </w:t>
            </w:r>
            <w:r>
              <w:rPr>
                <w:rFonts w:ascii="Calibri" w:eastAsia="Calibri" w:hAnsi="Calibri"/>
                <w:szCs w:val="22"/>
              </w:rPr>
              <w:t>outbreak</w:t>
            </w:r>
            <w:r w:rsidRPr="000A4AE6">
              <w:rPr>
                <w:rFonts w:ascii="Calibri" w:eastAsia="Calibri" w:hAnsi="Calibri"/>
                <w:szCs w:val="22"/>
              </w:rPr>
              <w:t xml:space="preserve"> </w:t>
            </w:r>
            <w:r w:rsidR="001E5311" w:rsidRPr="000A4AE6">
              <w:rPr>
                <w:rFonts w:ascii="Calibri" w:eastAsia="Calibri" w:hAnsi="Calibri"/>
                <w:szCs w:val="22"/>
              </w:rPr>
              <w:t xml:space="preserve">after a single dairy cow in Washington </w:t>
            </w:r>
            <w:r w:rsidR="001E5311" w:rsidRPr="000A4AE6">
              <w:rPr>
                <w:rFonts w:ascii="Calibri" w:eastAsia="Calibri" w:hAnsi="Calibri"/>
                <w:szCs w:val="22"/>
              </w:rPr>
              <w:lastRenderedPageBreak/>
              <w:t>State tested positive for BSE on December 23, 2003.</w:t>
            </w:r>
            <w:r w:rsidR="001E5311" w:rsidRPr="000A4AE6">
              <w:rPr>
                <w:rFonts w:ascii="Calibri" w:eastAsia="Calibri" w:hAnsi="Calibri"/>
                <w:szCs w:val="22"/>
                <w:vertAlign w:val="superscript"/>
              </w:rPr>
              <w:footnoteReference w:id="29"/>
            </w:r>
            <w:r w:rsidR="001E5311" w:rsidRPr="000A4AE6">
              <w:rPr>
                <w:rFonts w:ascii="Calibri" w:eastAsia="Calibri" w:hAnsi="Calibri"/>
                <w:szCs w:val="22"/>
              </w:rPr>
              <w:t xml:space="preserve"> The study found that within days</w:t>
            </w:r>
            <w:r>
              <w:rPr>
                <w:rFonts w:ascii="Calibri" w:eastAsia="Calibri" w:hAnsi="Calibri"/>
                <w:szCs w:val="22"/>
              </w:rPr>
              <w:t>,</w:t>
            </w:r>
            <w:r w:rsidR="001E5311" w:rsidRPr="000A4AE6">
              <w:rPr>
                <w:rFonts w:ascii="Calibri" w:eastAsia="Calibri" w:hAnsi="Calibri"/>
                <w:szCs w:val="22"/>
              </w:rPr>
              <w:t xml:space="preserve"> 51 countries had banned U.S. produced beef (with exports accounting for 9.6</w:t>
            </w:r>
            <w:r w:rsidR="001E5311">
              <w:rPr>
                <w:rFonts w:ascii="Calibri" w:eastAsia="Calibri" w:hAnsi="Calibri"/>
                <w:szCs w:val="22"/>
              </w:rPr>
              <w:t xml:space="preserve"> percent</w:t>
            </w:r>
            <w:r w:rsidR="001E5311" w:rsidRPr="000A4AE6">
              <w:rPr>
                <w:rFonts w:ascii="Calibri" w:eastAsia="Calibri" w:hAnsi="Calibri"/>
                <w:szCs w:val="22"/>
              </w:rPr>
              <w:t xml:space="preserve"> of beef production), and domestic beef prices declined by 16</w:t>
            </w:r>
            <w:r w:rsidR="001E5311">
              <w:rPr>
                <w:rFonts w:ascii="Calibri" w:eastAsia="Calibri" w:hAnsi="Calibri"/>
                <w:szCs w:val="22"/>
              </w:rPr>
              <w:t xml:space="preserve"> percent</w:t>
            </w:r>
            <w:r w:rsidR="001E5311" w:rsidRPr="000A4AE6">
              <w:rPr>
                <w:rFonts w:ascii="Calibri" w:eastAsia="Calibri" w:hAnsi="Calibri"/>
                <w:szCs w:val="22"/>
              </w:rPr>
              <w:t xml:space="preserve"> in just a week. Outbreaks can have a long-term impact on consumer confidence in a product, causing sustained suppression of the market.</w:t>
            </w:r>
          </w:p>
          <w:p w14:paraId="6993B97F" w14:textId="77777777" w:rsidR="001E5311" w:rsidRPr="000A4AE6" w:rsidRDefault="001E5311" w:rsidP="002F64AB">
            <w:pPr>
              <w:spacing w:before="0" w:after="120" w:line="276" w:lineRule="auto"/>
              <w:rPr>
                <w:rFonts w:ascii="Calibri" w:eastAsia="Calibri" w:hAnsi="Calibri"/>
                <w:szCs w:val="22"/>
              </w:rPr>
            </w:pPr>
          </w:p>
        </w:tc>
      </w:tr>
      <w:tr w:rsidR="001E5311" w:rsidRPr="000A4AE6" w14:paraId="2DCFF0C0" w14:textId="77777777" w:rsidTr="002F64AB">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2EA410A3" w14:textId="77777777" w:rsidR="001E5311" w:rsidRPr="000A4AE6" w:rsidRDefault="001E5311" w:rsidP="002F64AB">
            <w:pPr>
              <w:spacing w:before="0" w:after="120" w:line="276" w:lineRule="auto"/>
              <w:rPr>
                <w:rFonts w:ascii="Calibri" w:eastAsia="Calibri" w:hAnsi="Calibri"/>
                <w:b/>
                <w:bCs/>
                <w:szCs w:val="22"/>
              </w:rPr>
            </w:pPr>
            <w:r w:rsidRPr="000A4AE6">
              <w:rPr>
                <w:rFonts w:ascii="Calibri" w:eastAsia="Calibri" w:hAnsi="Calibri"/>
                <w:b/>
                <w:bCs/>
                <w:szCs w:val="22"/>
              </w:rPr>
              <w:t>Key Impacts:</w:t>
            </w:r>
          </w:p>
          <w:p w14:paraId="671F10AF" w14:textId="77777777" w:rsidR="001E5311" w:rsidRPr="000A4AE6" w:rsidRDefault="001E5311" w:rsidP="002F64AB">
            <w:pPr>
              <w:spacing w:before="0" w:after="120" w:line="276" w:lineRule="auto"/>
              <w:rPr>
                <w:rFonts w:ascii="Calibri" w:eastAsia="Calibri" w:hAnsi="Calibri"/>
                <w:szCs w:val="22"/>
              </w:rPr>
            </w:pPr>
          </w:p>
        </w:tc>
      </w:tr>
      <w:tr w:rsidR="001E5311" w:rsidRPr="000A4AE6" w14:paraId="585540C3"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53D429" w14:textId="77777777" w:rsidR="001E5311" w:rsidRPr="000A4AE6" w:rsidRDefault="001E5311" w:rsidP="002F64AB">
            <w:pPr>
              <w:numPr>
                <w:ilvl w:val="0"/>
                <w:numId w:val="17"/>
              </w:numPr>
              <w:spacing w:before="0" w:after="120" w:line="276" w:lineRule="auto"/>
              <w:contextualSpacing/>
              <w:rPr>
                <w:rFonts w:ascii="Calibri" w:hAnsi="Calibri"/>
              </w:rPr>
            </w:pPr>
            <w:r w:rsidRPr="000A4AE6">
              <w:rPr>
                <w:rFonts w:ascii="Calibri" w:hAnsi="Calibri"/>
              </w:rPr>
              <w:t>Enhanced biosecurity for Arizona’s livestock production industry</w:t>
            </w:r>
          </w:p>
          <w:p w14:paraId="33FEFDA4" w14:textId="77777777" w:rsidR="001E5311" w:rsidRPr="000A4AE6" w:rsidRDefault="001E5311" w:rsidP="002F64AB">
            <w:pPr>
              <w:numPr>
                <w:ilvl w:val="0"/>
                <w:numId w:val="17"/>
              </w:numPr>
              <w:spacing w:before="0" w:after="120" w:line="276" w:lineRule="auto"/>
              <w:contextualSpacing/>
              <w:rPr>
                <w:rFonts w:ascii="Calibri" w:hAnsi="Calibri"/>
              </w:rPr>
            </w:pPr>
            <w:r w:rsidRPr="000A4AE6">
              <w:rPr>
                <w:rFonts w:ascii="Calibri" w:hAnsi="Calibri"/>
              </w:rPr>
              <w:t>Reduced economic losses associated with spreading mortality or morbidity events</w:t>
            </w:r>
          </w:p>
        </w:tc>
      </w:tr>
    </w:tbl>
    <w:p w14:paraId="59A25DEB" w14:textId="77777777" w:rsidR="001E5311" w:rsidRPr="000A4AE6" w:rsidRDefault="001E5311" w:rsidP="001E5311">
      <w:pPr>
        <w:spacing w:before="0" w:after="160" w:line="276"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0A4AE6" w:rsidRPr="000A4AE6" w14:paraId="355C0C8D" w14:textId="77777777" w:rsidTr="00204745">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57962025" w14:textId="3D803332" w:rsidR="000A4AE6" w:rsidRPr="000A4AE6" w:rsidRDefault="000A4AE6" w:rsidP="000A4AE6">
            <w:pPr>
              <w:spacing w:before="0" w:after="0" w:line="276" w:lineRule="auto"/>
              <w:rPr>
                <w:rFonts w:ascii="Calibri" w:eastAsia="Calibri" w:hAnsi="Calibri"/>
                <w:color w:val="FFFFFF"/>
                <w:szCs w:val="22"/>
              </w:rPr>
            </w:pPr>
            <w:r w:rsidRPr="000A4AE6">
              <w:rPr>
                <w:rFonts w:ascii="Calibri" w:eastAsia="Calibri" w:hAnsi="Calibri"/>
                <w:color w:val="FFFFFF"/>
                <w:szCs w:val="22"/>
              </w:rPr>
              <w:t>Program Area: Agricultural Production</w:t>
            </w:r>
            <w:r w:rsidR="005058ED">
              <w:rPr>
                <w:rFonts w:ascii="Calibri" w:eastAsia="Calibri" w:hAnsi="Calibri"/>
                <w:color w:val="FFFFFF"/>
                <w:szCs w:val="22"/>
              </w:rPr>
              <w:t>—</w:t>
            </w:r>
            <w:r w:rsidRPr="000A4AE6">
              <w:rPr>
                <w:rFonts w:ascii="Calibri" w:eastAsia="Calibri" w:hAnsi="Calibri"/>
                <w:color w:val="FFFFFF"/>
                <w:szCs w:val="22"/>
              </w:rPr>
              <w:t>Crop Health and Pest Management</w:t>
            </w:r>
          </w:p>
        </w:tc>
      </w:tr>
      <w:tr w:rsidR="000A4AE6" w:rsidRPr="000A4AE6" w14:paraId="3F5BF9AD" w14:textId="77777777" w:rsidTr="00204745">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75A4049" w14:textId="77777777" w:rsidR="000A4AE6" w:rsidRPr="000A4AE6" w:rsidRDefault="000A4AE6" w:rsidP="000A4AE6">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Example: Integrated Pest Management (IPM)</w:t>
            </w:r>
          </w:p>
          <w:p w14:paraId="4C60F9CD" w14:textId="77777777" w:rsidR="000A4AE6" w:rsidRPr="000A4AE6" w:rsidRDefault="000A4AE6" w:rsidP="000A4AE6">
            <w:pPr>
              <w:spacing w:before="0" w:after="0" w:line="276" w:lineRule="auto"/>
              <w:rPr>
                <w:rFonts w:ascii="Calibri" w:eastAsia="Calibri" w:hAnsi="Calibri"/>
                <w:szCs w:val="22"/>
              </w:rPr>
            </w:pPr>
          </w:p>
        </w:tc>
      </w:tr>
      <w:tr w:rsidR="000A4AE6" w:rsidRPr="000A4AE6" w14:paraId="675EDB42"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63146" w14:textId="00FA3A7F"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b/>
                <w:bCs/>
                <w:szCs w:val="22"/>
              </w:rPr>
              <w:t xml:space="preserve">Identified Need: </w:t>
            </w:r>
            <w:r w:rsidRPr="000A4AE6">
              <w:rPr>
                <w:rFonts w:ascii="Calibri" w:eastAsia="Calibri" w:hAnsi="Calibri"/>
                <w:szCs w:val="22"/>
              </w:rPr>
              <w:t xml:space="preserve">Operating largely in open field environments, agricultural and horticultural production is negatively impacted by a host of biotic factors that can reduce yield, reduce crop value (through damage to crop quality), and potentially destroy entire crops. Plant diseases (caused by fungi, </w:t>
            </w:r>
            <w:r w:rsidR="00C84F41" w:rsidRPr="000A4AE6">
              <w:rPr>
                <w:rFonts w:ascii="Calibri" w:eastAsia="Calibri" w:hAnsi="Calibri"/>
                <w:szCs w:val="22"/>
              </w:rPr>
              <w:t>bacteria,</w:t>
            </w:r>
            <w:r w:rsidRPr="000A4AE6">
              <w:rPr>
                <w:rFonts w:ascii="Calibri" w:eastAsia="Calibri" w:hAnsi="Calibri"/>
                <w:szCs w:val="22"/>
              </w:rPr>
              <w:t xml:space="preserve"> and viral pathogens) and insect pests, individually</w:t>
            </w:r>
            <w:r w:rsidR="00DB4620" w:rsidRPr="000A4AE6">
              <w:rPr>
                <w:rFonts w:ascii="Calibri" w:eastAsia="Calibri" w:hAnsi="Calibri"/>
                <w:szCs w:val="22"/>
              </w:rPr>
              <w:t xml:space="preserve"> and together</w:t>
            </w:r>
            <w:r w:rsidRPr="000A4AE6">
              <w:rPr>
                <w:rFonts w:ascii="Calibri" w:eastAsia="Calibri" w:hAnsi="Calibri"/>
                <w:szCs w:val="22"/>
              </w:rPr>
              <w:t>, can have devastating effects on producer profitability. The challenge of integrated pest management in Arizona is particularly significant</w:t>
            </w:r>
            <w:r w:rsidR="003A1964">
              <w:rPr>
                <w:rFonts w:ascii="Calibri" w:eastAsia="Calibri" w:hAnsi="Calibri"/>
                <w:szCs w:val="22"/>
              </w:rPr>
              <w:t>,</w:t>
            </w:r>
            <w:r w:rsidRPr="000A4AE6">
              <w:rPr>
                <w:rFonts w:ascii="Calibri" w:eastAsia="Calibri" w:hAnsi="Calibri"/>
                <w:szCs w:val="22"/>
              </w:rPr>
              <w:t xml:space="preserve"> because in a number of large production sectors in Arizona agriculture</w:t>
            </w:r>
            <w:r w:rsidR="00DB4620">
              <w:rPr>
                <w:rFonts w:ascii="Calibri" w:eastAsia="Calibri" w:hAnsi="Calibri"/>
                <w:szCs w:val="22"/>
              </w:rPr>
              <w:t xml:space="preserve"> (</w:t>
            </w:r>
            <w:r w:rsidRPr="000A4AE6">
              <w:rPr>
                <w:rFonts w:ascii="Calibri" w:eastAsia="Calibri" w:hAnsi="Calibri"/>
                <w:szCs w:val="22"/>
              </w:rPr>
              <w:t>most notably horticultural production of vegetables and fruit</w:t>
            </w:r>
            <w:r w:rsidR="00DB4620">
              <w:rPr>
                <w:rFonts w:ascii="Calibri" w:eastAsia="Calibri" w:hAnsi="Calibri"/>
                <w:szCs w:val="22"/>
              </w:rPr>
              <w:t>),</w:t>
            </w:r>
            <w:r w:rsidRPr="000A4AE6">
              <w:rPr>
                <w:rFonts w:ascii="Calibri" w:eastAsia="Calibri" w:hAnsi="Calibri"/>
                <w:szCs w:val="22"/>
              </w:rPr>
              <w:t xml:space="preserve"> </w:t>
            </w:r>
            <w:r w:rsidR="003A1964">
              <w:rPr>
                <w:rFonts w:ascii="Calibri" w:eastAsia="Calibri" w:hAnsi="Calibri"/>
                <w:szCs w:val="22"/>
              </w:rPr>
              <w:t>consumers have</w:t>
            </w:r>
            <w:r w:rsidRPr="000A4AE6">
              <w:rPr>
                <w:rFonts w:ascii="Calibri" w:eastAsia="Calibri" w:hAnsi="Calibri"/>
                <w:szCs w:val="22"/>
              </w:rPr>
              <w:t xml:space="preserve"> almost zero tolerance for visible pest damage to produce or insect residuals on the crop after treatment. </w:t>
            </w:r>
          </w:p>
          <w:p w14:paraId="251D1296" w14:textId="77777777" w:rsidR="000A4AE6" w:rsidRPr="000A4AE6" w:rsidRDefault="000A4AE6" w:rsidP="000A4AE6">
            <w:pPr>
              <w:spacing w:before="0" w:after="120" w:line="276" w:lineRule="auto"/>
              <w:rPr>
                <w:rFonts w:ascii="Calibri" w:eastAsia="Calibri" w:hAnsi="Calibri"/>
                <w:szCs w:val="22"/>
              </w:rPr>
            </w:pPr>
          </w:p>
        </w:tc>
      </w:tr>
      <w:tr w:rsidR="000A4AE6" w:rsidRPr="000A4AE6" w14:paraId="60920836"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E59DB" w14:textId="002E61F8"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sidR="00262E04">
              <w:rPr>
                <w:rFonts w:ascii="Calibri" w:eastAsia="Calibri" w:hAnsi="Calibri"/>
                <w:szCs w:val="22"/>
              </w:rPr>
              <w:t>AZ Extension</w:t>
            </w:r>
            <w:r w:rsidRPr="000A4AE6">
              <w:rPr>
                <w:rFonts w:ascii="Calibri" w:eastAsia="Calibri" w:hAnsi="Calibri"/>
                <w:szCs w:val="22"/>
              </w:rPr>
              <w:t xml:space="preserve"> is on the front</w:t>
            </w:r>
            <w:r w:rsidR="00AF17C4">
              <w:rPr>
                <w:rFonts w:ascii="Calibri" w:eastAsia="Calibri" w:hAnsi="Calibri"/>
                <w:szCs w:val="22"/>
              </w:rPr>
              <w:t xml:space="preserve"> </w:t>
            </w:r>
            <w:r w:rsidRPr="000A4AE6">
              <w:rPr>
                <w:rFonts w:ascii="Calibri" w:eastAsia="Calibri" w:hAnsi="Calibri"/>
                <w:szCs w:val="22"/>
              </w:rPr>
              <w:t>lines with producers to combat diseases, pests, and weeds</w:t>
            </w:r>
            <w:r w:rsidR="00DB4620">
              <w:rPr>
                <w:rFonts w:ascii="Calibri" w:eastAsia="Calibri" w:hAnsi="Calibri"/>
                <w:szCs w:val="22"/>
              </w:rPr>
              <w:t>—</w:t>
            </w:r>
            <w:r w:rsidRPr="000A4AE6">
              <w:rPr>
                <w:rFonts w:ascii="Calibri" w:eastAsia="Calibri" w:hAnsi="Calibri"/>
                <w:szCs w:val="22"/>
              </w:rPr>
              <w:t>working to provide research-based, scientific information on technologies and best practices to inform producer decision</w:t>
            </w:r>
            <w:r w:rsidR="007B2346">
              <w:rPr>
                <w:rFonts w:ascii="Calibri" w:eastAsia="Calibri" w:hAnsi="Calibri"/>
                <w:szCs w:val="22"/>
              </w:rPr>
              <w:t>-</w:t>
            </w:r>
            <w:r w:rsidRPr="000A4AE6">
              <w:rPr>
                <w:rFonts w:ascii="Calibri" w:eastAsia="Calibri" w:hAnsi="Calibri"/>
                <w:szCs w:val="22"/>
              </w:rPr>
              <w:t>making</w:t>
            </w:r>
            <w:r w:rsidR="00C84F41" w:rsidRPr="000A4AE6">
              <w:rPr>
                <w:rFonts w:ascii="Calibri" w:eastAsia="Calibri" w:hAnsi="Calibri"/>
                <w:szCs w:val="22"/>
              </w:rPr>
              <w:t xml:space="preserve">. </w:t>
            </w:r>
            <w:r w:rsidR="005C1793">
              <w:rPr>
                <w:rFonts w:ascii="Calibri" w:eastAsia="Calibri" w:hAnsi="Calibri"/>
                <w:szCs w:val="22"/>
              </w:rPr>
              <w:t>AZ Extension</w:t>
            </w:r>
            <w:r w:rsidRPr="000A4AE6">
              <w:rPr>
                <w:rFonts w:ascii="Calibri" w:eastAsia="Calibri" w:hAnsi="Calibri"/>
                <w:szCs w:val="22"/>
              </w:rPr>
              <w:t xml:space="preserve"> </w:t>
            </w:r>
            <w:r w:rsidR="00561BB9">
              <w:rPr>
                <w:rFonts w:ascii="Calibri" w:eastAsia="Calibri" w:hAnsi="Calibri"/>
                <w:szCs w:val="22"/>
              </w:rPr>
              <w:t>faculty and staff</w:t>
            </w:r>
            <w:r w:rsidRPr="000A4AE6">
              <w:rPr>
                <w:rFonts w:ascii="Calibri" w:eastAsia="Calibri" w:hAnsi="Calibri"/>
                <w:szCs w:val="22"/>
              </w:rPr>
              <w:t xml:space="preserve"> are available to diagnose issues brought to them by producers and are backed-up by Extension Specialists with expertise in integrated pest management (IPM), entomology, plant pathology, weed science, and associated disciplinary skills.</w:t>
            </w:r>
          </w:p>
          <w:p w14:paraId="6A99E918" w14:textId="07074274"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 xml:space="preserve">The high value of Arizona’s horticultural crops </w:t>
            </w:r>
            <w:r w:rsidR="004416D9">
              <w:rPr>
                <w:rFonts w:ascii="Calibri" w:eastAsia="Calibri" w:hAnsi="Calibri"/>
                <w:szCs w:val="22"/>
              </w:rPr>
              <w:t xml:space="preserve">(vegetables and fruits) </w:t>
            </w:r>
            <w:r w:rsidRPr="000A4AE6">
              <w:rPr>
                <w:rFonts w:ascii="Calibri" w:eastAsia="Calibri" w:hAnsi="Calibri"/>
                <w:szCs w:val="22"/>
              </w:rPr>
              <w:t>can lead producers to overspray pesticides in hopes of avoiding insect damage</w:t>
            </w:r>
            <w:r w:rsidR="00C84F41" w:rsidRPr="000A4AE6">
              <w:rPr>
                <w:rFonts w:ascii="Calibri" w:eastAsia="Calibri" w:hAnsi="Calibri"/>
                <w:szCs w:val="22"/>
              </w:rPr>
              <w:t xml:space="preserve">. </w:t>
            </w:r>
            <w:r w:rsidRPr="000A4AE6">
              <w:rPr>
                <w:rFonts w:ascii="Calibri" w:eastAsia="Calibri" w:hAnsi="Calibri"/>
                <w:szCs w:val="22"/>
              </w:rPr>
              <w:t>Extension works to better inform pesticide use and application practices to avoid the cost and environmental impacts of overuse, and the risks of pests developing resistance to overused pesticides</w:t>
            </w:r>
            <w:r w:rsidR="00C84F41" w:rsidRPr="000A4AE6">
              <w:rPr>
                <w:rFonts w:ascii="Calibri" w:eastAsia="Calibri" w:hAnsi="Calibri"/>
                <w:szCs w:val="22"/>
              </w:rPr>
              <w:t xml:space="preserve">. </w:t>
            </w:r>
            <w:r w:rsidRPr="000A4AE6">
              <w:rPr>
                <w:rFonts w:ascii="Calibri" w:eastAsia="Calibri" w:hAnsi="Calibri"/>
                <w:szCs w:val="22"/>
              </w:rPr>
              <w:t>This is a complex task</w:t>
            </w:r>
            <w:r w:rsidR="00097245">
              <w:rPr>
                <w:rFonts w:ascii="Calibri" w:eastAsia="Calibri" w:hAnsi="Calibri"/>
                <w:szCs w:val="22"/>
              </w:rPr>
              <w:t>,</w:t>
            </w:r>
            <w:r w:rsidRPr="000A4AE6">
              <w:rPr>
                <w:rFonts w:ascii="Calibri" w:eastAsia="Calibri" w:hAnsi="Calibri"/>
                <w:szCs w:val="22"/>
              </w:rPr>
              <w:t xml:space="preserve"> as the leafy greens farming sector alone </w:t>
            </w:r>
            <w:r w:rsidR="00E360A6">
              <w:rPr>
                <w:rFonts w:ascii="Calibri" w:eastAsia="Calibri" w:hAnsi="Calibri"/>
                <w:szCs w:val="22"/>
              </w:rPr>
              <w:t>comprises</w:t>
            </w:r>
            <w:r w:rsidR="00E360A6" w:rsidRPr="000A4AE6">
              <w:rPr>
                <w:rFonts w:ascii="Calibri" w:eastAsia="Calibri" w:hAnsi="Calibri"/>
                <w:szCs w:val="22"/>
              </w:rPr>
              <w:t xml:space="preserve"> </w:t>
            </w:r>
            <w:r w:rsidRPr="000A4AE6">
              <w:rPr>
                <w:rFonts w:ascii="Calibri" w:eastAsia="Calibri" w:hAnsi="Calibri"/>
                <w:szCs w:val="22"/>
              </w:rPr>
              <w:t xml:space="preserve">some 30 crops impacted by a broad range of pests such as aphids, thrips, caterpillars, </w:t>
            </w:r>
            <w:r w:rsidR="00097245">
              <w:rPr>
                <w:rFonts w:ascii="Calibri" w:eastAsia="Calibri" w:hAnsi="Calibri"/>
                <w:szCs w:val="22"/>
              </w:rPr>
              <w:t xml:space="preserve">and </w:t>
            </w:r>
            <w:r w:rsidRPr="000A4AE6">
              <w:rPr>
                <w:rFonts w:ascii="Calibri" w:eastAsia="Calibri" w:hAnsi="Calibri"/>
                <w:szCs w:val="22"/>
              </w:rPr>
              <w:t>flies</w:t>
            </w:r>
            <w:r w:rsidR="00097245">
              <w:rPr>
                <w:rFonts w:ascii="Calibri" w:eastAsia="Calibri" w:hAnsi="Calibri"/>
                <w:szCs w:val="22"/>
              </w:rPr>
              <w:t xml:space="preserve">. </w:t>
            </w:r>
            <w:r w:rsidRPr="000A4AE6">
              <w:rPr>
                <w:rFonts w:ascii="Calibri" w:eastAsia="Calibri" w:hAnsi="Calibri"/>
                <w:szCs w:val="22"/>
              </w:rPr>
              <w:t xml:space="preserve">In addition, multiple plant pathogens and weeds </w:t>
            </w:r>
            <w:r w:rsidR="00E360A6">
              <w:rPr>
                <w:rFonts w:ascii="Calibri" w:eastAsia="Calibri" w:hAnsi="Calibri"/>
                <w:szCs w:val="22"/>
              </w:rPr>
              <w:t>must</w:t>
            </w:r>
            <w:r w:rsidRPr="000A4AE6">
              <w:rPr>
                <w:rFonts w:ascii="Calibri" w:eastAsia="Calibri" w:hAnsi="Calibri"/>
                <w:szCs w:val="22"/>
              </w:rPr>
              <w:t xml:space="preserve"> be controlled in the Arizona production environment. As noted by the University of Arizona</w:t>
            </w:r>
            <w:r w:rsidR="00E360A6">
              <w:rPr>
                <w:rFonts w:ascii="Calibri" w:eastAsia="Calibri" w:hAnsi="Calibri"/>
                <w:szCs w:val="22"/>
              </w:rPr>
              <w:t xml:space="preserve"> IPM team: </w:t>
            </w:r>
            <w:r w:rsidRPr="000A4AE6">
              <w:rPr>
                <w:rFonts w:ascii="Calibri" w:eastAsia="Calibri" w:hAnsi="Calibri"/>
                <w:szCs w:val="22"/>
              </w:rPr>
              <w:t>“</w:t>
            </w:r>
            <w:r w:rsidR="00097245">
              <w:rPr>
                <w:rFonts w:ascii="Calibri" w:eastAsia="Calibri" w:hAnsi="Calibri"/>
                <w:szCs w:val="22"/>
              </w:rPr>
              <w:t>V</w:t>
            </w:r>
            <w:r w:rsidRPr="000A4AE6">
              <w:rPr>
                <w:rFonts w:ascii="Calibri" w:eastAsia="Calibri" w:hAnsi="Calibri"/>
                <w:szCs w:val="22"/>
              </w:rPr>
              <w:t xml:space="preserve">egetable IPM programs in Arizona have resulted almost exclusively through the efforts of several University of </w:t>
            </w:r>
            <w:r w:rsidR="00262E04">
              <w:rPr>
                <w:rFonts w:ascii="Calibri" w:eastAsia="Calibri" w:hAnsi="Calibri"/>
                <w:szCs w:val="22"/>
              </w:rPr>
              <w:t xml:space="preserve">AZ </w:t>
            </w:r>
            <w:r w:rsidR="00262E04">
              <w:rPr>
                <w:rFonts w:ascii="Calibri" w:eastAsia="Calibri" w:hAnsi="Calibri"/>
                <w:szCs w:val="22"/>
              </w:rPr>
              <w:lastRenderedPageBreak/>
              <w:t>Extension</w:t>
            </w:r>
            <w:r w:rsidRPr="000A4AE6">
              <w:rPr>
                <w:rFonts w:ascii="Calibri" w:eastAsia="Calibri" w:hAnsi="Calibri"/>
                <w:szCs w:val="22"/>
              </w:rPr>
              <w:t xml:space="preserve"> specialists and agents who have developed research-based information on pest biology, ecology, and management.”</w:t>
            </w:r>
            <w:r w:rsidRPr="000A4AE6">
              <w:rPr>
                <w:rFonts w:ascii="Calibri" w:eastAsia="Calibri" w:hAnsi="Calibri"/>
                <w:szCs w:val="22"/>
                <w:vertAlign w:val="superscript"/>
              </w:rPr>
              <w:footnoteReference w:id="30"/>
            </w:r>
          </w:p>
          <w:p w14:paraId="2D9022F3" w14:textId="1F60BAD5"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 xml:space="preserve">An example of Extension’s work in IPM serves to illustrate the </w:t>
            </w:r>
            <w:r w:rsidR="00097245">
              <w:rPr>
                <w:rFonts w:ascii="Calibri" w:eastAsia="Calibri" w:hAnsi="Calibri"/>
                <w:szCs w:val="22"/>
              </w:rPr>
              <w:t xml:space="preserve">program’s </w:t>
            </w:r>
            <w:r w:rsidRPr="000A4AE6">
              <w:rPr>
                <w:rFonts w:ascii="Calibri" w:eastAsia="Calibri" w:hAnsi="Calibri"/>
                <w:szCs w:val="22"/>
              </w:rPr>
              <w:t>positive impacts</w:t>
            </w:r>
            <w:r w:rsidR="00C84F41" w:rsidRPr="000A4AE6">
              <w:rPr>
                <w:rFonts w:ascii="Calibri" w:eastAsia="Calibri" w:hAnsi="Calibri"/>
                <w:szCs w:val="22"/>
              </w:rPr>
              <w:t xml:space="preserve">. </w:t>
            </w:r>
            <w:r w:rsidRPr="000A4AE6">
              <w:rPr>
                <w:rFonts w:ascii="Calibri" w:eastAsia="Calibri" w:hAnsi="Calibri"/>
                <w:szCs w:val="22"/>
              </w:rPr>
              <w:t>The Bagrada bug (</w:t>
            </w:r>
            <w:r w:rsidRPr="000A4AE6">
              <w:rPr>
                <w:rFonts w:ascii="Calibri" w:eastAsia="Calibri" w:hAnsi="Calibri"/>
                <w:i/>
                <w:iCs/>
                <w:szCs w:val="22"/>
              </w:rPr>
              <w:t>Bagrada hilaris</w:t>
            </w:r>
            <w:r w:rsidRPr="000A4AE6">
              <w:rPr>
                <w:rFonts w:ascii="Calibri" w:eastAsia="Calibri" w:hAnsi="Calibri"/>
                <w:szCs w:val="22"/>
              </w:rPr>
              <w:t>) is a pest insect native to Africa and south</w:t>
            </w:r>
            <w:r w:rsidR="00E360A6">
              <w:rPr>
                <w:rFonts w:ascii="Calibri" w:eastAsia="Calibri" w:hAnsi="Calibri"/>
                <w:szCs w:val="22"/>
              </w:rPr>
              <w:t>-</w:t>
            </w:r>
            <w:r w:rsidRPr="000A4AE6">
              <w:rPr>
                <w:rFonts w:ascii="Calibri" w:eastAsia="Calibri" w:hAnsi="Calibri"/>
                <w:szCs w:val="22"/>
              </w:rPr>
              <w:t>central Asia</w:t>
            </w:r>
            <w:r w:rsidR="00C84F41" w:rsidRPr="000A4AE6">
              <w:rPr>
                <w:rFonts w:ascii="Calibri" w:eastAsia="Calibri" w:hAnsi="Calibri"/>
                <w:szCs w:val="22"/>
              </w:rPr>
              <w:t xml:space="preserve">. </w:t>
            </w:r>
            <w:r w:rsidRPr="000A4AE6">
              <w:rPr>
                <w:rFonts w:ascii="Calibri" w:eastAsia="Calibri" w:hAnsi="Calibri"/>
                <w:szCs w:val="22"/>
              </w:rPr>
              <w:t>An invasive pest, it was first found in California in June of 2008</w:t>
            </w:r>
            <w:r w:rsidR="00097245">
              <w:rPr>
                <w:rFonts w:ascii="Calibri" w:eastAsia="Calibri" w:hAnsi="Calibri"/>
                <w:szCs w:val="22"/>
              </w:rPr>
              <w:t>,</w:t>
            </w:r>
            <w:r w:rsidRPr="000A4AE6">
              <w:rPr>
                <w:rFonts w:ascii="Calibri" w:eastAsia="Calibri" w:hAnsi="Calibri"/>
                <w:szCs w:val="22"/>
              </w:rPr>
              <w:t xml:space="preserve"> identified in Yuma</w:t>
            </w:r>
            <w:r w:rsidR="00097245">
              <w:rPr>
                <w:rFonts w:ascii="Calibri" w:eastAsia="Calibri" w:hAnsi="Calibri"/>
                <w:szCs w:val="22"/>
              </w:rPr>
              <w:t>,</w:t>
            </w:r>
            <w:r w:rsidRPr="000A4AE6">
              <w:rPr>
                <w:rFonts w:ascii="Calibri" w:eastAsia="Calibri" w:hAnsi="Calibri"/>
                <w:szCs w:val="22"/>
              </w:rPr>
              <w:t xml:space="preserve"> Arizona in September 2009</w:t>
            </w:r>
            <w:r w:rsidR="00097245">
              <w:rPr>
                <w:rFonts w:ascii="Calibri" w:eastAsia="Calibri" w:hAnsi="Calibri"/>
                <w:szCs w:val="22"/>
              </w:rPr>
              <w:t>,</w:t>
            </w:r>
            <w:r w:rsidRPr="000A4AE6">
              <w:rPr>
                <w:rFonts w:ascii="Calibri" w:eastAsia="Calibri" w:hAnsi="Calibri"/>
                <w:szCs w:val="22"/>
              </w:rPr>
              <w:t xml:space="preserve"> and then subsequently found in other parts of Arizona. Nymph and adult Bagrada bugs use piecing mouth parts and damage the leaves and growing points of plants</w:t>
            </w:r>
            <w:r w:rsidR="00C84F41" w:rsidRPr="000A4AE6">
              <w:rPr>
                <w:rFonts w:ascii="Calibri" w:eastAsia="Calibri" w:hAnsi="Calibri"/>
                <w:szCs w:val="22"/>
              </w:rPr>
              <w:t xml:space="preserve">. </w:t>
            </w:r>
            <w:r w:rsidRPr="000A4AE6">
              <w:rPr>
                <w:rFonts w:ascii="Calibri" w:eastAsia="Calibri" w:hAnsi="Calibri"/>
                <w:szCs w:val="22"/>
              </w:rPr>
              <w:t>Research</w:t>
            </w:r>
            <w:r w:rsidR="00E360A6">
              <w:rPr>
                <w:rFonts w:ascii="Calibri" w:eastAsia="Calibri" w:hAnsi="Calibri"/>
                <w:szCs w:val="22"/>
              </w:rPr>
              <w:t>ers</w:t>
            </w:r>
            <w:r w:rsidRPr="000A4AE6">
              <w:rPr>
                <w:rFonts w:ascii="Calibri" w:eastAsia="Calibri" w:hAnsi="Calibri"/>
                <w:szCs w:val="22"/>
              </w:rPr>
              <w:t xml:space="preserve"> found the pest causing damage </w:t>
            </w:r>
            <w:r w:rsidR="00E360A6">
              <w:rPr>
                <w:rFonts w:ascii="Calibri" w:eastAsia="Calibri" w:hAnsi="Calibri"/>
                <w:szCs w:val="22"/>
              </w:rPr>
              <w:t>to</w:t>
            </w:r>
            <w:r w:rsidR="00E360A6" w:rsidRPr="000A4AE6">
              <w:rPr>
                <w:rFonts w:ascii="Calibri" w:eastAsia="Calibri" w:hAnsi="Calibri"/>
                <w:szCs w:val="22"/>
              </w:rPr>
              <w:t xml:space="preserve"> </w:t>
            </w:r>
            <w:r w:rsidRPr="000A4AE6">
              <w:rPr>
                <w:rFonts w:ascii="Calibri" w:eastAsia="Calibri" w:hAnsi="Calibri"/>
                <w:szCs w:val="22"/>
              </w:rPr>
              <w:t>Arizona broccoflower, broccoli, cabbage, cauliflower, Chinese cabbage, kale, radish, rutabaga, collards, arugula, turnip and mustard.</w:t>
            </w:r>
            <w:r w:rsidRPr="000A4AE6">
              <w:rPr>
                <w:rFonts w:ascii="Calibri" w:eastAsia="Calibri" w:hAnsi="Calibri"/>
                <w:szCs w:val="22"/>
                <w:vertAlign w:val="superscript"/>
              </w:rPr>
              <w:footnoteReference w:id="31"/>
            </w:r>
            <w:r w:rsidRPr="000A4AE6">
              <w:rPr>
                <w:rFonts w:ascii="Calibri" w:eastAsia="Calibri" w:hAnsi="Calibri"/>
                <w:szCs w:val="22"/>
              </w:rPr>
              <w:t xml:space="preserve"> Furthermore</w:t>
            </w:r>
            <w:r w:rsidR="004416D9">
              <w:rPr>
                <w:rFonts w:ascii="Calibri" w:eastAsia="Calibri" w:hAnsi="Calibri"/>
                <w:szCs w:val="22"/>
              </w:rPr>
              <w:t>, a</w:t>
            </w:r>
            <w:r w:rsidRPr="000A4AE6">
              <w:rPr>
                <w:rFonts w:ascii="Calibri" w:eastAsia="Calibri" w:hAnsi="Calibri"/>
                <w:szCs w:val="22"/>
              </w:rPr>
              <w:t>dult bugs were reported on lettuce, spinach, cantaloupes, sugarbeet</w:t>
            </w:r>
            <w:r w:rsidR="00E360A6">
              <w:rPr>
                <w:rFonts w:ascii="Calibri" w:eastAsia="Calibri" w:hAnsi="Calibri"/>
                <w:szCs w:val="22"/>
              </w:rPr>
              <w:t>s,</w:t>
            </w:r>
            <w:r w:rsidRPr="000A4AE6">
              <w:rPr>
                <w:rFonts w:ascii="Calibri" w:eastAsia="Calibri" w:hAnsi="Calibri"/>
                <w:szCs w:val="22"/>
              </w:rPr>
              <w:t xml:space="preserve"> and watermelons</w:t>
            </w:r>
            <w:r w:rsidR="00C84F41" w:rsidRPr="000A4AE6">
              <w:rPr>
                <w:rFonts w:ascii="Calibri" w:eastAsia="Calibri" w:hAnsi="Calibri"/>
                <w:szCs w:val="22"/>
              </w:rPr>
              <w:t xml:space="preserve">. </w:t>
            </w:r>
            <w:r w:rsidRPr="000A4AE6">
              <w:rPr>
                <w:rFonts w:ascii="Calibri" w:eastAsia="Calibri" w:hAnsi="Calibri"/>
                <w:szCs w:val="22"/>
              </w:rPr>
              <w:t>At the time of first infestation in Arizona</w:t>
            </w:r>
            <w:r w:rsidR="00E360A6">
              <w:rPr>
                <w:rFonts w:ascii="Calibri" w:eastAsia="Calibri" w:hAnsi="Calibri"/>
                <w:szCs w:val="22"/>
              </w:rPr>
              <w:t>,</w:t>
            </w:r>
            <w:r w:rsidRPr="000A4AE6">
              <w:rPr>
                <w:rFonts w:ascii="Calibri" w:eastAsia="Calibri" w:hAnsi="Calibri"/>
                <w:szCs w:val="22"/>
              </w:rPr>
              <w:t xml:space="preserve"> little was known about the pest</w:t>
            </w:r>
            <w:r w:rsidR="00E360A6">
              <w:rPr>
                <w:rFonts w:ascii="Calibri" w:eastAsia="Calibri" w:hAnsi="Calibri"/>
                <w:szCs w:val="22"/>
              </w:rPr>
              <w:t xml:space="preserve">’s </w:t>
            </w:r>
            <w:r w:rsidRPr="000A4AE6">
              <w:rPr>
                <w:rFonts w:ascii="Calibri" w:eastAsia="Calibri" w:hAnsi="Calibri"/>
                <w:szCs w:val="22"/>
              </w:rPr>
              <w:t>biology</w:t>
            </w:r>
            <w:r w:rsidR="00E360A6">
              <w:rPr>
                <w:rFonts w:ascii="Calibri" w:eastAsia="Calibri" w:hAnsi="Calibri"/>
                <w:szCs w:val="22"/>
              </w:rPr>
              <w:t xml:space="preserve"> or </w:t>
            </w:r>
            <w:r w:rsidRPr="000A4AE6">
              <w:rPr>
                <w:rFonts w:ascii="Calibri" w:eastAsia="Calibri" w:hAnsi="Calibri"/>
                <w:szCs w:val="22"/>
              </w:rPr>
              <w:t>plant preferences, and detailed study had to be performed by the University to rapidly characterize the pest and to develop management strategies for it</w:t>
            </w:r>
            <w:r w:rsidR="00C84F41" w:rsidRPr="000A4AE6">
              <w:rPr>
                <w:rFonts w:ascii="Calibri" w:eastAsia="Calibri" w:hAnsi="Calibri"/>
                <w:szCs w:val="22"/>
              </w:rPr>
              <w:t xml:space="preserve">. </w:t>
            </w:r>
            <w:r w:rsidR="005C1793">
              <w:rPr>
                <w:rFonts w:ascii="Calibri" w:eastAsia="Calibri" w:hAnsi="Calibri"/>
                <w:szCs w:val="22"/>
              </w:rPr>
              <w:t>AZ Extension</w:t>
            </w:r>
            <w:r w:rsidRPr="000A4AE6">
              <w:rPr>
                <w:rFonts w:ascii="Calibri" w:eastAsia="Calibri" w:hAnsi="Calibri"/>
                <w:szCs w:val="22"/>
              </w:rPr>
              <w:t xml:space="preserve"> has been able to provide pesticide and cultural practice recommendations for control of </w:t>
            </w:r>
            <w:r w:rsidR="00E360A6">
              <w:rPr>
                <w:rFonts w:ascii="Calibri" w:eastAsia="Calibri" w:hAnsi="Calibri"/>
                <w:szCs w:val="22"/>
              </w:rPr>
              <w:t xml:space="preserve">the </w:t>
            </w:r>
            <w:r w:rsidRPr="000A4AE6">
              <w:rPr>
                <w:rFonts w:ascii="Calibri" w:eastAsia="Calibri" w:hAnsi="Calibri"/>
                <w:szCs w:val="22"/>
              </w:rPr>
              <w:t>Bagrada bug</w:t>
            </w:r>
            <w:r w:rsidR="00C84F41" w:rsidRPr="000A4AE6">
              <w:rPr>
                <w:rFonts w:ascii="Calibri" w:eastAsia="Calibri" w:hAnsi="Calibri"/>
                <w:szCs w:val="22"/>
              </w:rPr>
              <w:t xml:space="preserve">. </w:t>
            </w:r>
            <w:r w:rsidRPr="000A4AE6">
              <w:rPr>
                <w:rFonts w:ascii="Calibri" w:eastAsia="Calibri" w:hAnsi="Calibri"/>
                <w:szCs w:val="22"/>
              </w:rPr>
              <w:t>With producers finding 15-35</w:t>
            </w:r>
            <w:r w:rsidR="00D66D84">
              <w:rPr>
                <w:rFonts w:ascii="Calibri" w:eastAsia="Calibri" w:hAnsi="Calibri"/>
                <w:szCs w:val="22"/>
              </w:rPr>
              <w:t xml:space="preserve"> percent</w:t>
            </w:r>
            <w:r w:rsidRPr="000A4AE6">
              <w:rPr>
                <w:rFonts w:ascii="Calibri" w:eastAsia="Calibri" w:hAnsi="Calibri"/>
                <w:szCs w:val="22"/>
              </w:rPr>
              <w:t xml:space="preserve"> yield loss in some crops such as cabbage, cauliflower, and broccoli</w:t>
            </w:r>
            <w:r w:rsidRPr="000A4AE6">
              <w:rPr>
                <w:rFonts w:ascii="Calibri" w:eastAsia="Calibri" w:hAnsi="Calibri"/>
                <w:szCs w:val="22"/>
                <w:vertAlign w:val="superscript"/>
              </w:rPr>
              <w:footnoteReference w:id="32"/>
            </w:r>
            <w:r w:rsidRPr="000A4AE6">
              <w:rPr>
                <w:rFonts w:ascii="Calibri" w:eastAsia="Calibri" w:hAnsi="Calibri"/>
                <w:szCs w:val="22"/>
              </w:rPr>
              <w:t xml:space="preserve"> due to Begrada bug damage, the work of Extension to control this invasive pest holds substantial economic value</w:t>
            </w:r>
            <w:r w:rsidR="00C84F41" w:rsidRPr="000A4AE6">
              <w:rPr>
                <w:rFonts w:ascii="Calibri" w:eastAsia="Calibri" w:hAnsi="Calibri"/>
                <w:szCs w:val="22"/>
              </w:rPr>
              <w:t xml:space="preserve">. </w:t>
            </w:r>
            <w:r w:rsidRPr="000A4AE6">
              <w:rPr>
                <w:rFonts w:ascii="Calibri" w:eastAsia="Calibri" w:hAnsi="Calibri"/>
                <w:szCs w:val="22"/>
              </w:rPr>
              <w:t>In 2020, for example, Arizona production of cabbage was valued at $56.1 million, cauliflower at $76.9 million, and broccoli at $87.5 million ($220.5 million combined)</w:t>
            </w:r>
            <w:r w:rsidR="00C84F41" w:rsidRPr="000A4AE6">
              <w:rPr>
                <w:rFonts w:ascii="Calibri" w:eastAsia="Calibri" w:hAnsi="Calibri"/>
                <w:szCs w:val="22"/>
              </w:rPr>
              <w:t xml:space="preserve">. </w:t>
            </w:r>
            <w:r w:rsidRPr="000A4AE6">
              <w:rPr>
                <w:rFonts w:ascii="Calibri" w:eastAsia="Calibri" w:hAnsi="Calibri"/>
                <w:szCs w:val="22"/>
              </w:rPr>
              <w:t>At a low range loss of 15</w:t>
            </w:r>
            <w:r w:rsidR="00D66D84">
              <w:rPr>
                <w:rFonts w:ascii="Calibri" w:eastAsia="Calibri" w:hAnsi="Calibri"/>
                <w:szCs w:val="22"/>
              </w:rPr>
              <w:t xml:space="preserve"> percent</w:t>
            </w:r>
            <w:r w:rsidRPr="000A4AE6">
              <w:rPr>
                <w:rFonts w:ascii="Calibri" w:eastAsia="Calibri" w:hAnsi="Calibri"/>
                <w:szCs w:val="22"/>
              </w:rPr>
              <w:t xml:space="preserve"> of the crop, the value saved through control of Bagrada bug equates to $33.1 million, </w:t>
            </w:r>
            <w:r w:rsidR="00E360A6">
              <w:rPr>
                <w:rFonts w:ascii="Calibri" w:eastAsia="Calibri" w:hAnsi="Calibri"/>
                <w:szCs w:val="22"/>
              </w:rPr>
              <w:t>and</w:t>
            </w:r>
            <w:r w:rsidR="00E360A6" w:rsidRPr="000A4AE6">
              <w:rPr>
                <w:rFonts w:ascii="Calibri" w:eastAsia="Calibri" w:hAnsi="Calibri"/>
                <w:szCs w:val="22"/>
              </w:rPr>
              <w:t xml:space="preserve"> </w:t>
            </w:r>
            <w:r w:rsidRPr="000A4AE6">
              <w:rPr>
                <w:rFonts w:ascii="Calibri" w:eastAsia="Calibri" w:hAnsi="Calibri"/>
                <w:szCs w:val="22"/>
              </w:rPr>
              <w:t>a level of 35</w:t>
            </w:r>
            <w:r w:rsidR="00D66D84">
              <w:rPr>
                <w:rFonts w:ascii="Calibri" w:eastAsia="Calibri" w:hAnsi="Calibri"/>
                <w:szCs w:val="22"/>
              </w:rPr>
              <w:t xml:space="preserve"> percent</w:t>
            </w:r>
            <w:r w:rsidRPr="000A4AE6">
              <w:rPr>
                <w:rFonts w:ascii="Calibri" w:eastAsia="Calibri" w:hAnsi="Calibri"/>
                <w:szCs w:val="22"/>
              </w:rPr>
              <w:t xml:space="preserve"> </w:t>
            </w:r>
            <w:r w:rsidR="00E360A6">
              <w:rPr>
                <w:rFonts w:ascii="Calibri" w:eastAsia="Calibri" w:hAnsi="Calibri"/>
                <w:szCs w:val="22"/>
              </w:rPr>
              <w:t>loss would equate</w:t>
            </w:r>
            <w:r w:rsidR="00E360A6" w:rsidRPr="000A4AE6">
              <w:rPr>
                <w:rFonts w:ascii="Calibri" w:eastAsia="Calibri" w:hAnsi="Calibri"/>
                <w:szCs w:val="22"/>
              </w:rPr>
              <w:t xml:space="preserve"> </w:t>
            </w:r>
            <w:r w:rsidR="00E360A6">
              <w:rPr>
                <w:rFonts w:ascii="Calibri" w:eastAsia="Calibri" w:hAnsi="Calibri"/>
                <w:szCs w:val="22"/>
              </w:rPr>
              <w:t>to</w:t>
            </w:r>
            <w:r w:rsidRPr="000A4AE6">
              <w:rPr>
                <w:rFonts w:ascii="Calibri" w:eastAsia="Calibri" w:hAnsi="Calibri"/>
                <w:szCs w:val="22"/>
              </w:rPr>
              <w:t xml:space="preserve"> $77.2 million.</w:t>
            </w:r>
          </w:p>
          <w:p w14:paraId="0D9986F8" w14:textId="3DC1F4D6"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Many other examples of University of Arizona IPM work sustaining the economics of Arizona agriculture are evident</w:t>
            </w:r>
            <w:r w:rsidR="00C84F41" w:rsidRPr="000A4AE6">
              <w:rPr>
                <w:rFonts w:ascii="Calibri" w:eastAsia="Calibri" w:hAnsi="Calibri"/>
                <w:szCs w:val="22"/>
              </w:rPr>
              <w:t xml:space="preserve">. </w:t>
            </w:r>
            <w:r w:rsidRPr="000A4AE6">
              <w:rPr>
                <w:rFonts w:ascii="Calibri" w:eastAsia="Calibri" w:hAnsi="Calibri"/>
                <w:szCs w:val="22"/>
              </w:rPr>
              <w:t xml:space="preserve">In 2016/17, for example, </w:t>
            </w:r>
            <w:r w:rsidR="00C23976">
              <w:rPr>
                <w:rFonts w:ascii="Calibri" w:eastAsia="Calibri" w:hAnsi="Calibri"/>
                <w:szCs w:val="22"/>
              </w:rPr>
              <w:t xml:space="preserve">the </w:t>
            </w:r>
            <w:r w:rsidRPr="000A4AE6">
              <w:rPr>
                <w:rFonts w:ascii="Calibri" w:eastAsia="Calibri" w:hAnsi="Calibri"/>
                <w:szCs w:val="22"/>
              </w:rPr>
              <w:t>diamondback moth (</w:t>
            </w:r>
            <w:r w:rsidRPr="000A4AE6">
              <w:rPr>
                <w:rFonts w:ascii="Calibri" w:eastAsia="Calibri" w:hAnsi="Calibri"/>
                <w:i/>
                <w:iCs/>
                <w:szCs w:val="22"/>
              </w:rPr>
              <w:t>Plutella xylostell</w:t>
            </w:r>
            <w:r w:rsidRPr="000A4AE6">
              <w:rPr>
                <w:rFonts w:ascii="Calibri" w:eastAsia="Calibri" w:hAnsi="Calibri"/>
                <w:szCs w:val="22"/>
              </w:rPr>
              <w:t>)</w:t>
            </w:r>
            <w:r w:rsidR="00C23976">
              <w:rPr>
                <w:rFonts w:ascii="Calibri" w:eastAsia="Calibri" w:hAnsi="Calibri"/>
                <w:szCs w:val="22"/>
              </w:rPr>
              <w:t xml:space="preserve">, </w:t>
            </w:r>
            <w:r w:rsidRPr="000A4AE6">
              <w:rPr>
                <w:rFonts w:ascii="Calibri" w:eastAsia="Calibri" w:hAnsi="Calibri"/>
                <w:szCs w:val="22"/>
              </w:rPr>
              <w:t>a global pest</w:t>
            </w:r>
            <w:r w:rsidR="00C23976">
              <w:rPr>
                <w:rFonts w:ascii="Calibri" w:eastAsia="Calibri" w:hAnsi="Calibri"/>
                <w:szCs w:val="22"/>
              </w:rPr>
              <w:t>,</w:t>
            </w:r>
            <w:r w:rsidRPr="000A4AE6">
              <w:rPr>
                <w:rFonts w:ascii="Calibri" w:eastAsia="Calibri" w:hAnsi="Calibri"/>
                <w:szCs w:val="22"/>
              </w:rPr>
              <w:t xml:space="preserve"> emerged as a new pest impacting Arizona’s vegetable industry (with almost all cruciferous vegetable crops susceptible to the pest, including broccoli, Brussels sprouts, cabbage, Chinese cabbage, cauliflower, collard, kale, kohlrabi, mustard, radish, turnip, and watercress). Extension and </w:t>
            </w:r>
            <w:r w:rsidR="00AE633F">
              <w:rPr>
                <w:rFonts w:cstheme="minorHAnsi"/>
              </w:rPr>
              <w:t>ALVSCE</w:t>
            </w:r>
            <w:r w:rsidRPr="000A4AE6">
              <w:rPr>
                <w:rFonts w:ascii="Calibri" w:eastAsia="Calibri" w:hAnsi="Calibri"/>
                <w:szCs w:val="22"/>
              </w:rPr>
              <w:t xml:space="preserve"> researchers worked to identify the cause of its emergence in Arizona, examined pesticide options and cultural practice options for its control, and after rolling out formal recommendations to producers</w:t>
            </w:r>
            <w:r w:rsidR="00C23976">
              <w:rPr>
                <w:rFonts w:ascii="Calibri" w:eastAsia="Calibri" w:hAnsi="Calibri"/>
                <w:szCs w:val="22"/>
              </w:rPr>
              <w:t>,</w:t>
            </w:r>
            <w:r w:rsidRPr="000A4AE6">
              <w:rPr>
                <w:rFonts w:ascii="Calibri" w:eastAsia="Calibri" w:hAnsi="Calibri"/>
                <w:szCs w:val="22"/>
              </w:rPr>
              <w:t xml:space="preserve"> the pest was controlled.</w:t>
            </w:r>
          </w:p>
          <w:p w14:paraId="55DB7E88" w14:textId="5EC06470"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It should be noted that IPM for vegetables is a prime example of the role of the University of Arizona’s integrated system of research, experiment station and Extension capabilities</w:t>
            </w:r>
            <w:r w:rsidR="00C84F41" w:rsidRPr="000A4AE6">
              <w:rPr>
                <w:rFonts w:ascii="Calibri" w:eastAsia="Calibri" w:hAnsi="Calibri"/>
                <w:szCs w:val="22"/>
              </w:rPr>
              <w:t xml:space="preserve">. </w:t>
            </w:r>
            <w:r w:rsidRPr="000A4AE6">
              <w:rPr>
                <w:rFonts w:ascii="Calibri" w:eastAsia="Calibri" w:hAnsi="Calibri"/>
                <w:szCs w:val="22"/>
              </w:rPr>
              <w:t>Experimentation cannot be performed on active farms, where experimental sprays or practices may cause production challenges</w:t>
            </w:r>
            <w:r w:rsidR="00C84F41" w:rsidRPr="000A4AE6">
              <w:rPr>
                <w:rFonts w:ascii="Calibri" w:eastAsia="Calibri" w:hAnsi="Calibri"/>
                <w:szCs w:val="22"/>
              </w:rPr>
              <w:t xml:space="preserve">. </w:t>
            </w:r>
            <w:r w:rsidRPr="000A4AE6">
              <w:rPr>
                <w:rFonts w:ascii="Calibri" w:eastAsia="Calibri" w:hAnsi="Calibri"/>
                <w:szCs w:val="22"/>
              </w:rPr>
              <w:t xml:space="preserve">Having the Yuma Agricultural Center and laboratory resources provides a means for </w:t>
            </w:r>
            <w:r w:rsidR="00AE633F">
              <w:rPr>
                <w:rFonts w:cstheme="minorHAnsi"/>
              </w:rPr>
              <w:t>ALVSCE</w:t>
            </w:r>
            <w:r w:rsidRPr="000A4AE6">
              <w:rPr>
                <w:rFonts w:ascii="Calibri" w:eastAsia="Calibri" w:hAnsi="Calibri"/>
                <w:szCs w:val="22"/>
              </w:rPr>
              <w:t xml:space="preserve"> to develop and test solutions specific to the needs of regional producers without impacting their daily production. This resource also allows the university to work on practices for emerging growth areas in the industry, such as organic production, which require novel approaches to IPM.</w:t>
            </w:r>
          </w:p>
        </w:tc>
      </w:tr>
      <w:tr w:rsidR="000A4AE6" w:rsidRPr="000A4AE6" w14:paraId="77A69CAF" w14:textId="77777777" w:rsidTr="00204745">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5D51F388" w14:textId="77777777" w:rsidR="000A4AE6" w:rsidRPr="000A4AE6" w:rsidRDefault="000A4AE6" w:rsidP="000A4AE6">
            <w:pPr>
              <w:spacing w:before="0" w:after="120" w:line="276" w:lineRule="auto"/>
              <w:rPr>
                <w:rFonts w:ascii="Calibri" w:eastAsia="Calibri" w:hAnsi="Calibri"/>
                <w:b/>
                <w:bCs/>
                <w:szCs w:val="22"/>
              </w:rPr>
            </w:pPr>
            <w:r w:rsidRPr="000A4AE6">
              <w:rPr>
                <w:rFonts w:ascii="Calibri" w:eastAsia="Calibri" w:hAnsi="Calibri"/>
                <w:b/>
                <w:bCs/>
                <w:szCs w:val="22"/>
              </w:rPr>
              <w:lastRenderedPageBreak/>
              <w:t>Key Impacts:</w:t>
            </w:r>
          </w:p>
          <w:p w14:paraId="2BF8822C" w14:textId="77777777" w:rsidR="000A4AE6" w:rsidRPr="000A4AE6" w:rsidRDefault="000A4AE6" w:rsidP="000A4AE6">
            <w:pPr>
              <w:spacing w:before="0" w:after="120" w:line="276" w:lineRule="auto"/>
              <w:rPr>
                <w:rFonts w:ascii="Calibri" w:eastAsia="Calibri" w:hAnsi="Calibri"/>
                <w:szCs w:val="22"/>
              </w:rPr>
            </w:pPr>
          </w:p>
        </w:tc>
      </w:tr>
      <w:tr w:rsidR="000A4AE6" w:rsidRPr="000A4AE6" w14:paraId="4F7E8A6C"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D5E973" w14:textId="77777777" w:rsidR="000A4AE6" w:rsidRPr="000A4AE6" w:rsidRDefault="000A4AE6" w:rsidP="000A4AE6">
            <w:pPr>
              <w:numPr>
                <w:ilvl w:val="0"/>
                <w:numId w:val="18"/>
              </w:numPr>
              <w:spacing w:before="0" w:after="120" w:line="276" w:lineRule="auto"/>
              <w:contextualSpacing/>
              <w:rPr>
                <w:rFonts w:ascii="Calibri" w:hAnsi="Calibri"/>
              </w:rPr>
            </w:pPr>
            <w:r w:rsidRPr="000A4AE6">
              <w:rPr>
                <w:rFonts w:ascii="Calibri" w:hAnsi="Calibri"/>
              </w:rPr>
              <w:t>Large-scale economic and environmental benefits</w:t>
            </w:r>
          </w:p>
          <w:p w14:paraId="2269AEA1" w14:textId="77777777" w:rsidR="000A4AE6" w:rsidRPr="000A4AE6" w:rsidRDefault="000A4AE6" w:rsidP="000A4AE6">
            <w:pPr>
              <w:numPr>
                <w:ilvl w:val="0"/>
                <w:numId w:val="18"/>
              </w:numPr>
              <w:spacing w:before="0" w:after="120" w:line="276" w:lineRule="auto"/>
              <w:contextualSpacing/>
              <w:rPr>
                <w:rFonts w:ascii="Calibri" w:hAnsi="Calibri"/>
              </w:rPr>
            </w:pPr>
            <w:r w:rsidRPr="000A4AE6">
              <w:rPr>
                <w:rFonts w:ascii="Calibri" w:hAnsi="Calibri"/>
              </w:rPr>
              <w:t>Enhanced agricultural sector financial stability and profits</w:t>
            </w:r>
          </w:p>
          <w:p w14:paraId="4B5D25C3" w14:textId="77777777" w:rsidR="000A4AE6" w:rsidRPr="000A4AE6" w:rsidRDefault="000A4AE6" w:rsidP="000A4AE6">
            <w:pPr>
              <w:numPr>
                <w:ilvl w:val="0"/>
                <w:numId w:val="18"/>
              </w:numPr>
              <w:spacing w:before="0" w:after="120" w:line="276" w:lineRule="auto"/>
              <w:contextualSpacing/>
              <w:rPr>
                <w:rFonts w:ascii="Calibri" w:hAnsi="Calibri"/>
              </w:rPr>
            </w:pPr>
            <w:r w:rsidRPr="000A4AE6">
              <w:rPr>
                <w:rFonts w:ascii="Calibri" w:hAnsi="Calibri"/>
              </w:rPr>
              <w:t>Increased/protected economic output and employment</w:t>
            </w:r>
          </w:p>
        </w:tc>
      </w:tr>
    </w:tbl>
    <w:p w14:paraId="4491303E" w14:textId="77777777" w:rsidR="000A4AE6" w:rsidRPr="000A4AE6" w:rsidRDefault="000A4AE6" w:rsidP="000A4AE6">
      <w:pPr>
        <w:spacing w:before="0" w:after="160" w:line="276"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0A4AE6" w:rsidRPr="000A4AE6" w14:paraId="1F160085" w14:textId="77777777" w:rsidTr="00204745">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2C42F0A0" w14:textId="12F1A3DE" w:rsidR="000A4AE6" w:rsidRPr="000A4AE6" w:rsidRDefault="000A4AE6" w:rsidP="007F72D1">
            <w:pPr>
              <w:spacing w:before="0" w:after="0" w:line="276" w:lineRule="auto"/>
              <w:rPr>
                <w:rFonts w:ascii="Calibri" w:eastAsia="Calibri" w:hAnsi="Calibri"/>
                <w:color w:val="FFFFFF"/>
                <w:szCs w:val="22"/>
              </w:rPr>
            </w:pPr>
            <w:bookmarkStart w:id="35" w:name="_Hlk98921842"/>
            <w:r w:rsidRPr="000A4AE6">
              <w:rPr>
                <w:rFonts w:ascii="Calibri" w:eastAsia="Calibri" w:hAnsi="Calibri"/>
                <w:color w:val="FFFFFF"/>
                <w:szCs w:val="22"/>
              </w:rPr>
              <w:t>Program Area: Agricultural Production – Crop Health and Pest Management</w:t>
            </w:r>
          </w:p>
        </w:tc>
      </w:tr>
      <w:tr w:rsidR="000A4AE6" w:rsidRPr="000A4AE6" w14:paraId="6592DE18" w14:textId="77777777" w:rsidTr="00204745">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A1EB25A" w14:textId="371CC322" w:rsidR="000A4AE6" w:rsidRPr="000A4AE6" w:rsidRDefault="000A4AE6" w:rsidP="007F72D1">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 xml:space="preserve">Example: Pesticide </w:t>
            </w:r>
            <w:r w:rsidR="005058ED">
              <w:rPr>
                <w:rFonts w:ascii="Calibri" w:eastAsia="Calibri" w:hAnsi="Calibri"/>
                <w:b/>
                <w:bCs/>
                <w:color w:val="000000"/>
                <w:szCs w:val="22"/>
              </w:rPr>
              <w:t>U</w:t>
            </w:r>
            <w:r w:rsidRPr="000A4AE6">
              <w:rPr>
                <w:rFonts w:ascii="Calibri" w:eastAsia="Calibri" w:hAnsi="Calibri"/>
                <w:b/>
                <w:bCs/>
                <w:color w:val="000000"/>
                <w:szCs w:val="22"/>
              </w:rPr>
              <w:t xml:space="preserve">se and </w:t>
            </w:r>
            <w:r w:rsidR="005058ED">
              <w:rPr>
                <w:rFonts w:ascii="Calibri" w:eastAsia="Calibri" w:hAnsi="Calibri"/>
                <w:b/>
                <w:bCs/>
                <w:color w:val="000000"/>
                <w:szCs w:val="22"/>
              </w:rPr>
              <w:t>A</w:t>
            </w:r>
            <w:r w:rsidRPr="000A4AE6">
              <w:rPr>
                <w:rFonts w:ascii="Calibri" w:eastAsia="Calibri" w:hAnsi="Calibri"/>
                <w:b/>
                <w:bCs/>
                <w:color w:val="000000"/>
                <w:szCs w:val="22"/>
              </w:rPr>
              <w:t xml:space="preserve">pplication </w:t>
            </w:r>
            <w:r w:rsidR="005058ED">
              <w:rPr>
                <w:rFonts w:ascii="Calibri" w:eastAsia="Calibri" w:hAnsi="Calibri"/>
                <w:b/>
                <w:bCs/>
                <w:color w:val="000000"/>
                <w:szCs w:val="22"/>
              </w:rPr>
              <w:t>T</w:t>
            </w:r>
            <w:r w:rsidRPr="000A4AE6">
              <w:rPr>
                <w:rFonts w:ascii="Calibri" w:eastAsia="Calibri" w:hAnsi="Calibri"/>
                <w:b/>
                <w:bCs/>
                <w:color w:val="000000"/>
                <w:szCs w:val="22"/>
              </w:rPr>
              <w:t>raining</w:t>
            </w:r>
          </w:p>
          <w:p w14:paraId="76ACFDD5" w14:textId="77777777" w:rsidR="000A4AE6" w:rsidRPr="000A4AE6" w:rsidRDefault="000A4AE6" w:rsidP="007F72D1">
            <w:pPr>
              <w:spacing w:before="0" w:after="0" w:line="276" w:lineRule="auto"/>
              <w:rPr>
                <w:rFonts w:ascii="Calibri" w:eastAsia="Calibri" w:hAnsi="Calibri"/>
                <w:szCs w:val="22"/>
              </w:rPr>
            </w:pPr>
          </w:p>
        </w:tc>
      </w:tr>
      <w:tr w:rsidR="000A4AE6" w:rsidRPr="000A4AE6" w14:paraId="3A57680B"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F3987" w14:textId="5A8697BB" w:rsidR="000A4AE6" w:rsidRPr="000A4AE6" w:rsidRDefault="000A4AE6" w:rsidP="007F72D1">
            <w:pPr>
              <w:spacing w:before="0" w:after="120" w:line="276" w:lineRule="auto"/>
              <w:rPr>
                <w:rFonts w:ascii="Calibri" w:eastAsia="Calibri" w:hAnsi="Calibri"/>
                <w:szCs w:val="22"/>
              </w:rPr>
            </w:pPr>
            <w:r w:rsidRPr="003959E1">
              <w:rPr>
                <w:rFonts w:ascii="Calibri" w:eastAsia="Calibri" w:hAnsi="Calibri"/>
                <w:b/>
                <w:bCs/>
                <w:szCs w:val="22"/>
              </w:rPr>
              <w:t>Identified Need:</w:t>
            </w:r>
            <w:r w:rsidRPr="000A4AE6">
              <w:rPr>
                <w:rFonts w:ascii="Calibri" w:eastAsia="Calibri" w:hAnsi="Calibri"/>
                <w:szCs w:val="22"/>
              </w:rPr>
              <w:t xml:space="preserve"> Combatting pests, especially at a commercial level, often require</w:t>
            </w:r>
            <w:r w:rsidR="005058ED">
              <w:rPr>
                <w:rFonts w:ascii="Calibri" w:eastAsia="Calibri" w:hAnsi="Calibri"/>
                <w:szCs w:val="22"/>
              </w:rPr>
              <w:t>s</w:t>
            </w:r>
            <w:r w:rsidRPr="000A4AE6">
              <w:rPr>
                <w:rFonts w:ascii="Calibri" w:eastAsia="Calibri" w:hAnsi="Calibri"/>
                <w:szCs w:val="22"/>
              </w:rPr>
              <w:t xml:space="preserve"> appropriate application of pesticides. </w:t>
            </w:r>
            <w:r w:rsidR="005058ED">
              <w:rPr>
                <w:rFonts w:ascii="Calibri" w:eastAsia="Calibri" w:hAnsi="Calibri"/>
                <w:szCs w:val="22"/>
              </w:rPr>
              <w:t>T</w:t>
            </w:r>
            <w:r w:rsidR="005058ED" w:rsidRPr="000A4AE6">
              <w:rPr>
                <w:rFonts w:ascii="Calibri" w:eastAsia="Calibri" w:hAnsi="Calibri"/>
                <w:szCs w:val="22"/>
              </w:rPr>
              <w:t>ypically</w:t>
            </w:r>
            <w:r w:rsidR="005058ED">
              <w:rPr>
                <w:rFonts w:ascii="Calibri" w:eastAsia="Calibri" w:hAnsi="Calibri"/>
                <w:szCs w:val="22"/>
              </w:rPr>
              <w:t>,</w:t>
            </w:r>
            <w:r w:rsidR="005058ED" w:rsidRPr="000A4AE6">
              <w:rPr>
                <w:rFonts w:ascii="Calibri" w:eastAsia="Calibri" w:hAnsi="Calibri"/>
                <w:szCs w:val="22"/>
              </w:rPr>
              <w:t xml:space="preserve"> </w:t>
            </w:r>
            <w:r w:rsidR="005058ED">
              <w:rPr>
                <w:rFonts w:ascii="Calibri" w:eastAsia="Calibri" w:hAnsi="Calibri"/>
                <w:szCs w:val="22"/>
              </w:rPr>
              <w:t>p</w:t>
            </w:r>
            <w:r w:rsidRPr="000A4AE6">
              <w:rPr>
                <w:rFonts w:ascii="Calibri" w:eastAsia="Calibri" w:hAnsi="Calibri"/>
                <w:szCs w:val="22"/>
              </w:rPr>
              <w:t>esticides are chemical compounds specifically formulated to target a specific pest or provide a broad spectrum of control</w:t>
            </w:r>
            <w:r w:rsidR="00C84F41" w:rsidRPr="000A4AE6">
              <w:rPr>
                <w:rFonts w:ascii="Calibri" w:eastAsia="Calibri" w:hAnsi="Calibri"/>
                <w:szCs w:val="22"/>
              </w:rPr>
              <w:t xml:space="preserve">. </w:t>
            </w:r>
            <w:r w:rsidRPr="000A4AE6">
              <w:rPr>
                <w:rFonts w:ascii="Calibri" w:eastAsia="Calibri" w:hAnsi="Calibri"/>
                <w:szCs w:val="22"/>
              </w:rPr>
              <w:t>Nearly all comprise a complex mix of active and inert ingredients, with the pesticide designed for efficacy via specific recommendations for application technique, dose, timing, storage</w:t>
            </w:r>
            <w:r w:rsidR="005058ED">
              <w:rPr>
                <w:rFonts w:ascii="Calibri" w:eastAsia="Calibri" w:hAnsi="Calibri"/>
                <w:szCs w:val="22"/>
              </w:rPr>
              <w:t>,</w:t>
            </w:r>
            <w:r w:rsidRPr="000A4AE6">
              <w:rPr>
                <w:rFonts w:ascii="Calibri" w:eastAsia="Calibri" w:hAnsi="Calibri"/>
                <w:szCs w:val="22"/>
              </w:rPr>
              <w:t xml:space="preserve"> and disposal. Federal regulations require labeling of the product </w:t>
            </w:r>
            <w:r w:rsidR="005058ED">
              <w:rPr>
                <w:rFonts w:ascii="Calibri" w:eastAsia="Calibri" w:hAnsi="Calibri"/>
                <w:szCs w:val="22"/>
              </w:rPr>
              <w:t>that</w:t>
            </w:r>
            <w:r w:rsidR="005058ED" w:rsidRPr="000A4AE6">
              <w:rPr>
                <w:rFonts w:ascii="Calibri" w:eastAsia="Calibri" w:hAnsi="Calibri"/>
                <w:szCs w:val="22"/>
              </w:rPr>
              <w:t xml:space="preserve"> </w:t>
            </w:r>
            <w:r w:rsidRPr="000A4AE6">
              <w:rPr>
                <w:rFonts w:ascii="Calibri" w:eastAsia="Calibri" w:hAnsi="Calibri"/>
                <w:szCs w:val="22"/>
              </w:rPr>
              <w:t>specifies their allowable use</w:t>
            </w:r>
            <w:r w:rsidR="00C84F41" w:rsidRPr="000A4AE6">
              <w:rPr>
                <w:rFonts w:ascii="Calibri" w:eastAsia="Calibri" w:hAnsi="Calibri"/>
                <w:szCs w:val="22"/>
              </w:rPr>
              <w:t xml:space="preserve">. </w:t>
            </w:r>
            <w:r w:rsidRPr="000A4AE6">
              <w:rPr>
                <w:rFonts w:ascii="Calibri" w:eastAsia="Calibri" w:hAnsi="Calibri"/>
                <w:szCs w:val="22"/>
              </w:rPr>
              <w:t>Pesticides are an effective tool for controlling pests but, with over $1 billion pounds of pesticides used in the United States each year, there is significant risk of their misuse or mishandling</w:t>
            </w:r>
            <w:r w:rsidR="005058ED">
              <w:rPr>
                <w:rFonts w:ascii="Calibri" w:eastAsia="Calibri" w:hAnsi="Calibri"/>
                <w:szCs w:val="22"/>
              </w:rPr>
              <w:t>,</w:t>
            </w:r>
            <w:r w:rsidRPr="000A4AE6">
              <w:rPr>
                <w:rFonts w:ascii="Calibri" w:eastAsia="Calibri" w:hAnsi="Calibri"/>
                <w:szCs w:val="22"/>
              </w:rPr>
              <w:t xml:space="preserve"> potential</w:t>
            </w:r>
            <w:r w:rsidR="005058ED">
              <w:rPr>
                <w:rFonts w:ascii="Calibri" w:eastAsia="Calibri" w:hAnsi="Calibri"/>
                <w:szCs w:val="22"/>
              </w:rPr>
              <w:t>ly</w:t>
            </w:r>
            <w:r w:rsidRPr="000A4AE6">
              <w:rPr>
                <w:rFonts w:ascii="Calibri" w:eastAsia="Calibri" w:hAnsi="Calibri"/>
                <w:szCs w:val="22"/>
              </w:rPr>
              <w:t xml:space="preserve"> harm</w:t>
            </w:r>
            <w:r w:rsidR="005058ED">
              <w:rPr>
                <w:rFonts w:ascii="Calibri" w:eastAsia="Calibri" w:hAnsi="Calibri"/>
                <w:szCs w:val="22"/>
              </w:rPr>
              <w:t>ing</w:t>
            </w:r>
            <w:r w:rsidRPr="000A4AE6">
              <w:rPr>
                <w:rFonts w:ascii="Calibri" w:eastAsia="Calibri" w:hAnsi="Calibri"/>
                <w:szCs w:val="22"/>
              </w:rPr>
              <w:t xml:space="preserve"> the environment and human health</w:t>
            </w:r>
            <w:r w:rsidR="00C84F41" w:rsidRPr="000A4AE6">
              <w:rPr>
                <w:rFonts w:ascii="Calibri" w:eastAsia="Calibri" w:hAnsi="Calibri"/>
                <w:szCs w:val="22"/>
              </w:rPr>
              <w:t xml:space="preserve">. </w:t>
            </w:r>
            <w:r w:rsidRPr="000A4AE6">
              <w:rPr>
                <w:rFonts w:ascii="Calibri" w:eastAsia="Calibri" w:hAnsi="Calibri"/>
                <w:szCs w:val="22"/>
              </w:rPr>
              <w:t>Acute exposure to certain pesticides may result in poisoning</w:t>
            </w:r>
            <w:r w:rsidR="005058ED">
              <w:rPr>
                <w:rFonts w:ascii="Calibri" w:eastAsia="Calibri" w:hAnsi="Calibri"/>
                <w:szCs w:val="22"/>
              </w:rPr>
              <w:t>,</w:t>
            </w:r>
            <w:r w:rsidRPr="000A4AE6">
              <w:rPr>
                <w:rFonts w:ascii="Calibri" w:eastAsia="Calibri" w:hAnsi="Calibri"/>
                <w:szCs w:val="22"/>
              </w:rPr>
              <w:t xml:space="preserve"> leading to serious health issues for those exposed, and long-term exposures may have chronic health impacts and create increased risk for developing cancers</w:t>
            </w:r>
            <w:r w:rsidR="00C84F41" w:rsidRPr="000A4AE6">
              <w:rPr>
                <w:rFonts w:ascii="Calibri" w:eastAsia="Calibri" w:hAnsi="Calibri"/>
                <w:szCs w:val="22"/>
              </w:rPr>
              <w:t xml:space="preserve">. </w:t>
            </w:r>
            <w:r w:rsidRPr="000A4AE6">
              <w:rPr>
                <w:rFonts w:ascii="Calibri" w:eastAsia="Calibri" w:hAnsi="Calibri"/>
                <w:szCs w:val="22"/>
              </w:rPr>
              <w:t>Because of these risks, particularly for those in farming or the commercial application of pesticides (those with the potential to be exposed at scale), professional training in safe handling, use</w:t>
            </w:r>
            <w:r w:rsidR="005058ED">
              <w:rPr>
                <w:rFonts w:ascii="Calibri" w:eastAsia="Calibri" w:hAnsi="Calibri"/>
                <w:szCs w:val="22"/>
              </w:rPr>
              <w:t>,</w:t>
            </w:r>
            <w:r w:rsidRPr="000A4AE6">
              <w:rPr>
                <w:rFonts w:ascii="Calibri" w:eastAsia="Calibri" w:hAnsi="Calibri"/>
                <w:szCs w:val="22"/>
              </w:rPr>
              <w:t xml:space="preserve"> and application procedures is crucial</w:t>
            </w:r>
            <w:r w:rsidR="005058ED">
              <w:rPr>
                <w:rFonts w:ascii="Calibri" w:eastAsia="Calibri" w:hAnsi="Calibri"/>
                <w:szCs w:val="22"/>
              </w:rPr>
              <w:t>—</w:t>
            </w:r>
            <w:r w:rsidRPr="000A4AE6">
              <w:rPr>
                <w:rFonts w:ascii="Calibri" w:eastAsia="Calibri" w:hAnsi="Calibri"/>
                <w:szCs w:val="22"/>
              </w:rPr>
              <w:t>and often mandated under law</w:t>
            </w:r>
            <w:r w:rsidR="00D6444F">
              <w:rPr>
                <w:rFonts w:ascii="Calibri" w:eastAsia="Calibri" w:hAnsi="Calibri"/>
                <w:szCs w:val="22"/>
              </w:rPr>
              <w:t>,</w:t>
            </w:r>
            <w:r w:rsidRPr="000A4AE6">
              <w:rPr>
                <w:rFonts w:ascii="Calibri" w:eastAsia="Calibri" w:hAnsi="Calibri"/>
                <w:szCs w:val="22"/>
              </w:rPr>
              <w:t xml:space="preserve"> </w:t>
            </w:r>
            <w:r w:rsidR="00D6444F">
              <w:rPr>
                <w:rFonts w:ascii="Calibri" w:eastAsia="Calibri" w:hAnsi="Calibri"/>
                <w:szCs w:val="22"/>
              </w:rPr>
              <w:t>which</w:t>
            </w:r>
            <w:r w:rsidRPr="000A4AE6">
              <w:rPr>
                <w:rFonts w:ascii="Calibri" w:eastAsia="Calibri" w:hAnsi="Calibri"/>
                <w:szCs w:val="22"/>
              </w:rPr>
              <w:t xml:space="preserve"> requir</w:t>
            </w:r>
            <w:r w:rsidR="005058ED">
              <w:rPr>
                <w:rFonts w:ascii="Calibri" w:eastAsia="Calibri" w:hAnsi="Calibri"/>
                <w:szCs w:val="22"/>
              </w:rPr>
              <w:t>es</w:t>
            </w:r>
            <w:r w:rsidRPr="000A4AE6">
              <w:rPr>
                <w:rFonts w:ascii="Calibri" w:eastAsia="Calibri" w:hAnsi="Calibri"/>
                <w:szCs w:val="22"/>
              </w:rPr>
              <w:t xml:space="preserve"> initial training leading to certification as an applicator and ongoing continuing education to sustain certification status.</w:t>
            </w:r>
          </w:p>
          <w:p w14:paraId="362EBEB8" w14:textId="049321BB" w:rsidR="000A4AE6" w:rsidRPr="000A4AE6" w:rsidRDefault="000A4AE6" w:rsidP="007F72D1">
            <w:pPr>
              <w:spacing w:before="0" w:after="120" w:line="276" w:lineRule="auto"/>
              <w:rPr>
                <w:rFonts w:ascii="Calibri" w:eastAsia="Calibri" w:hAnsi="Calibri"/>
                <w:szCs w:val="22"/>
              </w:rPr>
            </w:pPr>
            <w:r w:rsidRPr="000A4AE6">
              <w:rPr>
                <w:rFonts w:ascii="Calibri" w:eastAsia="Calibri" w:hAnsi="Calibri"/>
                <w:szCs w:val="22"/>
              </w:rPr>
              <w:t>Arizona and California have specific rules and regulations governing the use of agricultural chemicals, including pesticides</w:t>
            </w:r>
            <w:r w:rsidR="00C84F41" w:rsidRPr="000A4AE6">
              <w:rPr>
                <w:rFonts w:ascii="Calibri" w:eastAsia="Calibri" w:hAnsi="Calibri"/>
                <w:szCs w:val="22"/>
              </w:rPr>
              <w:t xml:space="preserve">. </w:t>
            </w:r>
            <w:r w:rsidRPr="000A4AE6">
              <w:rPr>
                <w:rFonts w:ascii="Calibri" w:eastAsia="Calibri" w:hAnsi="Calibri"/>
                <w:szCs w:val="22"/>
              </w:rPr>
              <w:t xml:space="preserve">In effect, the application of pesticides is governed by a “prescription” program whereby the type, volume, and application of a pesticide has to be approved by a Pest Control Advisor (PCA). A PCA </w:t>
            </w:r>
            <w:r w:rsidR="0056038B" w:rsidRPr="000A4AE6">
              <w:rPr>
                <w:rFonts w:ascii="Calibri" w:eastAsia="Calibri" w:hAnsi="Calibri"/>
                <w:szCs w:val="22"/>
              </w:rPr>
              <w:t>is</w:t>
            </w:r>
            <w:r w:rsidRPr="000A4AE6">
              <w:rPr>
                <w:rFonts w:ascii="Calibri" w:eastAsia="Calibri" w:hAnsi="Calibri"/>
                <w:szCs w:val="22"/>
              </w:rPr>
              <w:t xml:space="preserve"> a licensed</w:t>
            </w:r>
            <w:r w:rsidR="00D6444F">
              <w:rPr>
                <w:rFonts w:ascii="Calibri" w:eastAsia="Calibri" w:hAnsi="Calibri"/>
                <w:szCs w:val="22"/>
              </w:rPr>
              <w:t>,</w:t>
            </w:r>
            <w:r w:rsidRPr="000A4AE6">
              <w:rPr>
                <w:rFonts w:ascii="Calibri" w:eastAsia="Calibri" w:hAnsi="Calibri"/>
                <w:szCs w:val="22"/>
              </w:rPr>
              <w:t xml:space="preserve"> professional production consultant serving agricultural and horticultural producers in Arizona (and similarly in California)</w:t>
            </w:r>
            <w:r w:rsidR="00C84F41" w:rsidRPr="000A4AE6">
              <w:rPr>
                <w:rFonts w:ascii="Calibri" w:eastAsia="Calibri" w:hAnsi="Calibri"/>
                <w:szCs w:val="22"/>
              </w:rPr>
              <w:t xml:space="preserve">. </w:t>
            </w:r>
            <w:r w:rsidRPr="000A4AE6">
              <w:rPr>
                <w:rFonts w:ascii="Calibri" w:eastAsia="Calibri" w:hAnsi="Calibri"/>
                <w:szCs w:val="22"/>
              </w:rPr>
              <w:t>PCAs provide written pest management recommendations that enable producers to then use the necessary chemicals</w:t>
            </w:r>
            <w:r w:rsidR="00C84F41" w:rsidRPr="000A4AE6">
              <w:rPr>
                <w:rFonts w:ascii="Calibri" w:eastAsia="Calibri" w:hAnsi="Calibri"/>
                <w:szCs w:val="22"/>
              </w:rPr>
              <w:t xml:space="preserve">. </w:t>
            </w:r>
            <w:r w:rsidRPr="000A4AE6">
              <w:rPr>
                <w:rFonts w:ascii="Calibri" w:eastAsia="Calibri" w:hAnsi="Calibri"/>
                <w:szCs w:val="22"/>
              </w:rPr>
              <w:t>In addition to the PCA professionals, a second group of certified professionals in Arizona may then apply the prescribed pesticide</w:t>
            </w:r>
            <w:r w:rsidR="00C84F41" w:rsidRPr="000A4AE6">
              <w:rPr>
                <w:rFonts w:ascii="Calibri" w:eastAsia="Calibri" w:hAnsi="Calibri"/>
                <w:szCs w:val="22"/>
              </w:rPr>
              <w:t xml:space="preserve">. </w:t>
            </w:r>
            <w:r w:rsidRPr="000A4AE6">
              <w:rPr>
                <w:rFonts w:ascii="Calibri" w:eastAsia="Calibri" w:hAnsi="Calibri"/>
                <w:szCs w:val="22"/>
              </w:rPr>
              <w:t xml:space="preserve">Whether an agricultural producer doing their own applications, or a commercial pesticide applicator, formal certification requirements have to be met through testing. </w:t>
            </w:r>
          </w:p>
        </w:tc>
      </w:tr>
      <w:tr w:rsidR="000A4AE6" w:rsidRPr="000A4AE6" w14:paraId="3163B43A"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F479C" w14:textId="4070E868" w:rsidR="000A4AE6" w:rsidRPr="000A4AE6" w:rsidRDefault="000A4AE6" w:rsidP="007F72D1">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sidR="005C1793">
              <w:rPr>
                <w:rFonts w:ascii="Calibri" w:eastAsia="Calibri" w:hAnsi="Calibri"/>
                <w:szCs w:val="22"/>
              </w:rPr>
              <w:t>AZ Extension</w:t>
            </w:r>
            <w:r w:rsidRPr="000A4AE6">
              <w:rPr>
                <w:rFonts w:ascii="Calibri" w:eastAsia="Calibri" w:hAnsi="Calibri"/>
                <w:szCs w:val="22"/>
              </w:rPr>
              <w:t xml:space="preserve"> is an important provider of pre-certification training</w:t>
            </w:r>
            <w:r w:rsidR="009F44ED">
              <w:rPr>
                <w:rFonts w:ascii="Calibri" w:eastAsia="Calibri" w:hAnsi="Calibri"/>
                <w:szCs w:val="22"/>
              </w:rPr>
              <w:t>,</w:t>
            </w:r>
            <w:r w:rsidRPr="000A4AE6">
              <w:rPr>
                <w:rFonts w:ascii="Calibri" w:eastAsia="Calibri" w:hAnsi="Calibri"/>
                <w:szCs w:val="22"/>
              </w:rPr>
              <w:t xml:space="preserve"> recertification training</w:t>
            </w:r>
            <w:r w:rsidR="009F44ED">
              <w:rPr>
                <w:rFonts w:ascii="Calibri" w:eastAsia="Calibri" w:hAnsi="Calibri"/>
                <w:szCs w:val="22"/>
              </w:rPr>
              <w:t>,</w:t>
            </w:r>
            <w:r w:rsidRPr="000A4AE6">
              <w:rPr>
                <w:rFonts w:ascii="Calibri" w:eastAsia="Calibri" w:hAnsi="Calibri"/>
                <w:szCs w:val="22"/>
              </w:rPr>
              <w:t xml:space="preserve"> and continuing education for pesticide professionals in the state</w:t>
            </w:r>
            <w:r w:rsidR="00C84F41" w:rsidRPr="000A4AE6">
              <w:rPr>
                <w:rFonts w:ascii="Calibri" w:eastAsia="Calibri" w:hAnsi="Calibri"/>
                <w:szCs w:val="22"/>
              </w:rPr>
              <w:t xml:space="preserve">. </w:t>
            </w:r>
            <w:r w:rsidRPr="000A4AE6">
              <w:rPr>
                <w:rFonts w:ascii="Calibri" w:eastAsia="Calibri" w:hAnsi="Calibri"/>
                <w:szCs w:val="22"/>
              </w:rPr>
              <w:t>Demand for training and continuing education is significant</w:t>
            </w:r>
            <w:r w:rsidR="009F44ED">
              <w:rPr>
                <w:rFonts w:ascii="Calibri" w:eastAsia="Calibri" w:hAnsi="Calibri"/>
                <w:szCs w:val="22"/>
              </w:rPr>
              <w:t>: Annually,</w:t>
            </w:r>
            <w:r w:rsidRPr="000A4AE6">
              <w:rPr>
                <w:rFonts w:ascii="Calibri" w:eastAsia="Calibri" w:hAnsi="Calibri"/>
                <w:szCs w:val="22"/>
              </w:rPr>
              <w:t xml:space="preserve"> </w:t>
            </w:r>
            <w:r w:rsidR="009F44ED">
              <w:rPr>
                <w:rFonts w:ascii="Calibri" w:eastAsia="Calibri" w:hAnsi="Calibri"/>
                <w:szCs w:val="22"/>
              </w:rPr>
              <w:t xml:space="preserve">in Arizona, </w:t>
            </w:r>
            <w:r w:rsidRPr="000A4AE6">
              <w:rPr>
                <w:rFonts w:ascii="Calibri" w:eastAsia="Calibri" w:hAnsi="Calibri"/>
                <w:szCs w:val="22"/>
              </w:rPr>
              <w:t>approximately 200 licensed</w:t>
            </w:r>
            <w:r w:rsidR="009F44ED">
              <w:rPr>
                <w:rFonts w:ascii="Calibri" w:eastAsia="Calibri" w:hAnsi="Calibri"/>
                <w:szCs w:val="22"/>
              </w:rPr>
              <w:t xml:space="preserve">, active </w:t>
            </w:r>
            <w:r w:rsidRPr="000A4AE6">
              <w:rPr>
                <w:rFonts w:ascii="Calibri" w:eastAsia="Calibri" w:hAnsi="Calibri"/>
                <w:szCs w:val="22"/>
              </w:rPr>
              <w:t xml:space="preserve">PCAs and 992 producer and commercial applicators for agriculture </w:t>
            </w:r>
            <w:r w:rsidR="009F44ED">
              <w:rPr>
                <w:rFonts w:ascii="Calibri" w:eastAsia="Calibri" w:hAnsi="Calibri"/>
                <w:szCs w:val="22"/>
              </w:rPr>
              <w:t>complete</w:t>
            </w:r>
            <w:r w:rsidR="009F44ED" w:rsidRPr="000A4AE6">
              <w:rPr>
                <w:rFonts w:ascii="Calibri" w:eastAsia="Calibri" w:hAnsi="Calibri"/>
                <w:szCs w:val="22"/>
              </w:rPr>
              <w:t xml:space="preserve"> </w:t>
            </w:r>
            <w:r w:rsidRPr="000A4AE6">
              <w:rPr>
                <w:rFonts w:ascii="Calibri" w:eastAsia="Calibri" w:hAnsi="Calibri"/>
                <w:szCs w:val="22"/>
              </w:rPr>
              <w:t>training. ZipRecruiter data indicate pesticide applicators</w:t>
            </w:r>
            <w:r w:rsidR="009F44ED">
              <w:rPr>
                <w:rFonts w:ascii="Calibri" w:eastAsia="Calibri" w:hAnsi="Calibri"/>
                <w:szCs w:val="22"/>
              </w:rPr>
              <w:t xml:space="preserve"> earn on</w:t>
            </w:r>
            <w:r w:rsidRPr="000A4AE6">
              <w:rPr>
                <w:rFonts w:ascii="Calibri" w:eastAsia="Calibri" w:hAnsi="Calibri"/>
                <w:szCs w:val="22"/>
              </w:rPr>
              <w:t xml:space="preserve"> average $31,655 per year in Arizona (March </w:t>
            </w:r>
            <w:r w:rsidRPr="000A4AE6">
              <w:rPr>
                <w:rFonts w:ascii="Calibri" w:eastAsia="Calibri" w:hAnsi="Calibri"/>
                <w:szCs w:val="22"/>
              </w:rPr>
              <w:lastRenderedPageBreak/>
              <w:t>2022 data)</w:t>
            </w:r>
            <w:r w:rsidRPr="000A4AE6">
              <w:rPr>
                <w:rFonts w:ascii="Calibri" w:eastAsia="Calibri" w:hAnsi="Calibri"/>
                <w:szCs w:val="22"/>
                <w:vertAlign w:val="superscript"/>
              </w:rPr>
              <w:footnoteReference w:id="33"/>
            </w:r>
            <w:r w:rsidRPr="000A4AE6">
              <w:rPr>
                <w:rFonts w:ascii="Calibri" w:eastAsia="Calibri" w:hAnsi="Calibri"/>
                <w:szCs w:val="22"/>
              </w:rPr>
              <w:t>, so 992 applicators receiving training equates to income potentials of $31.4 million across the cohort of Extension’s annual trainees.</w:t>
            </w:r>
          </w:p>
          <w:p w14:paraId="04AB0ECE" w14:textId="77777777" w:rsidR="000A4AE6" w:rsidRPr="000A4AE6" w:rsidRDefault="000A4AE6" w:rsidP="007F72D1">
            <w:pPr>
              <w:spacing w:before="0" w:after="120" w:line="276" w:lineRule="auto"/>
              <w:rPr>
                <w:rFonts w:ascii="Calibri" w:eastAsia="Calibri" w:hAnsi="Calibri"/>
                <w:szCs w:val="22"/>
              </w:rPr>
            </w:pPr>
          </w:p>
        </w:tc>
      </w:tr>
      <w:tr w:rsidR="000A4AE6" w:rsidRPr="000A4AE6" w14:paraId="2EF3D567" w14:textId="77777777" w:rsidTr="00204745">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5905E22C" w14:textId="77777777" w:rsidR="000A4AE6" w:rsidRPr="000A4AE6" w:rsidRDefault="000A4AE6" w:rsidP="007F72D1">
            <w:pPr>
              <w:spacing w:before="0" w:after="0" w:line="276" w:lineRule="auto"/>
              <w:rPr>
                <w:rFonts w:ascii="Calibri" w:eastAsia="Calibri" w:hAnsi="Calibri"/>
                <w:b/>
                <w:bCs/>
                <w:szCs w:val="22"/>
              </w:rPr>
            </w:pPr>
            <w:r w:rsidRPr="000A4AE6">
              <w:rPr>
                <w:rFonts w:ascii="Calibri" w:eastAsia="Calibri" w:hAnsi="Calibri"/>
                <w:b/>
                <w:bCs/>
                <w:szCs w:val="22"/>
              </w:rPr>
              <w:t>Key Impacts:</w:t>
            </w:r>
          </w:p>
          <w:p w14:paraId="51C2884D" w14:textId="77777777" w:rsidR="000A4AE6" w:rsidRPr="000A4AE6" w:rsidRDefault="000A4AE6" w:rsidP="007F72D1">
            <w:pPr>
              <w:spacing w:before="0" w:after="120" w:line="276" w:lineRule="auto"/>
              <w:rPr>
                <w:rFonts w:ascii="Calibri" w:eastAsia="Calibri" w:hAnsi="Calibri"/>
                <w:szCs w:val="22"/>
              </w:rPr>
            </w:pPr>
          </w:p>
        </w:tc>
      </w:tr>
      <w:tr w:rsidR="000A4AE6" w:rsidRPr="000A4AE6" w14:paraId="693DD897" w14:textId="77777777" w:rsidTr="0020474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4EABAE" w14:textId="77777777" w:rsidR="000A4AE6" w:rsidRPr="000A4AE6" w:rsidRDefault="000A4AE6" w:rsidP="007F72D1">
            <w:pPr>
              <w:numPr>
                <w:ilvl w:val="0"/>
                <w:numId w:val="19"/>
              </w:numPr>
              <w:spacing w:before="0" w:after="0" w:line="276" w:lineRule="auto"/>
              <w:contextualSpacing/>
              <w:rPr>
                <w:rFonts w:ascii="Calibri" w:hAnsi="Calibri"/>
              </w:rPr>
            </w:pPr>
            <w:r w:rsidRPr="000A4AE6">
              <w:rPr>
                <w:rFonts w:ascii="Calibri" w:hAnsi="Calibri"/>
              </w:rPr>
              <w:t>Enhanced public health and safety</w:t>
            </w:r>
          </w:p>
          <w:p w14:paraId="741D1530" w14:textId="77777777" w:rsidR="000A4AE6" w:rsidRPr="000A4AE6" w:rsidRDefault="000A4AE6" w:rsidP="007F72D1">
            <w:pPr>
              <w:numPr>
                <w:ilvl w:val="0"/>
                <w:numId w:val="19"/>
              </w:numPr>
              <w:spacing w:before="0" w:after="0" w:line="276" w:lineRule="auto"/>
              <w:contextualSpacing/>
              <w:rPr>
                <w:rFonts w:ascii="Calibri" w:hAnsi="Calibri"/>
              </w:rPr>
            </w:pPr>
            <w:r w:rsidRPr="000A4AE6">
              <w:rPr>
                <w:rFonts w:ascii="Calibri" w:hAnsi="Calibri"/>
              </w:rPr>
              <w:t>Environmental sustainability</w:t>
            </w:r>
          </w:p>
          <w:p w14:paraId="1AC2D09F" w14:textId="77777777" w:rsidR="000A4AE6" w:rsidRPr="000A4AE6" w:rsidRDefault="000A4AE6" w:rsidP="007F72D1">
            <w:pPr>
              <w:numPr>
                <w:ilvl w:val="0"/>
                <w:numId w:val="19"/>
              </w:numPr>
              <w:spacing w:before="0" w:after="0" w:line="276" w:lineRule="auto"/>
              <w:contextualSpacing/>
              <w:rPr>
                <w:rFonts w:ascii="Calibri" w:hAnsi="Calibri"/>
              </w:rPr>
            </w:pPr>
            <w:r w:rsidRPr="000A4AE6">
              <w:rPr>
                <w:rFonts w:ascii="Calibri" w:hAnsi="Calibri"/>
              </w:rPr>
              <w:t>Enhanced agricultural sector financial stability and profits</w:t>
            </w:r>
          </w:p>
          <w:p w14:paraId="3ECA12BE" w14:textId="77777777" w:rsidR="000A4AE6" w:rsidRPr="000A4AE6" w:rsidRDefault="000A4AE6" w:rsidP="007F72D1">
            <w:pPr>
              <w:numPr>
                <w:ilvl w:val="0"/>
                <w:numId w:val="19"/>
              </w:numPr>
              <w:spacing w:before="0" w:after="0" w:line="276" w:lineRule="auto"/>
              <w:contextualSpacing/>
              <w:rPr>
                <w:rFonts w:ascii="Calibri" w:hAnsi="Calibri"/>
              </w:rPr>
            </w:pPr>
            <w:r w:rsidRPr="000A4AE6">
              <w:rPr>
                <w:rFonts w:ascii="Calibri" w:hAnsi="Calibri"/>
              </w:rPr>
              <w:t>Increased economic output and employment</w:t>
            </w:r>
          </w:p>
        </w:tc>
      </w:tr>
    </w:tbl>
    <w:p w14:paraId="3A4127B8" w14:textId="76B5B01A" w:rsidR="000A4AE6" w:rsidRDefault="000A4AE6" w:rsidP="000A4AE6">
      <w:pPr>
        <w:spacing w:before="0" w:after="160" w:line="276" w:lineRule="auto"/>
        <w:rPr>
          <w:rFonts w:ascii="Calibri" w:eastAsia="Calibri" w:hAnsi="Calibri"/>
          <w:szCs w:val="22"/>
        </w:rPr>
      </w:pPr>
    </w:p>
    <w:tbl>
      <w:tblPr>
        <w:tblW w:w="9350" w:type="dxa"/>
        <w:tblLayout w:type="fixed"/>
        <w:tblCellMar>
          <w:left w:w="0" w:type="dxa"/>
          <w:right w:w="0" w:type="dxa"/>
        </w:tblCellMar>
        <w:tblLook w:val="04A0" w:firstRow="1" w:lastRow="0" w:firstColumn="1" w:lastColumn="0" w:noHBand="0" w:noVBand="1"/>
      </w:tblPr>
      <w:tblGrid>
        <w:gridCol w:w="9350"/>
      </w:tblGrid>
      <w:tr w:rsidR="000A4AE6" w:rsidRPr="000A4AE6" w14:paraId="2D65C1D5" w14:textId="77777777" w:rsidTr="0052049C">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51C5D413" w14:textId="39E3D4CC" w:rsidR="000A4AE6" w:rsidRPr="000A4AE6" w:rsidRDefault="000A4AE6" w:rsidP="000A4AE6">
            <w:pPr>
              <w:spacing w:before="0" w:after="0" w:line="276" w:lineRule="auto"/>
              <w:rPr>
                <w:rFonts w:ascii="Calibri" w:eastAsia="Calibri" w:hAnsi="Calibri"/>
                <w:color w:val="FFFFFF"/>
                <w:szCs w:val="22"/>
              </w:rPr>
            </w:pPr>
            <w:r w:rsidRPr="000A4AE6">
              <w:rPr>
                <w:rFonts w:ascii="Calibri" w:eastAsia="Calibri" w:hAnsi="Calibri"/>
                <w:color w:val="FFFFFF"/>
                <w:szCs w:val="22"/>
              </w:rPr>
              <w:t>Program Area: Agricultural Production</w:t>
            </w:r>
            <w:r w:rsidR="00A91BA6">
              <w:rPr>
                <w:rFonts w:ascii="Calibri" w:eastAsia="Calibri" w:hAnsi="Calibri"/>
                <w:color w:val="FFFFFF"/>
                <w:szCs w:val="22"/>
              </w:rPr>
              <w:t>—</w:t>
            </w:r>
            <w:r w:rsidRPr="000A4AE6">
              <w:rPr>
                <w:rFonts w:ascii="Calibri" w:eastAsia="Calibri" w:hAnsi="Calibri"/>
                <w:color w:val="FFFFFF"/>
                <w:szCs w:val="22"/>
              </w:rPr>
              <w:t>Farm Management and Safety</w:t>
            </w:r>
          </w:p>
        </w:tc>
      </w:tr>
      <w:tr w:rsidR="000A4AE6" w:rsidRPr="000A4AE6" w14:paraId="1EA69B53" w14:textId="77777777" w:rsidTr="0052049C">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3C9D58E" w14:textId="746755DF" w:rsidR="000A4AE6" w:rsidRPr="000A4AE6" w:rsidRDefault="000A4AE6" w:rsidP="000A4AE6">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Example: Food Safety</w:t>
            </w:r>
          </w:p>
          <w:p w14:paraId="611285DF" w14:textId="77777777" w:rsidR="000A4AE6" w:rsidRPr="000A4AE6" w:rsidRDefault="000A4AE6" w:rsidP="000A4AE6">
            <w:pPr>
              <w:spacing w:before="0" w:after="0" w:line="276" w:lineRule="auto"/>
              <w:rPr>
                <w:rFonts w:ascii="Calibri" w:eastAsia="Calibri" w:hAnsi="Calibri"/>
                <w:szCs w:val="22"/>
              </w:rPr>
            </w:pPr>
          </w:p>
        </w:tc>
      </w:tr>
      <w:tr w:rsidR="000A4AE6" w:rsidRPr="000A4AE6" w14:paraId="4982AFC7" w14:textId="77777777" w:rsidTr="0052049C">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1746C" w14:textId="1939FC87"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b/>
                <w:bCs/>
                <w:szCs w:val="22"/>
              </w:rPr>
              <w:t>Identified Need:</w:t>
            </w:r>
            <w:r w:rsidRPr="000A4AE6">
              <w:rPr>
                <w:rFonts w:ascii="Calibri" w:eastAsia="Calibri" w:hAnsi="Calibri"/>
                <w:szCs w:val="22"/>
              </w:rPr>
              <w:t xml:space="preserve"> According to data from the Centers for Disease Control and Prevention (CDC)</w:t>
            </w:r>
            <w:r w:rsidR="00A91BA6">
              <w:rPr>
                <w:rFonts w:ascii="Calibri" w:eastAsia="Calibri" w:hAnsi="Calibri"/>
                <w:szCs w:val="22"/>
              </w:rPr>
              <w:t>,</w:t>
            </w:r>
            <w:r w:rsidRPr="000A4AE6">
              <w:rPr>
                <w:rFonts w:ascii="Calibri" w:eastAsia="Calibri" w:hAnsi="Calibri"/>
                <w:szCs w:val="22"/>
              </w:rPr>
              <w:t xml:space="preserve"> approximately 48 million people in the U.S. (1 in 6) get sick, 128,000 are hospitalized, and 3,000 die each year from foodborne diseases.</w:t>
            </w:r>
            <w:r w:rsidRPr="000A4AE6">
              <w:rPr>
                <w:rFonts w:ascii="Calibri" w:eastAsia="Calibri" w:hAnsi="Calibri"/>
                <w:szCs w:val="22"/>
                <w:vertAlign w:val="superscript"/>
              </w:rPr>
              <w:footnoteReference w:id="34"/>
            </w:r>
            <w:r w:rsidRPr="000A4AE6">
              <w:rPr>
                <w:rFonts w:ascii="Calibri" w:eastAsia="Calibri" w:hAnsi="Calibri"/>
                <w:szCs w:val="22"/>
              </w:rPr>
              <w:t xml:space="preserve"> For Arizona, </w:t>
            </w:r>
            <w:r w:rsidR="00A91BA6">
              <w:rPr>
                <w:rFonts w:ascii="Calibri" w:eastAsia="Calibri" w:hAnsi="Calibri"/>
                <w:szCs w:val="22"/>
              </w:rPr>
              <w:t>food safety is a</w:t>
            </w:r>
            <w:r w:rsidRPr="000A4AE6">
              <w:rPr>
                <w:rFonts w:ascii="Calibri" w:eastAsia="Calibri" w:hAnsi="Calibri"/>
                <w:szCs w:val="22"/>
              </w:rPr>
              <w:t xml:space="preserve"> very relevant issue</w:t>
            </w:r>
            <w:r w:rsidR="00A91BA6">
              <w:rPr>
                <w:rFonts w:ascii="Calibri" w:eastAsia="Calibri" w:hAnsi="Calibri"/>
                <w:szCs w:val="22"/>
              </w:rPr>
              <w:t>,</w:t>
            </w:r>
            <w:r w:rsidRPr="000A4AE6">
              <w:rPr>
                <w:rFonts w:ascii="Calibri" w:eastAsia="Calibri" w:hAnsi="Calibri"/>
                <w:szCs w:val="22"/>
              </w:rPr>
              <w:t xml:space="preserve"> because produce is the leading category of foods associated with foodborne illness (involved in 46</w:t>
            </w:r>
            <w:r w:rsidR="00D66D84">
              <w:rPr>
                <w:rFonts w:ascii="Calibri" w:eastAsia="Calibri" w:hAnsi="Calibri"/>
                <w:szCs w:val="22"/>
              </w:rPr>
              <w:t xml:space="preserve"> percent</w:t>
            </w:r>
            <w:r w:rsidRPr="000A4AE6">
              <w:rPr>
                <w:rFonts w:ascii="Calibri" w:eastAsia="Calibri" w:hAnsi="Calibri"/>
                <w:szCs w:val="22"/>
              </w:rPr>
              <w:t xml:space="preserve"> of cases</w:t>
            </w:r>
            <w:r w:rsidR="00A91BA6">
              <w:rPr>
                <w:rFonts w:ascii="Calibri" w:eastAsia="Calibri" w:hAnsi="Calibri"/>
                <w:szCs w:val="22"/>
              </w:rPr>
              <w:t>,</w:t>
            </w:r>
            <w:r w:rsidRPr="000A4AE6">
              <w:rPr>
                <w:rFonts w:ascii="Calibri" w:eastAsia="Calibri" w:hAnsi="Calibri"/>
                <w:szCs w:val="22"/>
              </w:rPr>
              <w:t xml:space="preserve"> according to CDC studies).</w:t>
            </w:r>
            <w:r w:rsidRPr="000A4AE6">
              <w:rPr>
                <w:rFonts w:ascii="Calibri" w:eastAsia="Calibri" w:hAnsi="Calibri"/>
                <w:szCs w:val="22"/>
                <w:vertAlign w:val="superscript"/>
              </w:rPr>
              <w:footnoteReference w:id="35"/>
            </w:r>
          </w:p>
          <w:p w14:paraId="64FC590E" w14:textId="448E6E65"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In</w:t>
            </w:r>
            <w:r w:rsidR="00A91BA6">
              <w:rPr>
                <w:rFonts w:ascii="Calibri" w:eastAsia="Calibri" w:hAnsi="Calibri"/>
                <w:szCs w:val="22"/>
              </w:rPr>
              <w:t xml:space="preserve"> 2011, </w:t>
            </w:r>
            <w:r w:rsidRPr="000A4AE6">
              <w:rPr>
                <w:rFonts w:ascii="Calibri" w:eastAsia="Calibri" w:hAnsi="Calibri"/>
                <w:szCs w:val="22"/>
              </w:rPr>
              <w:t>seeking improvement to food safety</w:t>
            </w:r>
            <w:r w:rsidR="00A91BA6">
              <w:rPr>
                <w:rFonts w:ascii="Calibri" w:eastAsia="Calibri" w:hAnsi="Calibri"/>
                <w:szCs w:val="22"/>
              </w:rPr>
              <w:t>,</w:t>
            </w:r>
            <w:r w:rsidRPr="000A4AE6">
              <w:rPr>
                <w:rFonts w:ascii="Calibri" w:eastAsia="Calibri" w:hAnsi="Calibri"/>
                <w:szCs w:val="22"/>
              </w:rPr>
              <w:t xml:space="preserve"> Congress enacted the Food Safety Modernization Act (FSMA)</w:t>
            </w:r>
            <w:r w:rsidR="00A91BA6">
              <w:rPr>
                <w:rFonts w:ascii="Calibri" w:eastAsia="Calibri" w:hAnsi="Calibri"/>
                <w:szCs w:val="22"/>
              </w:rPr>
              <w:t>.</w:t>
            </w:r>
            <w:r w:rsidRPr="000A4AE6">
              <w:rPr>
                <w:rFonts w:ascii="Calibri" w:eastAsia="Calibri" w:hAnsi="Calibri"/>
                <w:szCs w:val="22"/>
              </w:rPr>
              <w:t xml:space="preserve"> In part</w:t>
            </w:r>
            <w:r w:rsidR="00A91BA6">
              <w:rPr>
                <w:rFonts w:ascii="Calibri" w:eastAsia="Calibri" w:hAnsi="Calibri"/>
                <w:szCs w:val="22"/>
              </w:rPr>
              <w:t>,</w:t>
            </w:r>
            <w:r w:rsidRPr="000A4AE6">
              <w:rPr>
                <w:rFonts w:ascii="Calibri" w:eastAsia="Calibri" w:hAnsi="Calibri"/>
                <w:szCs w:val="22"/>
              </w:rPr>
              <w:t xml:space="preserve"> the FSMA is a response to the increasing globalization of the food supply system, but it also aims to enhance procedures within domestic food production</w:t>
            </w:r>
            <w:r w:rsidR="00C84F41" w:rsidRPr="000A4AE6">
              <w:rPr>
                <w:rFonts w:ascii="Calibri" w:eastAsia="Calibri" w:hAnsi="Calibri"/>
                <w:szCs w:val="22"/>
              </w:rPr>
              <w:t xml:space="preserve">. </w:t>
            </w:r>
            <w:r w:rsidR="00262E04">
              <w:rPr>
                <w:rFonts w:ascii="Calibri" w:eastAsia="Calibri" w:hAnsi="Calibri"/>
                <w:szCs w:val="22"/>
              </w:rPr>
              <w:t>AZ Extension</w:t>
            </w:r>
            <w:r w:rsidRPr="000A4AE6">
              <w:rPr>
                <w:rFonts w:ascii="Calibri" w:eastAsia="Calibri" w:hAnsi="Calibri"/>
                <w:szCs w:val="22"/>
              </w:rPr>
              <w:t xml:space="preserve"> has long been engaged in activities focused on food safety across the production supply chain</w:t>
            </w:r>
            <w:r w:rsidR="00A91BA6">
              <w:rPr>
                <w:rFonts w:ascii="Calibri" w:eastAsia="Calibri" w:hAnsi="Calibri"/>
                <w:szCs w:val="22"/>
              </w:rPr>
              <w:t>—</w:t>
            </w:r>
            <w:r w:rsidRPr="000A4AE6">
              <w:rPr>
                <w:rFonts w:ascii="Calibri" w:eastAsia="Calibri" w:hAnsi="Calibri"/>
                <w:szCs w:val="22"/>
              </w:rPr>
              <w:t>from farm production all the way through to final safe food preparation in home, institutional</w:t>
            </w:r>
            <w:r w:rsidR="00A91BA6">
              <w:rPr>
                <w:rFonts w:ascii="Calibri" w:eastAsia="Calibri" w:hAnsi="Calibri"/>
                <w:szCs w:val="22"/>
              </w:rPr>
              <w:t>,</w:t>
            </w:r>
            <w:r w:rsidRPr="000A4AE6">
              <w:rPr>
                <w:rFonts w:ascii="Calibri" w:eastAsia="Calibri" w:hAnsi="Calibri"/>
                <w:szCs w:val="22"/>
              </w:rPr>
              <w:t xml:space="preserve"> and commercial kitchens</w:t>
            </w:r>
            <w:r w:rsidR="00C84F41" w:rsidRPr="000A4AE6">
              <w:rPr>
                <w:rFonts w:ascii="Calibri" w:eastAsia="Calibri" w:hAnsi="Calibri"/>
                <w:szCs w:val="22"/>
              </w:rPr>
              <w:t xml:space="preserve">. </w:t>
            </w:r>
            <w:r w:rsidRPr="000A4AE6">
              <w:rPr>
                <w:rFonts w:ascii="Calibri" w:eastAsia="Calibri" w:hAnsi="Calibri"/>
                <w:szCs w:val="22"/>
              </w:rPr>
              <w:t>Arizona has a safe food system (and Extension has contributed to that safety), but FMSA recognizes the reality of global supply chains and foreign produced food entering our system, and that even domestic procedures can be improved to reduce the public health burden associated with foodborne illnesses.</w:t>
            </w:r>
          </w:p>
          <w:p w14:paraId="3FF157CF" w14:textId="5C466A6E" w:rsidR="000A4AE6" w:rsidRPr="000A4AE6" w:rsidRDefault="00A91BA6" w:rsidP="000A4AE6">
            <w:pPr>
              <w:spacing w:before="0" w:after="120" w:line="276" w:lineRule="auto"/>
              <w:rPr>
                <w:rFonts w:ascii="Calibri" w:eastAsia="Calibri" w:hAnsi="Calibri"/>
                <w:szCs w:val="22"/>
              </w:rPr>
            </w:pPr>
            <w:r>
              <w:rPr>
                <w:rFonts w:ascii="Calibri" w:eastAsia="Calibri" w:hAnsi="Calibri"/>
                <w:szCs w:val="22"/>
              </w:rPr>
              <w:t xml:space="preserve">The </w:t>
            </w:r>
            <w:r w:rsidR="000A4AE6" w:rsidRPr="000A4AE6">
              <w:rPr>
                <w:rFonts w:ascii="Calibri" w:eastAsia="Calibri" w:hAnsi="Calibri"/>
                <w:szCs w:val="22"/>
              </w:rPr>
              <w:t>F</w:t>
            </w:r>
            <w:r>
              <w:rPr>
                <w:rFonts w:ascii="Calibri" w:eastAsia="Calibri" w:hAnsi="Calibri"/>
                <w:szCs w:val="22"/>
              </w:rPr>
              <w:t xml:space="preserve">ood </w:t>
            </w:r>
            <w:r w:rsidR="000A4AE6" w:rsidRPr="000A4AE6">
              <w:rPr>
                <w:rFonts w:ascii="Calibri" w:eastAsia="Calibri" w:hAnsi="Calibri"/>
                <w:szCs w:val="22"/>
              </w:rPr>
              <w:t>S</w:t>
            </w:r>
            <w:r>
              <w:rPr>
                <w:rFonts w:ascii="Calibri" w:eastAsia="Calibri" w:hAnsi="Calibri"/>
                <w:szCs w:val="22"/>
              </w:rPr>
              <w:t xml:space="preserve">afety </w:t>
            </w:r>
            <w:r w:rsidR="000A4AE6" w:rsidRPr="000A4AE6">
              <w:rPr>
                <w:rFonts w:ascii="Calibri" w:eastAsia="Calibri" w:hAnsi="Calibri"/>
                <w:szCs w:val="22"/>
              </w:rPr>
              <w:t>M</w:t>
            </w:r>
            <w:r>
              <w:rPr>
                <w:rFonts w:ascii="Calibri" w:eastAsia="Calibri" w:hAnsi="Calibri"/>
                <w:szCs w:val="22"/>
              </w:rPr>
              <w:t xml:space="preserve">odernization </w:t>
            </w:r>
            <w:r w:rsidR="000A4AE6" w:rsidRPr="000A4AE6">
              <w:rPr>
                <w:rFonts w:ascii="Calibri" w:eastAsia="Calibri" w:hAnsi="Calibri"/>
                <w:szCs w:val="22"/>
              </w:rPr>
              <w:t>A</w:t>
            </w:r>
            <w:r>
              <w:rPr>
                <w:rFonts w:ascii="Calibri" w:eastAsia="Calibri" w:hAnsi="Calibri"/>
                <w:szCs w:val="22"/>
              </w:rPr>
              <w:t>ct</w:t>
            </w:r>
            <w:r w:rsidR="000A4AE6" w:rsidRPr="000A4AE6">
              <w:rPr>
                <w:rFonts w:ascii="Calibri" w:eastAsia="Calibri" w:hAnsi="Calibri"/>
                <w:szCs w:val="22"/>
              </w:rPr>
              <w:t xml:space="preserve"> is quite complex, comprising seven individual rules that cover different aspects of food safety. The </w:t>
            </w:r>
            <w:r w:rsidR="00BF3AA0" w:rsidRPr="000A4AE6">
              <w:rPr>
                <w:rFonts w:ascii="Calibri" w:eastAsia="Calibri" w:hAnsi="Calibri"/>
                <w:szCs w:val="22"/>
              </w:rPr>
              <w:t>large-scale</w:t>
            </w:r>
            <w:r w:rsidR="000A4AE6" w:rsidRPr="000A4AE6">
              <w:rPr>
                <w:rFonts w:ascii="Calibri" w:eastAsia="Calibri" w:hAnsi="Calibri"/>
                <w:szCs w:val="22"/>
              </w:rPr>
              <w:t xml:space="preserve"> legislated rule changes under FMSA, effectively impacting the entire food production and supply chain, created substantial demand for information on rule requirements, best practices in effectively addressing the requirements</w:t>
            </w:r>
            <w:r w:rsidR="00DE519C">
              <w:rPr>
                <w:rFonts w:ascii="Calibri" w:eastAsia="Calibri" w:hAnsi="Calibri"/>
                <w:szCs w:val="22"/>
              </w:rPr>
              <w:t xml:space="preserve"> and in</w:t>
            </w:r>
            <w:r w:rsidR="000A4AE6" w:rsidRPr="000A4AE6">
              <w:rPr>
                <w:rFonts w:ascii="Calibri" w:eastAsia="Calibri" w:hAnsi="Calibri"/>
                <w:szCs w:val="22"/>
              </w:rPr>
              <w:t xml:space="preserve"> adapt</w:t>
            </w:r>
            <w:r w:rsidR="00DE519C">
              <w:rPr>
                <w:rFonts w:ascii="Calibri" w:eastAsia="Calibri" w:hAnsi="Calibri"/>
                <w:szCs w:val="22"/>
              </w:rPr>
              <w:t>ing</w:t>
            </w:r>
            <w:r w:rsidR="000A4AE6" w:rsidRPr="000A4AE6">
              <w:rPr>
                <w:rFonts w:ascii="Calibri" w:eastAsia="Calibri" w:hAnsi="Calibri"/>
                <w:szCs w:val="22"/>
              </w:rPr>
              <w:t xml:space="preserve"> current practices, compliance issues, </w:t>
            </w:r>
            <w:r w:rsidR="00C84F41" w:rsidRPr="000A4AE6">
              <w:rPr>
                <w:rFonts w:ascii="Calibri" w:eastAsia="Calibri" w:hAnsi="Calibri"/>
                <w:szCs w:val="22"/>
              </w:rPr>
              <w:t xml:space="preserve">etc. </w:t>
            </w:r>
            <w:r w:rsidR="00262E04">
              <w:rPr>
                <w:rFonts w:ascii="Calibri" w:eastAsia="Calibri" w:hAnsi="Calibri"/>
                <w:szCs w:val="22"/>
              </w:rPr>
              <w:t>AZ Extension</w:t>
            </w:r>
            <w:r w:rsidR="000A4AE6" w:rsidRPr="000A4AE6">
              <w:rPr>
                <w:rFonts w:ascii="Calibri" w:eastAsia="Calibri" w:hAnsi="Calibri"/>
                <w:szCs w:val="22"/>
              </w:rPr>
              <w:t xml:space="preserve"> has respond</w:t>
            </w:r>
            <w:r w:rsidR="00DE519C">
              <w:rPr>
                <w:rFonts w:ascii="Calibri" w:eastAsia="Calibri" w:hAnsi="Calibri"/>
                <w:szCs w:val="22"/>
              </w:rPr>
              <w:t>ed</w:t>
            </w:r>
            <w:r w:rsidR="000A4AE6" w:rsidRPr="000A4AE6">
              <w:rPr>
                <w:rFonts w:ascii="Calibri" w:eastAsia="Calibri" w:hAnsi="Calibri"/>
                <w:szCs w:val="22"/>
              </w:rPr>
              <w:t xml:space="preserve"> with reliable education, </w:t>
            </w:r>
            <w:r w:rsidR="00C84F41" w:rsidRPr="000A4AE6">
              <w:rPr>
                <w:rFonts w:ascii="Calibri" w:eastAsia="Calibri" w:hAnsi="Calibri"/>
                <w:szCs w:val="22"/>
              </w:rPr>
              <w:t>information,</w:t>
            </w:r>
            <w:r w:rsidR="000A4AE6" w:rsidRPr="000A4AE6">
              <w:rPr>
                <w:rFonts w:ascii="Calibri" w:eastAsia="Calibri" w:hAnsi="Calibri"/>
                <w:szCs w:val="22"/>
              </w:rPr>
              <w:t xml:space="preserve"> and hands-on guidance. </w:t>
            </w:r>
          </w:p>
          <w:p w14:paraId="28C2855B" w14:textId="77777777" w:rsidR="000A4AE6" w:rsidRPr="000A4AE6" w:rsidRDefault="000A4AE6" w:rsidP="000A4AE6">
            <w:pPr>
              <w:spacing w:before="0" w:after="120" w:line="276" w:lineRule="auto"/>
              <w:rPr>
                <w:rFonts w:ascii="Calibri" w:eastAsia="Calibri" w:hAnsi="Calibri"/>
                <w:szCs w:val="22"/>
              </w:rPr>
            </w:pPr>
          </w:p>
        </w:tc>
      </w:tr>
      <w:tr w:rsidR="000A4AE6" w:rsidRPr="000A4AE6" w14:paraId="1ACC459E" w14:textId="77777777" w:rsidTr="0052049C">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E3637" w14:textId="06B661F2"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sidRPr="000A4AE6">
              <w:rPr>
                <w:rFonts w:ascii="Calibri" w:eastAsia="Calibri" w:hAnsi="Calibri"/>
                <w:szCs w:val="22"/>
              </w:rPr>
              <w:t>A key component in Arizona’s compliance with FSMA is participation of producers in an On-Farm Readiness Review (OFRR)</w:t>
            </w:r>
            <w:r w:rsidR="00C84F41" w:rsidRPr="000A4AE6">
              <w:rPr>
                <w:rFonts w:ascii="Calibri" w:eastAsia="Calibri" w:hAnsi="Calibri"/>
                <w:szCs w:val="22"/>
              </w:rPr>
              <w:t xml:space="preserve">. </w:t>
            </w:r>
            <w:r w:rsidRPr="000A4AE6">
              <w:rPr>
                <w:rFonts w:ascii="Calibri" w:eastAsia="Calibri" w:hAnsi="Calibri"/>
                <w:szCs w:val="22"/>
              </w:rPr>
              <w:t xml:space="preserve">The OFRR is a non-regulatory, confidential assessment of a farm's </w:t>
            </w:r>
            <w:r w:rsidRPr="003959E1">
              <w:rPr>
                <w:rFonts w:ascii="Calibri" w:eastAsia="Calibri" w:hAnsi="Calibri"/>
                <w:szCs w:val="22"/>
              </w:rPr>
              <w:t>readiness</w:t>
            </w:r>
            <w:r w:rsidRPr="000A4AE6">
              <w:rPr>
                <w:rFonts w:ascii="Calibri" w:eastAsia="Calibri" w:hAnsi="Calibri"/>
                <w:szCs w:val="22"/>
              </w:rPr>
              <w:t xml:space="preserve"> for compliance with the FSMA Produce Safety Rule. Through participating in the program, which is delivered jointly by representatives of </w:t>
            </w:r>
            <w:r w:rsidR="00262E04">
              <w:rPr>
                <w:rFonts w:ascii="Calibri" w:eastAsia="Calibri" w:hAnsi="Calibri"/>
                <w:szCs w:val="22"/>
              </w:rPr>
              <w:t>AZ Extension</w:t>
            </w:r>
            <w:r w:rsidRPr="000A4AE6">
              <w:rPr>
                <w:rFonts w:ascii="Calibri" w:eastAsia="Calibri" w:hAnsi="Calibri"/>
                <w:szCs w:val="22"/>
              </w:rPr>
              <w:t xml:space="preserve"> and the </w:t>
            </w:r>
            <w:r w:rsidRPr="000A4AE6">
              <w:rPr>
                <w:rFonts w:ascii="Calibri" w:eastAsia="Calibri" w:hAnsi="Calibri"/>
                <w:szCs w:val="22"/>
              </w:rPr>
              <w:lastRenderedPageBreak/>
              <w:t xml:space="preserve">Arizona Department of Agriculture, producers are assisted in determining areas of risk they can address with an on-farm review performed walking through pre-harvest, harvest, and post-harvest activities to review procedures and practices and identify areas in need of mitigation or further attention. This program helps producers </w:t>
            </w:r>
            <w:r w:rsidR="00C4692A">
              <w:rPr>
                <w:rFonts w:ascii="Calibri" w:eastAsia="Calibri" w:hAnsi="Calibri"/>
                <w:szCs w:val="22"/>
              </w:rPr>
              <w:t>prepare</w:t>
            </w:r>
            <w:r w:rsidRPr="000A4AE6">
              <w:rPr>
                <w:rFonts w:ascii="Calibri" w:eastAsia="Calibri" w:hAnsi="Calibri"/>
                <w:szCs w:val="22"/>
              </w:rPr>
              <w:t xml:space="preserve"> for formal inspection by the Food and Drug Administration (FDA) and avoid downtime and other challenges associated with inspection issues.</w:t>
            </w:r>
          </w:p>
          <w:p w14:paraId="1192BC6B" w14:textId="53D166B7" w:rsidR="000A4AE6" w:rsidRPr="000A4AE6" w:rsidRDefault="00D66D84" w:rsidP="000A4AE6">
            <w:pPr>
              <w:spacing w:before="0" w:after="120" w:line="276" w:lineRule="auto"/>
              <w:rPr>
                <w:rFonts w:ascii="Calibri" w:eastAsia="Calibri" w:hAnsi="Calibri"/>
                <w:szCs w:val="22"/>
              </w:rPr>
            </w:pPr>
            <w:r>
              <w:rPr>
                <w:rFonts w:ascii="Calibri" w:eastAsia="Calibri" w:hAnsi="Calibri"/>
                <w:szCs w:val="22"/>
              </w:rPr>
              <w:t>AZ Extension</w:t>
            </w:r>
            <w:r w:rsidR="000A4AE6" w:rsidRPr="000A4AE6">
              <w:rPr>
                <w:rFonts w:ascii="Calibri" w:eastAsia="Calibri" w:hAnsi="Calibri"/>
                <w:szCs w:val="22"/>
              </w:rPr>
              <w:t xml:space="preserve"> also operates a Microbiology Food Safety course custom</w:t>
            </w:r>
            <w:r w:rsidR="00C4692A">
              <w:rPr>
                <w:rFonts w:ascii="Calibri" w:eastAsia="Calibri" w:hAnsi="Calibri"/>
                <w:szCs w:val="22"/>
              </w:rPr>
              <w:t>-</w:t>
            </w:r>
            <w:r w:rsidR="000A4AE6" w:rsidRPr="000A4AE6">
              <w:rPr>
                <w:rFonts w:ascii="Calibri" w:eastAsia="Calibri" w:hAnsi="Calibri"/>
                <w:szCs w:val="22"/>
              </w:rPr>
              <w:t>designed for the food safety community in the food value chain across the state</w:t>
            </w:r>
            <w:r w:rsidR="00C84F41" w:rsidRPr="000A4AE6">
              <w:rPr>
                <w:rFonts w:ascii="Calibri" w:eastAsia="Calibri" w:hAnsi="Calibri"/>
                <w:szCs w:val="22"/>
              </w:rPr>
              <w:t xml:space="preserve">. </w:t>
            </w:r>
            <w:r w:rsidR="000A4AE6" w:rsidRPr="000A4AE6">
              <w:rPr>
                <w:rFonts w:ascii="Calibri" w:eastAsia="Calibri" w:hAnsi="Calibri"/>
                <w:szCs w:val="22"/>
              </w:rPr>
              <w:t>A prime, but not sole, focus of its work is on the intensive fresh produce production industry in Maricopa and Yuma counties. The Maricopa Agricultural Center and Yuma Agriculture Center collaborated to develop a customized curriculum to educate their regional food safety communities on “basic microbiology concepts, pathogenic contamination and current food safety research.”</w:t>
            </w:r>
            <w:r w:rsidR="000A4AE6" w:rsidRPr="000A4AE6">
              <w:rPr>
                <w:rFonts w:ascii="Calibri" w:eastAsia="Calibri" w:hAnsi="Calibri"/>
                <w:szCs w:val="22"/>
                <w:vertAlign w:val="superscript"/>
              </w:rPr>
              <w:footnoteReference w:id="36"/>
            </w:r>
            <w:r w:rsidR="000A4AE6" w:rsidRPr="000A4AE6">
              <w:rPr>
                <w:rFonts w:ascii="Calibri" w:eastAsia="Calibri" w:hAnsi="Calibri"/>
                <w:szCs w:val="22"/>
              </w:rPr>
              <w:t xml:space="preserve"> Th</w:t>
            </w:r>
            <w:r w:rsidR="009C6900">
              <w:rPr>
                <w:rFonts w:ascii="Calibri" w:eastAsia="Calibri" w:hAnsi="Calibri"/>
                <w:szCs w:val="22"/>
              </w:rPr>
              <w:t>is</w:t>
            </w:r>
            <w:r w:rsidR="000A4AE6" w:rsidRPr="000A4AE6">
              <w:rPr>
                <w:rFonts w:ascii="Calibri" w:eastAsia="Calibri" w:hAnsi="Calibri"/>
                <w:szCs w:val="22"/>
              </w:rPr>
              <w:t xml:space="preserve"> Extension program covers two main modules</w:t>
            </w:r>
            <w:r w:rsidR="00C4692A">
              <w:rPr>
                <w:rFonts w:ascii="Calibri" w:eastAsia="Calibri" w:hAnsi="Calibri"/>
                <w:szCs w:val="22"/>
              </w:rPr>
              <w:t>:</w:t>
            </w:r>
            <w:r w:rsidR="00C4692A" w:rsidRPr="000A4AE6">
              <w:rPr>
                <w:rFonts w:ascii="Calibri" w:eastAsia="Calibri" w:hAnsi="Calibri"/>
                <w:szCs w:val="22"/>
              </w:rPr>
              <w:t xml:space="preserve"> </w:t>
            </w:r>
            <w:r w:rsidR="000A4AE6" w:rsidRPr="000A4AE6">
              <w:rPr>
                <w:rFonts w:ascii="Calibri" w:eastAsia="Calibri" w:hAnsi="Calibri"/>
                <w:szCs w:val="22"/>
              </w:rPr>
              <w:t>the first</w:t>
            </w:r>
            <w:r w:rsidR="00C4692A">
              <w:rPr>
                <w:rFonts w:ascii="Calibri" w:eastAsia="Calibri" w:hAnsi="Calibri"/>
                <w:szCs w:val="22"/>
              </w:rPr>
              <w:t>,</w:t>
            </w:r>
            <w:r w:rsidR="000A4AE6" w:rsidRPr="000A4AE6">
              <w:rPr>
                <w:rFonts w:ascii="Calibri" w:eastAsia="Calibri" w:hAnsi="Calibri"/>
                <w:szCs w:val="22"/>
              </w:rPr>
              <w:t xml:space="preserve"> an “Introduction to Microbiology</w:t>
            </w:r>
            <w:r w:rsidR="00C4692A">
              <w:rPr>
                <w:rFonts w:ascii="Calibri" w:eastAsia="Calibri" w:hAnsi="Calibri"/>
                <w:szCs w:val="22"/>
              </w:rPr>
              <w:t>,</w:t>
            </w:r>
            <w:r w:rsidR="000A4AE6" w:rsidRPr="000A4AE6">
              <w:rPr>
                <w:rFonts w:ascii="Calibri" w:eastAsia="Calibri" w:hAnsi="Calibri"/>
                <w:szCs w:val="22"/>
              </w:rPr>
              <w:t xml:space="preserve">” covers key topics </w:t>
            </w:r>
            <w:r w:rsidR="00C4692A">
              <w:rPr>
                <w:rFonts w:ascii="Calibri" w:eastAsia="Calibri" w:hAnsi="Calibri"/>
                <w:szCs w:val="22"/>
              </w:rPr>
              <w:t xml:space="preserve">that </w:t>
            </w:r>
            <w:r w:rsidR="00C4692A" w:rsidRPr="000A4AE6">
              <w:rPr>
                <w:rFonts w:ascii="Calibri" w:eastAsia="Calibri" w:hAnsi="Calibri"/>
                <w:szCs w:val="22"/>
              </w:rPr>
              <w:t>includ</w:t>
            </w:r>
            <w:r w:rsidR="00C4692A">
              <w:rPr>
                <w:rFonts w:ascii="Calibri" w:eastAsia="Calibri" w:hAnsi="Calibri"/>
                <w:szCs w:val="22"/>
              </w:rPr>
              <w:t>e</w:t>
            </w:r>
            <w:r w:rsidR="00C4692A" w:rsidRPr="000A4AE6">
              <w:rPr>
                <w:rFonts w:ascii="Calibri" w:eastAsia="Calibri" w:hAnsi="Calibri"/>
                <w:szCs w:val="22"/>
              </w:rPr>
              <w:t xml:space="preserve"> </w:t>
            </w:r>
            <w:r w:rsidR="000A4AE6" w:rsidRPr="000A4AE6">
              <w:rPr>
                <w:rFonts w:ascii="Calibri" w:eastAsia="Calibri" w:hAnsi="Calibri"/>
                <w:szCs w:val="22"/>
              </w:rPr>
              <w:t>bacterial classification, factors in bacterial growth, and specific bacterial pathogens</w:t>
            </w:r>
            <w:r w:rsidR="009C6900">
              <w:rPr>
                <w:rFonts w:ascii="Calibri" w:eastAsia="Calibri" w:hAnsi="Calibri"/>
                <w:szCs w:val="22"/>
              </w:rPr>
              <w:t>; the second,</w:t>
            </w:r>
            <w:r w:rsidR="000A4AE6" w:rsidRPr="000A4AE6">
              <w:rPr>
                <w:rFonts w:ascii="Calibri" w:eastAsia="Calibri" w:hAnsi="Calibri"/>
                <w:szCs w:val="22"/>
              </w:rPr>
              <w:t xml:space="preserve"> “Intermediate Microbiology</w:t>
            </w:r>
            <w:r w:rsidR="009C6900">
              <w:rPr>
                <w:rFonts w:ascii="Calibri" w:eastAsia="Calibri" w:hAnsi="Calibri"/>
                <w:szCs w:val="22"/>
              </w:rPr>
              <w:t>,</w:t>
            </w:r>
            <w:r w:rsidR="000A4AE6" w:rsidRPr="000A4AE6">
              <w:rPr>
                <w:rFonts w:ascii="Calibri" w:eastAsia="Calibri" w:hAnsi="Calibri"/>
                <w:szCs w:val="22"/>
              </w:rPr>
              <w:t>” focus</w:t>
            </w:r>
            <w:r w:rsidR="009C6900">
              <w:rPr>
                <w:rFonts w:ascii="Calibri" w:eastAsia="Calibri" w:hAnsi="Calibri"/>
                <w:szCs w:val="22"/>
              </w:rPr>
              <w:t>es</w:t>
            </w:r>
            <w:r w:rsidR="000A4AE6" w:rsidRPr="000A4AE6">
              <w:rPr>
                <w:rFonts w:ascii="Calibri" w:eastAsia="Calibri" w:hAnsi="Calibri"/>
                <w:szCs w:val="22"/>
              </w:rPr>
              <w:t xml:space="preserve"> on human pathogens.</w:t>
            </w:r>
          </w:p>
          <w:p w14:paraId="4552FF95" w14:textId="77FA7B3F"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Specific to produce production, FSMA’s Produce Safety Rule (PSR) requires farmers to set an initial Microbial Water Quality Profile (MWQP) for each untreated surface water and/or ground water source that is used to provide a direct water application on covered produce (other than sprouts). “Growers must also conduct annual surveys for each water source in subsequent years to develop a rolling geomean and determine continued PSR compliance.”</w:t>
            </w:r>
            <w:r w:rsidRPr="000A4AE6">
              <w:rPr>
                <w:rFonts w:ascii="Calibri" w:eastAsia="Calibri" w:hAnsi="Calibri"/>
                <w:szCs w:val="22"/>
                <w:vertAlign w:val="superscript"/>
              </w:rPr>
              <w:footnoteReference w:id="37"/>
            </w:r>
            <w:r w:rsidRPr="000A4AE6">
              <w:rPr>
                <w:rFonts w:ascii="Calibri" w:eastAsia="Calibri" w:hAnsi="Calibri"/>
                <w:szCs w:val="22"/>
              </w:rPr>
              <w:t xml:space="preserve"> Extension has helped address the MWQP requirement through development of several tools for grower use</w:t>
            </w:r>
            <w:r w:rsidR="00C84F41" w:rsidRPr="000A4AE6">
              <w:rPr>
                <w:rFonts w:ascii="Calibri" w:eastAsia="Calibri" w:hAnsi="Calibri"/>
                <w:szCs w:val="22"/>
              </w:rPr>
              <w:t xml:space="preserve">. </w:t>
            </w:r>
            <w:r w:rsidRPr="000A4AE6">
              <w:rPr>
                <w:rFonts w:ascii="Calibri" w:eastAsia="Calibri" w:hAnsi="Calibri"/>
                <w:szCs w:val="22"/>
              </w:rPr>
              <w:t>The tools also explain PSR requirements in detail, help assess current compliance, and “offer guidance on mitigation steps, and offer guidance on the application of die-off days to assist growers with making food safety management decisions if a water source does not meet PSR requirements.”</w:t>
            </w:r>
            <w:r w:rsidRPr="000A4AE6">
              <w:rPr>
                <w:rFonts w:ascii="Calibri" w:eastAsia="Calibri" w:hAnsi="Calibri"/>
                <w:szCs w:val="22"/>
                <w:vertAlign w:val="superscript"/>
              </w:rPr>
              <w:footnoteReference w:id="38"/>
            </w:r>
            <w:r w:rsidRPr="000A4AE6">
              <w:rPr>
                <w:rFonts w:ascii="Calibri" w:eastAsia="Calibri" w:hAnsi="Calibri"/>
                <w:szCs w:val="22"/>
              </w:rPr>
              <w:t xml:space="preserve"> Tools developed include a “Ag Water App</w:t>
            </w:r>
            <w:r w:rsidR="009C6900">
              <w:rPr>
                <w:rFonts w:ascii="Calibri" w:eastAsia="Calibri" w:hAnsi="Calibri"/>
                <w:szCs w:val="22"/>
              </w:rPr>
              <w:t>,</w:t>
            </w:r>
            <w:r w:rsidRPr="000A4AE6">
              <w:rPr>
                <w:rFonts w:ascii="Calibri" w:eastAsia="Calibri" w:hAnsi="Calibri"/>
                <w:szCs w:val="22"/>
              </w:rPr>
              <w:t>” a FSMA Produce Safety Rule Online Calculator, and Microsoft Excel calculators for untreated surface waters and ground waters.</w:t>
            </w:r>
          </w:p>
          <w:p w14:paraId="1C23BF23" w14:textId="2177D49D" w:rsidR="000A4AE6" w:rsidRPr="000A4AE6" w:rsidRDefault="000A4AE6" w:rsidP="000A4AE6">
            <w:pPr>
              <w:spacing w:before="0" w:after="120" w:line="276" w:lineRule="auto"/>
              <w:rPr>
                <w:rFonts w:ascii="Calibri" w:eastAsia="Calibri" w:hAnsi="Calibri"/>
                <w:szCs w:val="22"/>
              </w:rPr>
            </w:pPr>
            <w:r w:rsidRPr="000A4AE6">
              <w:rPr>
                <w:rFonts w:ascii="Calibri" w:eastAsia="Calibri" w:hAnsi="Calibri"/>
                <w:szCs w:val="22"/>
              </w:rPr>
              <w:t>By supporting enhanced food safety</w:t>
            </w:r>
            <w:r w:rsidR="00346D41">
              <w:rPr>
                <w:rFonts w:ascii="Calibri" w:eastAsia="Calibri" w:hAnsi="Calibri"/>
                <w:szCs w:val="22"/>
              </w:rPr>
              <w:t>,</w:t>
            </w:r>
            <w:r w:rsidRPr="000A4AE6">
              <w:rPr>
                <w:rFonts w:ascii="Calibri" w:eastAsia="Calibri" w:hAnsi="Calibri"/>
                <w:szCs w:val="22"/>
              </w:rPr>
              <w:t xml:space="preserve"> </w:t>
            </w:r>
            <w:r w:rsidR="00D66D84">
              <w:rPr>
                <w:rFonts w:ascii="Calibri" w:eastAsia="Calibri" w:hAnsi="Calibri"/>
                <w:szCs w:val="22"/>
              </w:rPr>
              <w:t>AZ Extension</w:t>
            </w:r>
            <w:r w:rsidRPr="000A4AE6">
              <w:rPr>
                <w:rFonts w:ascii="Calibri" w:eastAsia="Calibri" w:hAnsi="Calibri"/>
                <w:szCs w:val="22"/>
              </w:rPr>
              <w:t xml:space="preserve"> is helping sustain an industry that contributes $2 billion to Arizona’s economy annually.</w:t>
            </w:r>
            <w:r w:rsidRPr="000A4AE6">
              <w:rPr>
                <w:rFonts w:ascii="Calibri" w:eastAsia="Calibri" w:hAnsi="Calibri"/>
                <w:szCs w:val="22"/>
                <w:vertAlign w:val="superscript"/>
              </w:rPr>
              <w:footnoteReference w:id="39"/>
            </w:r>
            <w:r w:rsidRPr="000A4AE6">
              <w:rPr>
                <w:rFonts w:ascii="Calibri" w:eastAsia="Calibri" w:hAnsi="Calibri"/>
                <w:szCs w:val="22"/>
              </w:rPr>
              <w:t xml:space="preserve"> The downside to not assuring food safety can </w:t>
            </w:r>
            <w:r w:rsidR="00346D41">
              <w:rPr>
                <w:rFonts w:ascii="Calibri" w:eastAsia="Calibri" w:hAnsi="Calibri"/>
                <w:szCs w:val="22"/>
              </w:rPr>
              <w:t>significan</w:t>
            </w:r>
            <w:r w:rsidR="00346D41" w:rsidRPr="000A4AE6">
              <w:rPr>
                <w:rFonts w:ascii="Calibri" w:eastAsia="Calibri" w:hAnsi="Calibri"/>
                <w:szCs w:val="22"/>
              </w:rPr>
              <w:t xml:space="preserve">tly </w:t>
            </w:r>
            <w:r w:rsidRPr="000A4AE6">
              <w:rPr>
                <w:rFonts w:ascii="Calibri" w:eastAsia="Calibri" w:hAnsi="Calibri"/>
                <w:szCs w:val="22"/>
              </w:rPr>
              <w:t xml:space="preserve">impact the industry, and the economic losses from a 2018 </w:t>
            </w:r>
            <w:r w:rsidRPr="003959E1">
              <w:rPr>
                <w:rFonts w:ascii="Calibri" w:eastAsia="Calibri" w:hAnsi="Calibri"/>
                <w:i/>
                <w:iCs/>
                <w:szCs w:val="22"/>
              </w:rPr>
              <w:t>E. coli</w:t>
            </w:r>
            <w:r w:rsidRPr="000A4AE6">
              <w:rPr>
                <w:rFonts w:ascii="Calibri" w:eastAsia="Calibri" w:hAnsi="Calibri"/>
                <w:szCs w:val="22"/>
              </w:rPr>
              <w:t xml:space="preserve"> outbreak in romaine lettuce in California have been estimated at $350 million for the industry, with much of that negative impact spilling over </w:t>
            </w:r>
            <w:r w:rsidR="009C6900">
              <w:rPr>
                <w:rFonts w:ascii="Calibri" w:eastAsia="Calibri" w:hAnsi="Calibri"/>
                <w:szCs w:val="22"/>
              </w:rPr>
              <w:t xml:space="preserve">to </w:t>
            </w:r>
            <w:r w:rsidRPr="000A4AE6">
              <w:rPr>
                <w:rFonts w:ascii="Calibri" w:eastAsia="Calibri" w:hAnsi="Calibri"/>
                <w:szCs w:val="22"/>
              </w:rPr>
              <w:t>Arizona.</w:t>
            </w:r>
          </w:p>
          <w:p w14:paraId="22686A8C" w14:textId="77777777" w:rsidR="000A4AE6" w:rsidRPr="000A4AE6" w:rsidRDefault="000A4AE6" w:rsidP="000A4AE6">
            <w:pPr>
              <w:spacing w:before="0" w:after="120" w:line="276" w:lineRule="auto"/>
              <w:rPr>
                <w:rFonts w:ascii="Calibri" w:eastAsia="Calibri" w:hAnsi="Calibri"/>
                <w:szCs w:val="22"/>
              </w:rPr>
            </w:pPr>
          </w:p>
        </w:tc>
      </w:tr>
      <w:tr w:rsidR="000A4AE6" w:rsidRPr="000A4AE6" w14:paraId="21CA160E" w14:textId="77777777" w:rsidTr="0052049C">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29978030" w14:textId="77777777" w:rsidR="000A4AE6" w:rsidRPr="000A4AE6" w:rsidRDefault="000A4AE6" w:rsidP="000A4AE6">
            <w:pPr>
              <w:spacing w:before="0" w:after="120" w:line="276" w:lineRule="auto"/>
              <w:rPr>
                <w:rFonts w:ascii="Calibri" w:eastAsia="Calibri" w:hAnsi="Calibri"/>
                <w:b/>
                <w:bCs/>
                <w:szCs w:val="22"/>
              </w:rPr>
            </w:pPr>
            <w:r w:rsidRPr="000A4AE6">
              <w:rPr>
                <w:rFonts w:ascii="Calibri" w:eastAsia="Calibri" w:hAnsi="Calibri"/>
                <w:b/>
                <w:bCs/>
                <w:szCs w:val="22"/>
              </w:rPr>
              <w:t>Key Impacts:</w:t>
            </w:r>
          </w:p>
          <w:p w14:paraId="341D7759" w14:textId="5355BB48" w:rsidR="000A4AE6" w:rsidRPr="000A4AE6" w:rsidRDefault="000A4AE6" w:rsidP="000A4AE6">
            <w:pPr>
              <w:numPr>
                <w:ilvl w:val="0"/>
                <w:numId w:val="16"/>
              </w:numPr>
              <w:spacing w:before="0" w:after="120" w:line="276" w:lineRule="auto"/>
              <w:contextualSpacing/>
              <w:rPr>
                <w:rFonts w:ascii="Calibri" w:hAnsi="Calibri"/>
              </w:rPr>
            </w:pPr>
            <w:r w:rsidRPr="000A4AE6">
              <w:rPr>
                <w:rFonts w:ascii="Calibri" w:hAnsi="Calibri"/>
              </w:rPr>
              <w:t>Human capital and skills development</w:t>
            </w:r>
          </w:p>
          <w:p w14:paraId="697856DD" w14:textId="77A0FB1C" w:rsidR="000A4AE6" w:rsidRPr="000A4AE6" w:rsidRDefault="000A4AE6" w:rsidP="000A4AE6">
            <w:pPr>
              <w:numPr>
                <w:ilvl w:val="0"/>
                <w:numId w:val="16"/>
              </w:numPr>
              <w:spacing w:before="0" w:after="120" w:line="276" w:lineRule="auto"/>
              <w:contextualSpacing/>
              <w:rPr>
                <w:rFonts w:ascii="Calibri" w:hAnsi="Calibri"/>
              </w:rPr>
            </w:pPr>
            <w:r w:rsidRPr="000A4AE6">
              <w:rPr>
                <w:rFonts w:ascii="Calibri" w:hAnsi="Calibri"/>
              </w:rPr>
              <w:t>Enhanced human health and reduced healthcare costs</w:t>
            </w:r>
          </w:p>
          <w:p w14:paraId="48A94BB4" w14:textId="4495056F" w:rsidR="000A4AE6" w:rsidRPr="000A4AE6" w:rsidRDefault="000A4AE6" w:rsidP="000A4AE6">
            <w:pPr>
              <w:numPr>
                <w:ilvl w:val="0"/>
                <w:numId w:val="16"/>
              </w:numPr>
              <w:spacing w:before="0" w:after="120" w:line="276" w:lineRule="auto"/>
              <w:contextualSpacing/>
              <w:rPr>
                <w:rFonts w:ascii="Calibri" w:hAnsi="Calibri"/>
              </w:rPr>
            </w:pPr>
            <w:r w:rsidRPr="000A4AE6">
              <w:rPr>
                <w:rFonts w:ascii="Calibri" w:hAnsi="Calibri"/>
              </w:rPr>
              <w:t xml:space="preserve">Reduced negative economic costs, social costs, and </w:t>
            </w:r>
            <w:r w:rsidR="0052049C">
              <w:rPr>
                <w:rFonts w:ascii="Calibri" w:hAnsi="Calibri"/>
              </w:rPr>
              <w:t>externalities</w:t>
            </w:r>
          </w:p>
        </w:tc>
      </w:tr>
      <w:tr w:rsidR="000A4AE6" w:rsidRPr="000A4AE6" w14:paraId="45FE849F" w14:textId="77777777" w:rsidTr="0052049C">
        <w:trPr>
          <w:trHeight w:val="70"/>
        </w:trPr>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BCCC82" w14:textId="77777777" w:rsidR="000A4AE6" w:rsidRPr="000A4AE6" w:rsidRDefault="000A4AE6" w:rsidP="000A4AE6">
            <w:pPr>
              <w:spacing w:before="0" w:after="120" w:line="276" w:lineRule="auto"/>
              <w:rPr>
                <w:rFonts w:ascii="Calibri" w:eastAsia="Calibri" w:hAnsi="Calibri"/>
                <w:b/>
                <w:bCs/>
                <w:szCs w:val="22"/>
              </w:rPr>
            </w:pPr>
          </w:p>
        </w:tc>
      </w:tr>
      <w:bookmarkEnd w:id="35"/>
    </w:tbl>
    <w:p w14:paraId="54AB35B7" w14:textId="77777777" w:rsidR="004F510B" w:rsidRPr="003959E1" w:rsidRDefault="004F510B" w:rsidP="003959E1">
      <w:pPr>
        <w:rPr>
          <w:rFonts w:eastAsia="Calibri"/>
        </w:rPr>
      </w:pPr>
    </w:p>
    <w:p w14:paraId="428DD5AF" w14:textId="159A85FF" w:rsidR="000A4AE6" w:rsidRDefault="000A4AE6" w:rsidP="000A4AE6">
      <w:pPr>
        <w:pStyle w:val="Heading5"/>
        <w:rPr>
          <w:rFonts w:eastAsia="Calibri"/>
          <w:b/>
          <w:bCs/>
        </w:rPr>
      </w:pPr>
      <w:r w:rsidRPr="000A4AE6">
        <w:rPr>
          <w:rFonts w:eastAsia="Calibri"/>
          <w:b/>
          <w:bCs/>
        </w:rPr>
        <w:t xml:space="preserve">The Functional Economic Impact of </w:t>
      </w:r>
      <w:r w:rsidR="00262E04">
        <w:rPr>
          <w:rFonts w:eastAsia="Calibri"/>
          <w:b/>
          <w:bCs/>
        </w:rPr>
        <w:t>AZ Extension</w:t>
      </w:r>
      <w:r w:rsidRPr="000A4AE6">
        <w:rPr>
          <w:rFonts w:eastAsia="Calibri"/>
          <w:b/>
          <w:bCs/>
        </w:rPr>
        <w:t xml:space="preserve"> in Agriculture: Example of the Economic Impact Associated with Each One-Percent Increase in Production in Arizona.</w:t>
      </w:r>
    </w:p>
    <w:p w14:paraId="545600A9" w14:textId="77777777" w:rsidR="004F510B" w:rsidRDefault="004F510B" w:rsidP="000A4AE6">
      <w:pPr>
        <w:spacing w:before="0" w:after="120" w:line="280" w:lineRule="exact"/>
        <w:rPr>
          <w:rFonts w:ascii="Calibri" w:hAnsi="Calibri" w:cs="Calibri"/>
          <w:color w:val="000000"/>
          <w:szCs w:val="22"/>
        </w:rPr>
      </w:pPr>
    </w:p>
    <w:p w14:paraId="564B7DDA" w14:textId="339ACA77" w:rsidR="000A4AE6" w:rsidRPr="000A4AE6" w:rsidRDefault="000A4AE6" w:rsidP="000A4AE6">
      <w:pPr>
        <w:spacing w:before="0" w:after="120" w:line="280" w:lineRule="exact"/>
        <w:rPr>
          <w:rFonts w:ascii="Calibri" w:hAnsi="Calibri" w:cs="Calibri"/>
          <w:color w:val="000000"/>
          <w:szCs w:val="22"/>
        </w:rPr>
      </w:pPr>
      <w:r w:rsidRPr="000A4AE6">
        <w:rPr>
          <w:rFonts w:ascii="Calibri" w:hAnsi="Calibri" w:cs="Calibri"/>
          <w:color w:val="000000"/>
          <w:szCs w:val="22"/>
        </w:rPr>
        <w:t>As seen above, AZ Extension is sustaining and enhancing agriculture and agriculture-related economic activity in Arizona. Via Extension, individuals working in agriculture and related industries have access to high quality and unbiased research, education, and training. This access helps producers introduce new production practices, new products, and production technologies. It directly improves farm and ranch business performance and sustainability in the state. The long-standing work of AZ Extension in the agriculture sector, and the dedicated resources of Extension and the University of Arizona research enterprise, applied to improving and growing the agriculture and associated agribusiness sectors of the state economy, mean that Extension’s work has an annual impact on state economic performance.</w:t>
      </w:r>
    </w:p>
    <w:p w14:paraId="0386CB39" w14:textId="3CC052D6" w:rsidR="000A4AE6" w:rsidRPr="000A4AE6" w:rsidRDefault="000A4AE6" w:rsidP="000A4AE6">
      <w:pPr>
        <w:spacing w:before="0" w:after="240" w:line="280" w:lineRule="exact"/>
        <w:rPr>
          <w:rFonts w:ascii="Calibri" w:hAnsi="Calibri" w:cs="Calibri"/>
          <w:color w:val="000000"/>
          <w:szCs w:val="22"/>
        </w:rPr>
      </w:pPr>
      <w:r w:rsidRPr="000A4AE6">
        <w:rPr>
          <w:rFonts w:ascii="Calibri" w:hAnsi="Calibri" w:cs="Calibri"/>
          <w:color w:val="000000"/>
          <w:szCs w:val="22"/>
        </w:rPr>
        <w:t xml:space="preserve">To identify a potential scale of this impact, TEConomy analyzed the effect that </w:t>
      </w:r>
      <w:r w:rsidR="00EA7439">
        <w:rPr>
          <w:rFonts w:ascii="Calibri" w:hAnsi="Calibri" w:cs="Calibri"/>
          <w:color w:val="000000"/>
          <w:szCs w:val="22"/>
        </w:rPr>
        <w:t>each</w:t>
      </w:r>
      <w:r w:rsidR="00EA7439" w:rsidRPr="000A4AE6">
        <w:rPr>
          <w:rFonts w:ascii="Calibri" w:hAnsi="Calibri" w:cs="Calibri"/>
          <w:color w:val="000000"/>
          <w:szCs w:val="22"/>
        </w:rPr>
        <w:t xml:space="preserve"> </w:t>
      </w:r>
      <w:r w:rsidR="00EA7439">
        <w:rPr>
          <w:rFonts w:ascii="Calibri" w:hAnsi="Calibri" w:cs="Calibri"/>
          <w:color w:val="000000"/>
          <w:szCs w:val="22"/>
        </w:rPr>
        <w:t xml:space="preserve">1 </w:t>
      </w:r>
      <w:r w:rsidRPr="000A4AE6">
        <w:rPr>
          <w:rFonts w:ascii="Calibri" w:hAnsi="Calibri" w:cs="Calibri"/>
          <w:color w:val="000000"/>
          <w:szCs w:val="22"/>
        </w:rPr>
        <w:t>percent increase in total agricultural production would have on the economy of Arizona. Given the wide</w:t>
      </w:r>
      <w:r w:rsidR="006B6913">
        <w:rPr>
          <w:rFonts w:ascii="Calibri" w:hAnsi="Calibri" w:cs="Calibri"/>
          <w:color w:val="000000"/>
          <w:szCs w:val="22"/>
        </w:rPr>
        <w:t xml:space="preserve"> </w:t>
      </w:r>
      <w:r w:rsidRPr="000A4AE6">
        <w:rPr>
          <w:rFonts w:ascii="Calibri" w:hAnsi="Calibri" w:cs="Calibri"/>
          <w:color w:val="000000"/>
          <w:szCs w:val="22"/>
        </w:rPr>
        <w:t xml:space="preserve">range of programs provided by Extension to the agriculture sector in Arizona, it is highly likely that Extension’s </w:t>
      </w:r>
      <w:r w:rsidR="005250AB">
        <w:rPr>
          <w:rFonts w:ascii="Calibri" w:hAnsi="Calibri" w:cs="Calibri"/>
          <w:color w:val="000000"/>
          <w:szCs w:val="22"/>
        </w:rPr>
        <w:t xml:space="preserve">educational programs and initiatives </w:t>
      </w:r>
      <w:r w:rsidRPr="000A4AE6">
        <w:rPr>
          <w:rFonts w:ascii="Calibri" w:hAnsi="Calibri" w:cs="Calibri"/>
          <w:color w:val="000000"/>
          <w:szCs w:val="22"/>
        </w:rPr>
        <w:t xml:space="preserve">generate more than a </w:t>
      </w:r>
      <w:r w:rsidR="00EA7439">
        <w:rPr>
          <w:rFonts w:ascii="Calibri" w:hAnsi="Calibri" w:cs="Calibri"/>
          <w:color w:val="000000"/>
          <w:szCs w:val="22"/>
        </w:rPr>
        <w:t xml:space="preserve">1 </w:t>
      </w:r>
      <w:r w:rsidRPr="000A4AE6">
        <w:rPr>
          <w:rFonts w:ascii="Calibri" w:hAnsi="Calibri" w:cs="Calibri"/>
          <w:color w:val="000000"/>
          <w:szCs w:val="22"/>
        </w:rPr>
        <w:t xml:space="preserve">percent benefit in terms of agricultural output in the state on an annual basis—however, the use of a conservative </w:t>
      </w:r>
      <w:r w:rsidR="00EA7439">
        <w:rPr>
          <w:rFonts w:ascii="Calibri" w:hAnsi="Calibri" w:cs="Calibri"/>
          <w:color w:val="000000"/>
          <w:szCs w:val="22"/>
        </w:rPr>
        <w:t xml:space="preserve">1 </w:t>
      </w:r>
      <w:r w:rsidRPr="000A4AE6">
        <w:rPr>
          <w:rFonts w:ascii="Calibri" w:hAnsi="Calibri" w:cs="Calibri"/>
          <w:color w:val="000000"/>
          <w:szCs w:val="22"/>
        </w:rPr>
        <w:t xml:space="preserve">percent estimate serves as a baseline for considering the significant impacts of improving agricultural sector performance within the Arizona economy. The impact of a </w:t>
      </w:r>
      <w:r w:rsidR="00EA7439">
        <w:rPr>
          <w:rFonts w:ascii="Calibri" w:hAnsi="Calibri" w:cs="Calibri"/>
          <w:color w:val="000000"/>
          <w:szCs w:val="22"/>
        </w:rPr>
        <w:t xml:space="preserve">1 </w:t>
      </w:r>
      <w:r w:rsidRPr="000A4AE6">
        <w:rPr>
          <w:rFonts w:ascii="Calibri" w:hAnsi="Calibri" w:cs="Calibri"/>
          <w:color w:val="000000"/>
          <w:szCs w:val="22"/>
        </w:rPr>
        <w:t xml:space="preserve">percent agricultural production increase in the state is </w:t>
      </w:r>
      <w:r w:rsidR="00805AF8">
        <w:rPr>
          <w:rFonts w:ascii="Calibri" w:hAnsi="Calibri" w:cs="Calibri"/>
          <w:color w:val="000000"/>
          <w:szCs w:val="22"/>
        </w:rPr>
        <w:t>discussed in detail in the textbox.</w:t>
      </w:r>
      <w:r w:rsidRPr="000A4AE6">
        <w:rPr>
          <w:rFonts w:ascii="Calibri" w:hAnsi="Calibri" w:cs="Calibri"/>
          <w:color w:val="000000"/>
          <w:szCs w:val="22"/>
        </w:rPr>
        <w:t xml:space="preserve"> </w:t>
      </w:r>
    </w:p>
    <w:tbl>
      <w:tblPr>
        <w:tblW w:w="0" w:type="auto"/>
        <w:jc w:val="center"/>
        <w:shd w:val="clear" w:color="auto" w:fill="E5E8E8" w:themeFill="text1" w:themeFillTint="1A"/>
        <w:tblCellMar>
          <w:left w:w="0" w:type="dxa"/>
          <w:right w:w="0" w:type="dxa"/>
        </w:tblCellMar>
        <w:tblLook w:val="04A0" w:firstRow="1" w:lastRow="0" w:firstColumn="1" w:lastColumn="0" w:noHBand="0" w:noVBand="1"/>
      </w:tblPr>
      <w:tblGrid>
        <w:gridCol w:w="9360"/>
      </w:tblGrid>
      <w:tr w:rsidR="000A4AE6" w:rsidRPr="000A4AE6" w14:paraId="571B4117" w14:textId="77777777" w:rsidTr="00204745">
        <w:trPr>
          <w:jc w:val="center"/>
        </w:trPr>
        <w:tc>
          <w:tcPr>
            <w:tcW w:w="9360" w:type="dxa"/>
            <w:shd w:val="clear" w:color="auto" w:fill="E5E8E8" w:themeFill="text1" w:themeFillTint="1A"/>
            <w:tcMar>
              <w:top w:w="0" w:type="dxa"/>
              <w:left w:w="108" w:type="dxa"/>
              <w:bottom w:w="0" w:type="dxa"/>
              <w:right w:w="108" w:type="dxa"/>
            </w:tcMar>
            <w:hideMark/>
          </w:tcPr>
          <w:p w14:paraId="652EFFE1" w14:textId="7FBC0B02" w:rsidR="000A4AE6" w:rsidRPr="000A4AE6" w:rsidRDefault="000A4AE6" w:rsidP="000A4AE6">
            <w:pPr>
              <w:spacing w:before="80" w:after="80" w:line="259" w:lineRule="auto"/>
              <w:jc w:val="center"/>
              <w:rPr>
                <w:rFonts w:ascii="Calibri" w:eastAsia="Calibri" w:hAnsi="Calibri" w:cs="Calibri"/>
                <w:b/>
                <w:bCs/>
                <w:sz w:val="21"/>
                <w:szCs w:val="21"/>
              </w:rPr>
            </w:pPr>
            <w:r w:rsidRPr="000A4AE6">
              <w:rPr>
                <w:rFonts w:ascii="Calibri" w:eastAsia="Calibri" w:hAnsi="Calibri" w:cs="Calibri"/>
                <w:b/>
                <w:bCs/>
                <w:sz w:val="21"/>
                <w:szCs w:val="21"/>
              </w:rPr>
              <w:t xml:space="preserve">The Economic Impact of a </w:t>
            </w:r>
            <w:r w:rsidR="009A6F16">
              <w:rPr>
                <w:rFonts w:ascii="Calibri" w:eastAsia="Calibri" w:hAnsi="Calibri" w:cs="Calibri"/>
                <w:b/>
                <w:bCs/>
                <w:sz w:val="21"/>
                <w:szCs w:val="21"/>
              </w:rPr>
              <w:t xml:space="preserve">1 </w:t>
            </w:r>
            <w:r w:rsidRPr="000A4AE6">
              <w:rPr>
                <w:rFonts w:ascii="Calibri" w:eastAsia="Calibri" w:hAnsi="Calibri" w:cs="Calibri"/>
                <w:b/>
                <w:bCs/>
                <w:sz w:val="21"/>
                <w:szCs w:val="21"/>
              </w:rPr>
              <w:t>Percent Increase in Agricultural Output in Arizona</w:t>
            </w:r>
          </w:p>
        </w:tc>
      </w:tr>
      <w:tr w:rsidR="000A4AE6" w:rsidRPr="000A4AE6" w14:paraId="300D6609" w14:textId="77777777" w:rsidTr="00204745">
        <w:trPr>
          <w:jc w:val="center"/>
        </w:trPr>
        <w:tc>
          <w:tcPr>
            <w:tcW w:w="9360" w:type="dxa"/>
            <w:shd w:val="clear" w:color="auto" w:fill="E5E8E8" w:themeFill="text1" w:themeFillTint="1A"/>
            <w:tcMar>
              <w:top w:w="0" w:type="dxa"/>
              <w:left w:w="108" w:type="dxa"/>
              <w:bottom w:w="0" w:type="dxa"/>
              <w:right w:w="108" w:type="dxa"/>
            </w:tcMar>
            <w:hideMark/>
          </w:tcPr>
          <w:p w14:paraId="4B9CEDD7" w14:textId="6BFF4E79" w:rsidR="000A4AE6" w:rsidRPr="000A4AE6" w:rsidRDefault="000A4AE6" w:rsidP="000A4AE6">
            <w:pPr>
              <w:spacing w:before="0" w:after="120" w:line="240" w:lineRule="auto"/>
              <w:rPr>
                <w:rFonts w:ascii="Calibri" w:eastAsia="Calibri" w:hAnsi="Calibri" w:cs="Calibri"/>
                <w:color w:val="000000"/>
                <w:sz w:val="21"/>
                <w:szCs w:val="21"/>
              </w:rPr>
            </w:pPr>
            <w:r w:rsidRPr="000A4AE6">
              <w:rPr>
                <w:rFonts w:ascii="Calibri" w:eastAsia="Calibri" w:hAnsi="Calibri" w:cs="Calibri"/>
                <w:color w:val="000000"/>
                <w:sz w:val="21"/>
                <w:szCs w:val="21"/>
              </w:rPr>
              <w:t xml:space="preserve">Use of the IMPLAN Arizona Input-Output models enables TEConomy to quantify the total effect on Arizona’s economic output, employment, and other variables of an increase in agricultural output (dollar value). The analysis performed by TEConomy details the impact of a </w:t>
            </w:r>
            <w:r w:rsidR="008027F8">
              <w:rPr>
                <w:rFonts w:ascii="Calibri" w:eastAsia="Calibri" w:hAnsi="Calibri" w:cs="Calibri"/>
                <w:color w:val="000000"/>
                <w:sz w:val="21"/>
                <w:szCs w:val="21"/>
              </w:rPr>
              <w:t>1</w:t>
            </w:r>
            <w:r w:rsidR="00EA7439">
              <w:rPr>
                <w:rFonts w:ascii="Calibri" w:eastAsia="Calibri" w:hAnsi="Calibri" w:cs="Calibri"/>
                <w:color w:val="000000"/>
                <w:sz w:val="21"/>
                <w:szCs w:val="21"/>
              </w:rPr>
              <w:t xml:space="preserve"> </w:t>
            </w:r>
            <w:r w:rsidRPr="000A4AE6">
              <w:rPr>
                <w:rFonts w:ascii="Calibri" w:eastAsia="Calibri" w:hAnsi="Calibri" w:cs="Calibri"/>
                <w:color w:val="000000"/>
                <w:sz w:val="21"/>
                <w:szCs w:val="21"/>
              </w:rPr>
              <w:t>percent increase in output for the agricultural sector overall, and sub-sectors comprising the crop and livestock components of the industry.</w:t>
            </w:r>
          </w:p>
          <w:p w14:paraId="5E5D2CD1" w14:textId="3C7276D0" w:rsidR="000A4AE6" w:rsidRPr="000A4AE6" w:rsidRDefault="000A4AE6" w:rsidP="000A4AE6">
            <w:pPr>
              <w:spacing w:before="0" w:after="120" w:line="240" w:lineRule="auto"/>
              <w:rPr>
                <w:rFonts w:ascii="Calibri" w:eastAsia="Calibri" w:hAnsi="Calibri" w:cs="Calibri"/>
                <w:b/>
                <w:color w:val="000000"/>
                <w:sz w:val="21"/>
                <w:szCs w:val="21"/>
              </w:rPr>
            </w:pPr>
            <w:r w:rsidRPr="000A4AE6">
              <w:rPr>
                <w:rFonts w:ascii="Calibri" w:eastAsia="Calibri" w:hAnsi="Calibri" w:cs="Calibri"/>
                <w:b/>
                <w:color w:val="000000"/>
                <w:sz w:val="21"/>
                <w:szCs w:val="21"/>
              </w:rPr>
              <w:t xml:space="preserve">In terms of total agricultural production, a </w:t>
            </w:r>
            <w:r w:rsidR="00EA7439">
              <w:rPr>
                <w:rFonts w:ascii="Calibri" w:eastAsia="Calibri" w:hAnsi="Calibri" w:cs="Calibri"/>
                <w:b/>
                <w:color w:val="000000"/>
                <w:sz w:val="21"/>
                <w:szCs w:val="21"/>
              </w:rPr>
              <w:t xml:space="preserve">1 </w:t>
            </w:r>
            <w:r w:rsidRPr="000A4AE6">
              <w:rPr>
                <w:rFonts w:ascii="Calibri" w:eastAsia="Calibri" w:hAnsi="Calibri" w:cs="Calibri"/>
                <w:b/>
                <w:color w:val="000000"/>
                <w:sz w:val="21"/>
                <w:szCs w:val="21"/>
              </w:rPr>
              <w:t>percent increase would generate the following impacts:</w:t>
            </w:r>
          </w:p>
          <w:p w14:paraId="378D345B" w14:textId="63C39339" w:rsidR="000A4AE6" w:rsidRPr="000A4AE6" w:rsidRDefault="000A4AE6" w:rsidP="000A4AE6">
            <w:pPr>
              <w:numPr>
                <w:ilvl w:val="0"/>
                <w:numId w:val="15"/>
              </w:numPr>
              <w:spacing w:before="0" w:after="0" w:line="240" w:lineRule="auto"/>
              <w:rPr>
                <w:rFonts w:ascii="Calibri" w:eastAsia="Calibri" w:hAnsi="Calibri" w:cs="Calibri"/>
                <w:b/>
                <w:sz w:val="21"/>
                <w:szCs w:val="21"/>
              </w:rPr>
            </w:pPr>
            <w:r w:rsidRPr="000A4AE6">
              <w:rPr>
                <w:rFonts w:ascii="Calibri" w:eastAsia="Calibri" w:hAnsi="Calibri" w:cs="Calibri"/>
                <w:b/>
                <w:sz w:val="21"/>
                <w:szCs w:val="21"/>
              </w:rPr>
              <w:t xml:space="preserve">$68.8 million increase in total Arizona economic output, comprising direct, </w:t>
            </w:r>
            <w:r w:rsidR="00C84F41" w:rsidRPr="000A4AE6">
              <w:rPr>
                <w:rFonts w:ascii="Calibri" w:eastAsia="Calibri" w:hAnsi="Calibri" w:cs="Calibri"/>
                <w:b/>
                <w:sz w:val="21"/>
                <w:szCs w:val="21"/>
              </w:rPr>
              <w:t>indirect,</w:t>
            </w:r>
            <w:r w:rsidRPr="000A4AE6">
              <w:rPr>
                <w:rFonts w:ascii="Calibri" w:eastAsia="Calibri" w:hAnsi="Calibri" w:cs="Calibri"/>
                <w:b/>
                <w:sz w:val="21"/>
                <w:szCs w:val="21"/>
              </w:rPr>
              <w:t xml:space="preserve"> and induced impact components.</w:t>
            </w:r>
          </w:p>
          <w:p w14:paraId="3F1E4626" w14:textId="77777777" w:rsidR="000A4AE6" w:rsidRPr="000A4AE6" w:rsidRDefault="000A4AE6" w:rsidP="000A4AE6">
            <w:pPr>
              <w:numPr>
                <w:ilvl w:val="0"/>
                <w:numId w:val="14"/>
              </w:numPr>
              <w:spacing w:before="0" w:after="0" w:line="240" w:lineRule="auto"/>
              <w:rPr>
                <w:rFonts w:ascii="Calibri" w:eastAsia="Calibri" w:hAnsi="Calibri" w:cs="Calibri"/>
                <w:b/>
                <w:sz w:val="21"/>
                <w:szCs w:val="21"/>
              </w:rPr>
            </w:pPr>
            <w:r w:rsidRPr="000A4AE6">
              <w:rPr>
                <w:rFonts w:ascii="Calibri" w:eastAsia="Calibri" w:hAnsi="Calibri" w:cs="Calibri"/>
                <w:b/>
                <w:sz w:val="21"/>
                <w:szCs w:val="21"/>
              </w:rPr>
              <w:t>$36.2 million increase in value-added within the Arizona economy (contribution to State GDP).</w:t>
            </w:r>
          </w:p>
          <w:p w14:paraId="0775F766" w14:textId="0E44D0F9" w:rsidR="000A4AE6" w:rsidRPr="000A4AE6" w:rsidRDefault="000A4AE6" w:rsidP="000A4AE6">
            <w:pPr>
              <w:numPr>
                <w:ilvl w:val="0"/>
                <w:numId w:val="14"/>
              </w:numPr>
              <w:spacing w:before="0" w:after="0" w:line="240" w:lineRule="auto"/>
              <w:rPr>
                <w:rFonts w:ascii="Calibri" w:eastAsia="Calibri" w:hAnsi="Calibri" w:cs="Calibri"/>
                <w:b/>
                <w:sz w:val="21"/>
                <w:szCs w:val="21"/>
              </w:rPr>
            </w:pPr>
            <w:r w:rsidRPr="000A4AE6">
              <w:rPr>
                <w:rFonts w:ascii="Calibri" w:eastAsia="Calibri" w:hAnsi="Calibri" w:cs="Calibri"/>
                <w:b/>
                <w:sz w:val="21"/>
                <w:szCs w:val="21"/>
              </w:rPr>
              <w:t>504 jobs created and supported.</w:t>
            </w:r>
          </w:p>
          <w:p w14:paraId="53A0C47E" w14:textId="77777777" w:rsidR="000A4AE6" w:rsidRPr="000A4AE6" w:rsidRDefault="000A4AE6" w:rsidP="000A4AE6">
            <w:pPr>
              <w:numPr>
                <w:ilvl w:val="0"/>
                <w:numId w:val="14"/>
              </w:numPr>
              <w:spacing w:before="0" w:after="120" w:line="240" w:lineRule="auto"/>
              <w:rPr>
                <w:rFonts w:ascii="Calibri" w:eastAsia="Calibri" w:hAnsi="Calibri" w:cs="Calibri"/>
                <w:b/>
                <w:sz w:val="21"/>
                <w:szCs w:val="21"/>
              </w:rPr>
            </w:pPr>
            <w:r w:rsidRPr="000A4AE6">
              <w:rPr>
                <w:rFonts w:ascii="Calibri" w:eastAsia="Calibri" w:hAnsi="Calibri" w:cs="Calibri"/>
                <w:b/>
                <w:sz w:val="21"/>
                <w:szCs w:val="21"/>
              </w:rPr>
              <w:t>$23.7 million annually in additional labor income for Arizonans.</w:t>
            </w:r>
          </w:p>
          <w:p w14:paraId="599EF7B4" w14:textId="05BE12BD" w:rsidR="000A4AE6" w:rsidRPr="000A4AE6" w:rsidRDefault="000A4AE6" w:rsidP="000A4AE6">
            <w:pPr>
              <w:spacing w:before="0" w:after="120" w:line="240" w:lineRule="auto"/>
              <w:rPr>
                <w:rFonts w:ascii="Calibri" w:eastAsia="Calibri" w:hAnsi="Calibri" w:cs="Calibri"/>
                <w:color w:val="000000"/>
                <w:sz w:val="21"/>
                <w:szCs w:val="21"/>
              </w:rPr>
            </w:pPr>
            <w:r w:rsidRPr="000A4AE6">
              <w:rPr>
                <w:rFonts w:ascii="Calibri" w:eastAsia="Calibri" w:hAnsi="Calibri" w:cs="Calibri"/>
                <w:color w:val="000000"/>
                <w:sz w:val="21"/>
                <w:szCs w:val="21"/>
              </w:rPr>
              <w:t xml:space="preserve">Examining the </w:t>
            </w:r>
            <w:r w:rsidRPr="000A4AE6">
              <w:rPr>
                <w:rFonts w:ascii="Calibri" w:eastAsia="Calibri" w:hAnsi="Calibri" w:cs="Calibri"/>
                <w:b/>
                <w:bCs/>
                <w:color w:val="000000"/>
                <w:sz w:val="21"/>
                <w:szCs w:val="21"/>
              </w:rPr>
              <w:t xml:space="preserve">animal production </w:t>
            </w:r>
            <w:r w:rsidRPr="000A4AE6">
              <w:rPr>
                <w:rFonts w:ascii="Calibri" w:eastAsia="Calibri" w:hAnsi="Calibri" w:cs="Calibri"/>
                <w:bCs/>
                <w:color w:val="000000"/>
                <w:sz w:val="21"/>
                <w:szCs w:val="21"/>
              </w:rPr>
              <w:t>industry</w:t>
            </w:r>
            <w:r w:rsidRPr="000A4AE6">
              <w:rPr>
                <w:rFonts w:ascii="Calibri" w:eastAsia="Calibri" w:hAnsi="Calibri" w:cs="Calibri"/>
                <w:color w:val="000000"/>
                <w:sz w:val="21"/>
                <w:szCs w:val="21"/>
              </w:rPr>
              <w:t xml:space="preserve"> subsector shows the potential impact of a</w:t>
            </w:r>
            <w:r w:rsidR="00D57537">
              <w:rPr>
                <w:rFonts w:ascii="Calibri" w:eastAsia="Calibri" w:hAnsi="Calibri" w:cs="Calibri"/>
                <w:color w:val="000000"/>
                <w:sz w:val="21"/>
                <w:szCs w:val="21"/>
              </w:rPr>
              <w:t xml:space="preserve"> </w:t>
            </w:r>
            <w:r w:rsidR="00EA7439">
              <w:rPr>
                <w:rFonts w:ascii="Calibri" w:eastAsia="Calibri" w:hAnsi="Calibri" w:cs="Calibri"/>
                <w:color w:val="000000"/>
                <w:sz w:val="21"/>
                <w:szCs w:val="21"/>
              </w:rPr>
              <w:t xml:space="preserve">1 </w:t>
            </w:r>
            <w:r w:rsidRPr="000A4AE6">
              <w:rPr>
                <w:rFonts w:ascii="Calibri" w:eastAsia="Calibri" w:hAnsi="Calibri" w:cs="Calibri"/>
                <w:color w:val="000000"/>
                <w:sz w:val="21"/>
                <w:szCs w:val="21"/>
              </w:rPr>
              <w:t xml:space="preserve">percent increase in this subsector. The impact of a </w:t>
            </w:r>
            <w:r w:rsidR="00EA7439">
              <w:rPr>
                <w:rFonts w:ascii="Calibri" w:eastAsia="Calibri" w:hAnsi="Calibri" w:cs="Calibri"/>
                <w:color w:val="000000"/>
                <w:sz w:val="21"/>
                <w:szCs w:val="21"/>
              </w:rPr>
              <w:t xml:space="preserve">1 </w:t>
            </w:r>
            <w:r w:rsidRPr="000A4AE6">
              <w:rPr>
                <w:rFonts w:ascii="Calibri" w:eastAsia="Calibri" w:hAnsi="Calibri" w:cs="Calibri"/>
                <w:color w:val="000000"/>
                <w:sz w:val="21"/>
                <w:szCs w:val="21"/>
              </w:rPr>
              <w:t>percent increase in the livestock industry would be:</w:t>
            </w:r>
          </w:p>
          <w:p w14:paraId="42919DBD" w14:textId="77777777" w:rsidR="000A4AE6" w:rsidRPr="000A4AE6" w:rsidRDefault="000A4AE6" w:rsidP="000A4AE6">
            <w:pPr>
              <w:numPr>
                <w:ilvl w:val="0"/>
                <w:numId w:val="15"/>
              </w:numPr>
              <w:spacing w:before="0" w:after="0" w:line="240" w:lineRule="auto"/>
              <w:rPr>
                <w:rFonts w:ascii="Calibri" w:eastAsia="Calibri" w:hAnsi="Calibri" w:cs="Calibri"/>
                <w:sz w:val="21"/>
                <w:szCs w:val="21"/>
              </w:rPr>
            </w:pPr>
            <w:r w:rsidRPr="000A4AE6">
              <w:rPr>
                <w:rFonts w:ascii="Calibri" w:eastAsia="Calibri" w:hAnsi="Calibri" w:cs="Calibri"/>
                <w:sz w:val="21"/>
                <w:szCs w:val="21"/>
              </w:rPr>
              <w:t>$29.6 million increase in Arizona economic output.</w:t>
            </w:r>
          </w:p>
          <w:p w14:paraId="675D4455" w14:textId="77777777" w:rsidR="000A4AE6" w:rsidRPr="000A4AE6" w:rsidRDefault="000A4AE6" w:rsidP="000A4AE6">
            <w:pPr>
              <w:numPr>
                <w:ilvl w:val="0"/>
                <w:numId w:val="14"/>
              </w:numPr>
              <w:spacing w:before="0" w:after="0" w:line="240" w:lineRule="auto"/>
              <w:rPr>
                <w:rFonts w:ascii="Calibri" w:eastAsia="Calibri" w:hAnsi="Calibri" w:cs="Calibri"/>
                <w:sz w:val="21"/>
                <w:szCs w:val="21"/>
              </w:rPr>
            </w:pPr>
            <w:r w:rsidRPr="000A4AE6">
              <w:rPr>
                <w:rFonts w:ascii="Calibri" w:eastAsia="Calibri" w:hAnsi="Calibri" w:cs="Calibri"/>
                <w:sz w:val="21"/>
                <w:szCs w:val="21"/>
              </w:rPr>
              <w:t>$13.9 million in value added within the Arizona economy.</w:t>
            </w:r>
          </w:p>
          <w:p w14:paraId="00136792" w14:textId="77777777" w:rsidR="000A4AE6" w:rsidRPr="000A4AE6" w:rsidRDefault="000A4AE6" w:rsidP="000A4AE6">
            <w:pPr>
              <w:numPr>
                <w:ilvl w:val="0"/>
                <w:numId w:val="14"/>
              </w:numPr>
              <w:spacing w:before="0" w:after="0" w:line="240" w:lineRule="auto"/>
              <w:rPr>
                <w:rFonts w:ascii="Calibri" w:eastAsia="Calibri" w:hAnsi="Calibri" w:cs="Calibri"/>
                <w:sz w:val="21"/>
                <w:szCs w:val="21"/>
              </w:rPr>
            </w:pPr>
            <w:r w:rsidRPr="000A4AE6">
              <w:rPr>
                <w:rFonts w:ascii="Calibri" w:eastAsia="Calibri" w:hAnsi="Calibri" w:cs="Calibri"/>
                <w:sz w:val="21"/>
                <w:szCs w:val="21"/>
              </w:rPr>
              <w:t>134 jobs created and supported.</w:t>
            </w:r>
          </w:p>
          <w:p w14:paraId="0378F4BB" w14:textId="77777777" w:rsidR="000A4AE6" w:rsidRPr="000A4AE6" w:rsidRDefault="000A4AE6" w:rsidP="000A4AE6">
            <w:pPr>
              <w:numPr>
                <w:ilvl w:val="0"/>
                <w:numId w:val="14"/>
              </w:numPr>
              <w:spacing w:before="0" w:after="120" w:line="240" w:lineRule="auto"/>
              <w:rPr>
                <w:rFonts w:ascii="Calibri" w:eastAsia="Calibri" w:hAnsi="Calibri" w:cs="Calibri"/>
                <w:sz w:val="21"/>
                <w:szCs w:val="21"/>
              </w:rPr>
            </w:pPr>
            <w:r w:rsidRPr="000A4AE6">
              <w:rPr>
                <w:rFonts w:ascii="Calibri" w:eastAsia="Calibri" w:hAnsi="Calibri" w:cs="Calibri"/>
                <w:sz w:val="21"/>
                <w:szCs w:val="21"/>
              </w:rPr>
              <w:t>$8.5 million in additional labor income.</w:t>
            </w:r>
          </w:p>
          <w:p w14:paraId="52514F40" w14:textId="67E17D84" w:rsidR="000A4AE6" w:rsidRPr="000A4AE6" w:rsidRDefault="000A4AE6" w:rsidP="000A4AE6">
            <w:pPr>
              <w:spacing w:before="0" w:after="120" w:line="240" w:lineRule="auto"/>
              <w:rPr>
                <w:rFonts w:ascii="Calibri" w:eastAsia="Calibri" w:hAnsi="Calibri" w:cs="Calibri"/>
                <w:color w:val="000000"/>
                <w:sz w:val="21"/>
                <w:szCs w:val="21"/>
              </w:rPr>
            </w:pPr>
            <w:r w:rsidRPr="000A4AE6">
              <w:rPr>
                <w:rFonts w:ascii="Calibri" w:eastAsia="Calibri" w:hAnsi="Calibri" w:cs="Calibri"/>
                <w:color w:val="000000"/>
                <w:sz w:val="21"/>
                <w:szCs w:val="21"/>
              </w:rPr>
              <w:t xml:space="preserve">For </w:t>
            </w:r>
            <w:r w:rsidRPr="000A4AE6">
              <w:rPr>
                <w:rFonts w:ascii="Calibri" w:eastAsia="Calibri" w:hAnsi="Calibri" w:cs="Calibri"/>
                <w:b/>
                <w:bCs/>
                <w:color w:val="000000"/>
                <w:sz w:val="21"/>
                <w:szCs w:val="21"/>
              </w:rPr>
              <w:t>crop production</w:t>
            </w:r>
            <w:r w:rsidRPr="000A4AE6">
              <w:rPr>
                <w:rFonts w:ascii="Calibri" w:eastAsia="Calibri" w:hAnsi="Calibri" w:cs="Calibri"/>
                <w:color w:val="000000"/>
                <w:sz w:val="21"/>
                <w:szCs w:val="21"/>
              </w:rPr>
              <w:t xml:space="preserve"> the impact of a </w:t>
            </w:r>
            <w:r w:rsidR="00EA7439">
              <w:rPr>
                <w:rFonts w:ascii="Calibri" w:eastAsia="Calibri" w:hAnsi="Calibri" w:cs="Calibri"/>
                <w:color w:val="000000"/>
                <w:sz w:val="21"/>
                <w:szCs w:val="21"/>
              </w:rPr>
              <w:t>1</w:t>
            </w:r>
            <w:r w:rsidRPr="000A4AE6">
              <w:rPr>
                <w:rFonts w:ascii="Calibri" w:eastAsia="Calibri" w:hAnsi="Calibri" w:cs="Calibri"/>
                <w:color w:val="000000"/>
                <w:sz w:val="21"/>
                <w:szCs w:val="21"/>
              </w:rPr>
              <w:t xml:space="preserve"> percent increase in direct production output would be:</w:t>
            </w:r>
          </w:p>
          <w:p w14:paraId="145A1CEB" w14:textId="77777777" w:rsidR="000A4AE6" w:rsidRPr="000A4AE6" w:rsidRDefault="000A4AE6" w:rsidP="000A4AE6">
            <w:pPr>
              <w:numPr>
                <w:ilvl w:val="0"/>
                <w:numId w:val="15"/>
              </w:numPr>
              <w:spacing w:before="0" w:after="0" w:line="240" w:lineRule="auto"/>
              <w:rPr>
                <w:rFonts w:ascii="Calibri" w:eastAsia="Calibri" w:hAnsi="Calibri" w:cs="Calibri"/>
                <w:sz w:val="21"/>
                <w:szCs w:val="21"/>
              </w:rPr>
            </w:pPr>
            <w:r w:rsidRPr="000A4AE6">
              <w:rPr>
                <w:rFonts w:ascii="Calibri" w:eastAsia="Calibri" w:hAnsi="Calibri" w:cs="Calibri"/>
                <w:sz w:val="21"/>
                <w:szCs w:val="21"/>
              </w:rPr>
              <w:t>$39.2 million increase in Arizona economic output.</w:t>
            </w:r>
          </w:p>
          <w:p w14:paraId="60141C64" w14:textId="77777777" w:rsidR="000A4AE6" w:rsidRPr="000A4AE6" w:rsidRDefault="000A4AE6" w:rsidP="000A4AE6">
            <w:pPr>
              <w:numPr>
                <w:ilvl w:val="0"/>
                <w:numId w:val="14"/>
              </w:numPr>
              <w:spacing w:before="0" w:after="0" w:line="240" w:lineRule="auto"/>
              <w:rPr>
                <w:rFonts w:ascii="Calibri" w:eastAsia="Calibri" w:hAnsi="Calibri" w:cs="Calibri"/>
                <w:sz w:val="21"/>
                <w:szCs w:val="21"/>
              </w:rPr>
            </w:pPr>
            <w:r w:rsidRPr="000A4AE6">
              <w:rPr>
                <w:rFonts w:ascii="Calibri" w:eastAsia="Calibri" w:hAnsi="Calibri" w:cs="Calibri"/>
                <w:sz w:val="21"/>
                <w:szCs w:val="21"/>
              </w:rPr>
              <w:lastRenderedPageBreak/>
              <w:t>$22.3 million in value added within the Arizona economy.</w:t>
            </w:r>
          </w:p>
          <w:p w14:paraId="7E920AEE" w14:textId="77777777" w:rsidR="000A4AE6" w:rsidRPr="000A4AE6" w:rsidRDefault="000A4AE6" w:rsidP="000A4AE6">
            <w:pPr>
              <w:numPr>
                <w:ilvl w:val="0"/>
                <w:numId w:val="14"/>
              </w:numPr>
              <w:spacing w:before="0" w:after="0" w:line="240" w:lineRule="auto"/>
              <w:rPr>
                <w:rFonts w:ascii="Calibri" w:eastAsia="Calibri" w:hAnsi="Calibri" w:cs="Calibri"/>
                <w:sz w:val="21"/>
                <w:szCs w:val="21"/>
              </w:rPr>
            </w:pPr>
            <w:r w:rsidRPr="000A4AE6">
              <w:rPr>
                <w:rFonts w:ascii="Calibri" w:eastAsia="Calibri" w:hAnsi="Calibri" w:cs="Calibri"/>
                <w:sz w:val="21"/>
                <w:szCs w:val="21"/>
              </w:rPr>
              <w:t>370 jobs created and supported.</w:t>
            </w:r>
          </w:p>
          <w:p w14:paraId="5D5564EB" w14:textId="50991086" w:rsidR="000A4AE6" w:rsidRPr="00D57537" w:rsidRDefault="000A4AE6" w:rsidP="00BD162A">
            <w:pPr>
              <w:numPr>
                <w:ilvl w:val="0"/>
                <w:numId w:val="14"/>
              </w:numPr>
              <w:spacing w:before="0" w:after="120" w:line="240" w:lineRule="auto"/>
              <w:rPr>
                <w:rFonts w:ascii="Calibri" w:eastAsia="Calibri" w:hAnsi="Calibri" w:cs="Calibri"/>
                <w:color w:val="000000"/>
                <w:sz w:val="21"/>
                <w:szCs w:val="21"/>
              </w:rPr>
            </w:pPr>
            <w:r w:rsidRPr="000A4AE6">
              <w:rPr>
                <w:rFonts w:ascii="Calibri" w:eastAsia="Calibri" w:hAnsi="Calibri" w:cs="Calibri"/>
                <w:sz w:val="21"/>
                <w:szCs w:val="21"/>
              </w:rPr>
              <w:t>$15.2 million in additional labor income.</w:t>
            </w:r>
          </w:p>
        </w:tc>
      </w:tr>
    </w:tbl>
    <w:p w14:paraId="01A7E5B3" w14:textId="77777777" w:rsidR="0052049C" w:rsidRDefault="0052049C" w:rsidP="00CF7078">
      <w:pPr>
        <w:pStyle w:val="Heading2"/>
      </w:pPr>
      <w:bookmarkStart w:id="36" w:name="_Toc99715224"/>
    </w:p>
    <w:p w14:paraId="708055D6" w14:textId="77777777" w:rsidR="0052049C" w:rsidRDefault="0052049C">
      <w:pPr>
        <w:spacing w:before="0" w:after="160" w:line="276" w:lineRule="auto"/>
        <w:rPr>
          <w:rFonts w:asciiTheme="majorHAnsi" w:eastAsiaTheme="majorEastAsia" w:hAnsiTheme="majorHAnsi" w:cstheme="majorBidi"/>
          <w:b/>
          <w:color w:val="00587B" w:themeColor="text2" w:themeShade="BF"/>
          <w:sz w:val="32"/>
          <w:szCs w:val="36"/>
        </w:rPr>
      </w:pPr>
      <w:r>
        <w:br w:type="page"/>
      </w:r>
    </w:p>
    <w:p w14:paraId="6165CEF4" w14:textId="2123ABBE" w:rsidR="00CF7078" w:rsidRPr="00CC383C" w:rsidRDefault="00CF7078" w:rsidP="00CF7078">
      <w:pPr>
        <w:pStyle w:val="Heading2"/>
      </w:pPr>
      <w:r>
        <w:lastRenderedPageBreak/>
        <w:t>Natural Resources and Environmental Stewardship</w:t>
      </w:r>
      <w:bookmarkEnd w:id="36"/>
      <w:r>
        <w:t xml:space="preserve"> </w:t>
      </w:r>
    </w:p>
    <w:p w14:paraId="19C14427" w14:textId="77777777" w:rsidR="00CF7078" w:rsidRPr="00CC383C" w:rsidRDefault="00CF7078" w:rsidP="00CF7078">
      <w:pPr>
        <w:pStyle w:val="Heading4"/>
      </w:pPr>
      <w:r w:rsidRPr="00CC383C">
        <w:t>Description</w:t>
      </w:r>
    </w:p>
    <w:p w14:paraId="0EAE706C" w14:textId="6814CC21" w:rsidR="00CE3E56" w:rsidRDefault="00B46FFF" w:rsidP="00CE3E56">
      <w:r>
        <w:rPr>
          <w:noProof/>
        </w:rPr>
        <mc:AlternateContent>
          <mc:Choice Requires="wps">
            <w:drawing>
              <wp:anchor distT="45720" distB="45720" distL="114300" distR="114300" simplePos="0" relativeHeight="251779072" behindDoc="0" locked="0" layoutInCell="1" allowOverlap="1" wp14:anchorId="5B7CD620" wp14:editId="3FC3D378">
                <wp:simplePos x="0" y="0"/>
                <wp:positionH relativeFrom="column">
                  <wp:posOffset>0</wp:posOffset>
                </wp:positionH>
                <wp:positionV relativeFrom="paragraph">
                  <wp:posOffset>3106116</wp:posOffset>
                </wp:positionV>
                <wp:extent cx="3337560" cy="4344670"/>
                <wp:effectExtent l="0" t="0" r="1524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344670"/>
                        </a:xfrm>
                        <a:prstGeom prst="rect">
                          <a:avLst/>
                        </a:prstGeom>
                        <a:solidFill>
                          <a:srgbClr val="FFFFFF"/>
                        </a:solidFill>
                        <a:ln w="9525">
                          <a:solidFill>
                            <a:schemeClr val="accent2">
                              <a:lumMod val="75000"/>
                            </a:schemeClr>
                          </a:solidFill>
                          <a:miter lim="800000"/>
                          <a:headEnd/>
                          <a:tailEnd/>
                        </a:ln>
                      </wps:spPr>
                      <wps:txbx>
                        <w:txbxContent>
                          <w:p w14:paraId="145598DE" w14:textId="50E06B48" w:rsidR="00B46FFF" w:rsidRDefault="00B46FFF" w:rsidP="00B46FFF">
                            <w:pPr>
                              <w:jc w:val="center"/>
                            </w:pPr>
                            <w:r w:rsidRPr="000F0D93">
                              <w:rPr>
                                <w:b/>
                                <w:bCs/>
                                <w:sz w:val="20"/>
                                <w:szCs w:val="20"/>
                              </w:rPr>
                              <w:t xml:space="preserve">Figure </w:t>
                            </w:r>
                            <w:r w:rsidR="007F33FF">
                              <w:rPr>
                                <w:b/>
                                <w:bCs/>
                                <w:sz w:val="20"/>
                                <w:szCs w:val="20"/>
                              </w:rPr>
                              <w:t>8</w:t>
                            </w:r>
                            <w:r w:rsidRPr="000F0D93">
                              <w:rPr>
                                <w:b/>
                                <w:bCs/>
                                <w:sz w:val="20"/>
                                <w:szCs w:val="20"/>
                              </w:rPr>
                              <w:t>: Arizona Biomes</w:t>
                            </w:r>
                            <w:r w:rsidRPr="000F0D93">
                              <w:rPr>
                                <w:noProof/>
                              </w:rPr>
                              <w:drawing>
                                <wp:inline distT="0" distB="0" distL="0" distR="0" wp14:anchorId="5D5774ED" wp14:editId="7F2D8E72">
                                  <wp:extent cx="3179445" cy="4115745"/>
                                  <wp:effectExtent l="0" t="0" r="1905"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4"/>
                                          <a:stretch>
                                            <a:fillRect/>
                                          </a:stretch>
                                        </pic:blipFill>
                                        <pic:spPr>
                                          <a:xfrm>
                                            <a:off x="0" y="0"/>
                                            <a:ext cx="3187996" cy="4126814"/>
                                          </a:xfrm>
                                          <a:prstGeom prst="rect">
                                            <a:avLst/>
                                          </a:prstGeom>
                                        </pic:spPr>
                                      </pic:pic>
                                    </a:graphicData>
                                  </a:graphic>
                                </wp:inline>
                              </w:drawing>
                            </w:r>
                          </w:p>
                          <w:p w14:paraId="32D62BB4" w14:textId="77777777" w:rsidR="00B46FFF" w:rsidRDefault="00B46FFF" w:rsidP="00B46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D620" id="_x0000_s1029" type="#_x0000_t202" style="position:absolute;margin-left:0;margin-top:244.6pt;width:262.8pt;height:342.1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mLwIAAE4EAAAOAAAAZHJzL2Uyb0RvYy54bWysVNuO2yAQfa/Uf0C8N3buu1ac1TbbVJW2&#10;F2nbD8AYx6jAUCCx06/vgJNsdvtW1Q+IYZjDnDMzXt31WpGDcF6CKel4lFMiDIdaml1Jf3zfvruh&#10;xAdmaqbAiJIehad367dvVp0txARaULVwBEGMLzpb0jYEW2SZ563QzI/ACoPOBpxmAU23y2rHOkTX&#10;Kpvk+SLrwNXWARfe4+nD4KTrhN80goevTeNFIKqkmFtIq0trFddsvWLFzjHbSn5Kg/1DFppJg49e&#10;oB5YYGTv5F9QWnIHHpow4qAzaBrJReKAbMb5KzZPLbMicUFxvL3I5P8fLP9yeLLfHAn9e+ixgImE&#10;t4/Af3piYNMysxP3zkHXClbjw+MoWdZZX5xCo9S+8BGk6j5DjUVm+wAJqG+cjqogT4LoWIDjRXTR&#10;B8LxcDqdLucLdHH0zaaz2WKZypKx4hxunQ8fBWgSNyV1WNUEzw6PPsR0WHG+El/zoGS9lUolw+2q&#10;jXLkwLADtulLDF5dU4Z0Jb2dT+aDAi8gYjOKCwjjXJgwSffUXiPlAXw5z/Nz5ql/Y0hK7kVCWgbs&#10;eCV1SW8wYAhhRZT3g6lTPwYm1bBHZsqc9I4SD2KHvuqJrFG7SCXKX0F9xAI4GBocBxI3LbjflHTY&#10;3CX1v/bMCUrUJ4NFvB3PZnEakjGbLydouGtPde1hhiNUSQMlw3YT0gRFeQ3cY7EbmcrwnMkpZWza&#10;JMBpwOJUXNvp1vNvYP0HAAD//wMAUEsDBBQABgAIAAAAIQAijbtJ3wAAAAkBAAAPAAAAZHJzL2Rv&#10;d25yZXYueG1sTI/NTsMwEITvSLyDtUjcqJOQljbEqRASh3IjIKTetvHmR8TrKHbS9O0xJ3oczWjm&#10;m3y/mF7MNLrOsoJ4FYEgrqzuuFHw9fn2sAXhPLLG3jIpuJCDfXF7k2Om7Zk/aC59I0IJuwwVtN4P&#10;mZSuasmgW9mBOHi1HQ36IMdG6hHPodz0MomijTTYcVhocaDXlqqfcjIKNNokjQ9TOc/Hg7vU311Z&#10;v5dK3d8tL88gPC3+Pwx/+AEdisB0shNrJ3oF4YhXkG53CYhgr5P1BsQp5OKnxxRkkcvrB8UvAAAA&#10;//8DAFBLAQItABQABgAIAAAAIQC2gziS/gAAAOEBAAATAAAAAAAAAAAAAAAAAAAAAABbQ29udGVu&#10;dF9UeXBlc10ueG1sUEsBAi0AFAAGAAgAAAAhADj9If/WAAAAlAEAAAsAAAAAAAAAAAAAAAAALwEA&#10;AF9yZWxzLy5yZWxzUEsBAi0AFAAGAAgAAAAhAOI/9+YvAgAATgQAAA4AAAAAAAAAAAAAAAAALgIA&#10;AGRycy9lMm9Eb2MueG1sUEsBAi0AFAAGAAgAAAAhACKNu0nfAAAACQEAAA8AAAAAAAAAAAAAAAAA&#10;iQQAAGRycy9kb3ducmV2LnhtbFBLBQYAAAAABAAEAPMAAACVBQAAAAA=&#10;" strokecolor="#00799e [2405]">
                <v:textbox>
                  <w:txbxContent>
                    <w:p w14:paraId="145598DE" w14:textId="50E06B48" w:rsidR="00B46FFF" w:rsidRDefault="00B46FFF" w:rsidP="00B46FFF">
                      <w:pPr>
                        <w:jc w:val="center"/>
                      </w:pPr>
                      <w:r w:rsidRPr="000F0D93">
                        <w:rPr>
                          <w:b/>
                          <w:bCs/>
                          <w:sz w:val="20"/>
                          <w:szCs w:val="20"/>
                        </w:rPr>
                        <w:t xml:space="preserve">Figure </w:t>
                      </w:r>
                      <w:r w:rsidR="007F33FF">
                        <w:rPr>
                          <w:b/>
                          <w:bCs/>
                          <w:sz w:val="20"/>
                          <w:szCs w:val="20"/>
                        </w:rPr>
                        <w:t>8</w:t>
                      </w:r>
                      <w:r w:rsidRPr="000F0D93">
                        <w:rPr>
                          <w:b/>
                          <w:bCs/>
                          <w:sz w:val="20"/>
                          <w:szCs w:val="20"/>
                        </w:rPr>
                        <w:t>: Arizona Biomes</w:t>
                      </w:r>
                      <w:r w:rsidRPr="000F0D93">
                        <w:rPr>
                          <w:noProof/>
                        </w:rPr>
                        <w:drawing>
                          <wp:inline distT="0" distB="0" distL="0" distR="0" wp14:anchorId="5D5774ED" wp14:editId="7F2D8E72">
                            <wp:extent cx="3179445" cy="4115745"/>
                            <wp:effectExtent l="0" t="0" r="1905"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4"/>
                                    <a:stretch>
                                      <a:fillRect/>
                                    </a:stretch>
                                  </pic:blipFill>
                                  <pic:spPr>
                                    <a:xfrm>
                                      <a:off x="0" y="0"/>
                                      <a:ext cx="3187996" cy="4126814"/>
                                    </a:xfrm>
                                    <a:prstGeom prst="rect">
                                      <a:avLst/>
                                    </a:prstGeom>
                                  </pic:spPr>
                                </pic:pic>
                              </a:graphicData>
                            </a:graphic>
                          </wp:inline>
                        </w:drawing>
                      </w:r>
                    </w:p>
                    <w:p w14:paraId="32D62BB4" w14:textId="77777777" w:rsidR="00B46FFF" w:rsidRDefault="00B46FFF" w:rsidP="00B46FFF"/>
                  </w:txbxContent>
                </v:textbox>
                <w10:wrap type="square"/>
              </v:shape>
            </w:pict>
          </mc:Fallback>
        </mc:AlternateContent>
      </w:r>
      <w:r w:rsidR="00CE3E56">
        <w:rPr>
          <w:noProof/>
        </w:rPr>
        <mc:AlternateContent>
          <mc:Choice Requires="wps">
            <w:drawing>
              <wp:anchor distT="45720" distB="45720" distL="114300" distR="114300" simplePos="0" relativeHeight="251771904" behindDoc="1" locked="0" layoutInCell="1" allowOverlap="1" wp14:anchorId="721957CD" wp14:editId="3DA70F3E">
                <wp:simplePos x="0" y="0"/>
                <wp:positionH relativeFrom="column">
                  <wp:posOffset>3552825</wp:posOffset>
                </wp:positionH>
                <wp:positionV relativeFrom="paragraph">
                  <wp:posOffset>44450</wp:posOffset>
                </wp:positionV>
                <wp:extent cx="2360930" cy="1404620"/>
                <wp:effectExtent l="0" t="0" r="22860" b="22225"/>
                <wp:wrapTight wrapText="bothSides">
                  <wp:wrapPolygon edited="0">
                    <wp:start x="0" y="0"/>
                    <wp:lineTo x="0" y="21634"/>
                    <wp:lineTo x="21635" y="21634"/>
                    <wp:lineTo x="2163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2">
                              <a:lumMod val="75000"/>
                            </a:schemeClr>
                          </a:solidFill>
                          <a:miter lim="800000"/>
                          <a:headEnd/>
                          <a:tailEnd/>
                        </a:ln>
                      </wps:spPr>
                      <wps:txbx>
                        <w:txbxContent>
                          <w:p w14:paraId="07917784" w14:textId="77777777" w:rsidR="00CE3E56" w:rsidRDefault="00CE3E56" w:rsidP="00CE3E56">
                            <w:pPr>
                              <w:spacing w:after="60"/>
                              <w:jc w:val="center"/>
                              <w:rPr>
                                <w:i/>
                                <w:iCs/>
                              </w:rPr>
                            </w:pPr>
                            <w:r>
                              <w:rPr>
                                <w:i/>
                                <w:iCs/>
                              </w:rPr>
                              <w:t>“</w:t>
                            </w:r>
                            <w:r w:rsidRPr="003263CD">
                              <w:rPr>
                                <w:i/>
                                <w:iCs/>
                              </w:rPr>
                              <w:t>Arizona contains arid deserts and canyonlands, semiarid shrub- and grass-covered plains, woodland- and shrubland-covered hills, lava fields and volcanic plateaus, forested mountains, glaciated peaks, and river alluvial floodplains. Ecological diversity is remarkably high.</w:t>
                            </w:r>
                            <w:r>
                              <w:rPr>
                                <w:i/>
                                <w:iCs/>
                              </w:rPr>
                              <w:t>”</w:t>
                            </w:r>
                          </w:p>
                          <w:p w14:paraId="72A2A93D" w14:textId="4D009E7B" w:rsidR="00CE3E56" w:rsidRPr="00773BAA" w:rsidRDefault="00CE3E56" w:rsidP="00CE3E56">
                            <w:pPr>
                              <w:spacing w:after="60"/>
                              <w:ind w:left="360"/>
                              <w:jc w:val="center"/>
                              <w:rPr>
                                <w:sz w:val="20"/>
                                <w:szCs w:val="20"/>
                              </w:rPr>
                            </w:pPr>
                            <w:r w:rsidRPr="00773BAA">
                              <w:rPr>
                                <w:i/>
                                <w:iCs/>
                                <w:sz w:val="20"/>
                                <w:szCs w:val="20"/>
                              </w:rPr>
                              <w:t>Ecoregions of Arizona.</w:t>
                            </w:r>
                            <w:r w:rsidRPr="00773BAA">
                              <w:rPr>
                                <w:sz w:val="20"/>
                                <w:szCs w:val="20"/>
                              </w:rPr>
                              <w:t xml:space="preserve"> U.S. Geological Survey.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957CD" id="_x0000_s1030" type="#_x0000_t202" style="position:absolute;margin-left:279.75pt;margin-top:3.5pt;width:185.9pt;height:110.6pt;z-index:-251544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H7MQIAAE4EAAAOAAAAZHJzL2Uyb0RvYy54bWysVF1v2yAUfZ+0/4B4X+y4SdpYcaouXaZJ&#10;3YfU7QdgjGM04DIgsbtfvwtO0rR7m5YHBL7cwz3n3JvV7aAVOQjnJZiKTic5JcJwaKTZVfTH9+27&#10;G0p8YKZhCoyo6JPw9Hb99s2qt6UooAPVCEcQxPiytxXtQrBllnneCc38BKwwGGzBaRbw6HZZ41iP&#10;6FplRZ4vsh5cYx1w4T1+vR+DdJ3w21bw8LVtvQhEVRRrC2l1aa3jmq1XrNw5ZjvJj2Wwf6hCM2nw&#10;0TPUPQuM7J38C0pL7sBDGyYcdAZtK7lIHJDNNH/F5rFjViQuKI63Z5n8/4PlXw6P9psjYXgPAxqY&#10;SHj7APynJwY2HTM7cecc9J1gDT48jZJlvfXlMTVK7UsfQer+MzRoMtsHSEBD63RUBXkSREcDns6i&#10;iyEQjh+Lq0W+vMIQx9h0ls8WRbIlY+Up3TofPgrQJG4q6tDVBM8ODz7Eclh5uhJf86Bks5VKpYPb&#10;1RvlyIFhB2zTLzF4dU0Z0ld0OS/mowIvIGIzijMI41yYUKR7aq+R8gh+Pc/zU+Wpf2NKKu5FQVoG&#10;7HgldUVvMGFMYWWU94NpUj8GJtW4R2bKHPWOEo9ih6EeiGwqOotUovw1NE9ogIOxwXEgcdOB+01J&#10;j81dUf9rz5ygRH0yaOJyOpvFaUiH2fwaFSfuMlJfRpjhCFXRQMm43YQ0QUlee4dmb2Wy4bmSY8nY&#10;tEmA44DFqbg8p1vPfwPrPwAAAP//AwBQSwMEFAAGAAgAAAAhAJt4eYjgAAAACQEAAA8AAABkcnMv&#10;ZG93bnJldi54bWxMj81OwzAQhO9IvIO1SNyo00ShTZpNxY+AE0K0HHp04yUOxHZkO03g6TEnOI5m&#10;NPNNtZ11z07kfGcNwnKRACPTWNmZFuFt/3C1BuaDMFL01hDCF3nY1udnlSilncwrnXahZbHE+FIg&#10;qBCGknPfKNLCL+xAJnrv1mkRonQtl05MsVz3PE2Sa65FZ+KCEgPdKWo+d6NGIP+xf7xdvajn6T7V&#10;3cFlxff4hHh5Md9sgAWaw18YfvEjOtSR6WhHIz3rEfK8yGMUYRUvRb/IlhmwI0KarlPgdcX/P6h/&#10;AAAA//8DAFBLAQItABQABgAIAAAAIQC2gziS/gAAAOEBAAATAAAAAAAAAAAAAAAAAAAAAABbQ29u&#10;dGVudF9UeXBlc10ueG1sUEsBAi0AFAAGAAgAAAAhADj9If/WAAAAlAEAAAsAAAAAAAAAAAAAAAAA&#10;LwEAAF9yZWxzLy5yZWxzUEsBAi0AFAAGAAgAAAAhALGxQfsxAgAATgQAAA4AAAAAAAAAAAAAAAAA&#10;LgIAAGRycy9lMm9Eb2MueG1sUEsBAi0AFAAGAAgAAAAhAJt4eYjgAAAACQEAAA8AAAAAAAAAAAAA&#10;AAAAiwQAAGRycy9kb3ducmV2LnhtbFBLBQYAAAAABAAEAPMAAACYBQAAAAA=&#10;" strokecolor="#00799e [2405]">
                <v:textbox style="mso-fit-shape-to-text:t">
                  <w:txbxContent>
                    <w:p w14:paraId="07917784" w14:textId="77777777" w:rsidR="00CE3E56" w:rsidRDefault="00CE3E56" w:rsidP="00CE3E56">
                      <w:pPr>
                        <w:spacing w:after="60"/>
                        <w:jc w:val="center"/>
                        <w:rPr>
                          <w:i/>
                          <w:iCs/>
                        </w:rPr>
                      </w:pPr>
                      <w:r>
                        <w:rPr>
                          <w:i/>
                          <w:iCs/>
                        </w:rPr>
                        <w:t>“</w:t>
                      </w:r>
                      <w:r w:rsidRPr="003263CD">
                        <w:rPr>
                          <w:i/>
                          <w:iCs/>
                        </w:rPr>
                        <w:t>Arizona contains arid deserts and canyonlands, semiarid shrub- and grass-covered plains, woodland- and shrubland-covered hills, lava fields and volcanic plateaus, forested mountains, glaciated peaks, and river alluvial floodplains. Ecological diversity is remarkably high.</w:t>
                      </w:r>
                      <w:r>
                        <w:rPr>
                          <w:i/>
                          <w:iCs/>
                        </w:rPr>
                        <w:t>”</w:t>
                      </w:r>
                    </w:p>
                    <w:p w14:paraId="72A2A93D" w14:textId="4D009E7B" w:rsidR="00CE3E56" w:rsidRPr="00773BAA" w:rsidRDefault="00CE3E56" w:rsidP="00CE3E56">
                      <w:pPr>
                        <w:spacing w:after="60"/>
                        <w:ind w:left="360"/>
                        <w:jc w:val="center"/>
                        <w:rPr>
                          <w:sz w:val="20"/>
                          <w:szCs w:val="20"/>
                        </w:rPr>
                      </w:pPr>
                      <w:r w:rsidRPr="00773BAA">
                        <w:rPr>
                          <w:i/>
                          <w:iCs/>
                          <w:sz w:val="20"/>
                          <w:szCs w:val="20"/>
                        </w:rPr>
                        <w:t>Ecoregions of Arizona.</w:t>
                      </w:r>
                      <w:r w:rsidRPr="00773BAA">
                        <w:rPr>
                          <w:sz w:val="20"/>
                          <w:szCs w:val="20"/>
                        </w:rPr>
                        <w:t xml:space="preserve"> U.S. Geological Survey.</w:t>
                      </w:r>
                    </w:p>
                  </w:txbxContent>
                </v:textbox>
                <w10:wrap type="tight"/>
              </v:shape>
            </w:pict>
          </mc:Fallback>
        </mc:AlternateContent>
      </w:r>
      <w:r w:rsidR="00CE3E56">
        <w:t>Technologies change, the economy cycles, and people come and go, but the one fixed and permanent asset that Arizona possesses is its land</w:t>
      </w:r>
      <w:r w:rsidR="00C84F41">
        <w:t xml:space="preserve">. </w:t>
      </w:r>
      <w:r w:rsidR="00CE3E56">
        <w:t>Covering 114,000 square miles, Arizona is the 6</w:t>
      </w:r>
      <w:r w:rsidR="00CE3E56" w:rsidRPr="000F66F1">
        <w:rPr>
          <w:vertAlign w:val="superscript"/>
        </w:rPr>
        <w:t>th</w:t>
      </w:r>
      <w:r w:rsidR="00CE3E56">
        <w:t xml:space="preserve"> largest state by surface area in the U.S. This land is diverse in its topography, climate, and ecosystems</w:t>
      </w:r>
      <w:r w:rsidR="008027F8">
        <w:t>—</w:t>
      </w:r>
      <w:r w:rsidR="00CE3E56">
        <w:t>spanning from the desert and desert grasslands of its southern region, through to rising uplands in the central area of the state and the Colorado Plateau and significant mountainous high country in the Northwest region</w:t>
      </w:r>
      <w:r w:rsidR="00C84F41">
        <w:t xml:space="preserve">. </w:t>
      </w:r>
      <w:r w:rsidR="00CE3E56">
        <w:t>The landscape and its flora and fauna change significantly as the state is traversed</w:t>
      </w:r>
      <w:r w:rsidR="00C84F41">
        <w:t xml:space="preserve">. </w:t>
      </w:r>
      <w:r w:rsidR="00CE3E56">
        <w:t>Indicative of the unique diversity and significance of Arizona’s natural landscape and ecosystems, there are 24 National Park Service sites in the state, including three National Parks (Grand Canyon, Saguaro, and the Petrified Forest)</w:t>
      </w:r>
      <w:r w:rsidR="00C84F41">
        <w:t xml:space="preserve">. </w:t>
      </w:r>
      <w:r w:rsidR="00CE3E56">
        <w:t xml:space="preserve">This </w:t>
      </w:r>
      <w:r w:rsidR="00346D41">
        <w:t xml:space="preserve">unique </w:t>
      </w:r>
      <w:r w:rsidR="00CE3E56">
        <w:t>landscape and its natural resources require careful consideration in terms of its use and the consumption of its resources. Soils require careful management to avoid degradation, niche ecosystems can be delicate and easy to unbalance, and precious water resources have to be very carefully managed, for example.</w:t>
      </w:r>
    </w:p>
    <w:p w14:paraId="596A4117" w14:textId="7C56649E" w:rsidR="00CF7078" w:rsidRDefault="00CF7078" w:rsidP="00CF7078">
      <w:pPr>
        <w:pStyle w:val="Heading4"/>
      </w:pPr>
      <w:r w:rsidRPr="00CC383C">
        <w:t>The Need</w:t>
      </w:r>
    </w:p>
    <w:p w14:paraId="48038DCF" w14:textId="1AA94284" w:rsidR="00CE3E56" w:rsidRDefault="00CE3E56" w:rsidP="00CE3E56">
      <w:r>
        <w:t>Sustained drought conditions, extreme heat stresses, invasive species, and human instigated changes to the landscape can be particularly harsh to delicate ecosystems and natural resources across Arizona</w:t>
      </w:r>
      <w:r w:rsidR="00C84F41">
        <w:t xml:space="preserve">. </w:t>
      </w:r>
      <w:r>
        <w:t>Understanding natural and human associated challenges to Arizona’s natural resources and their impact on environmental resiliency is critical if the state is to achieve sustainability and pass-on its special quality-of-place and quality-of-life to future generations of Arizonans</w:t>
      </w:r>
      <w:r w:rsidR="00C84F41">
        <w:t xml:space="preserve">. </w:t>
      </w:r>
      <w:r>
        <w:t>Most members of the population are not environmental scientists, and while each of us may have a desire to conserve natural resources and protect the beauty of the land, few have the in-depth, specialized knowledge required to make truly informed decisions regarding actions that may impact the environment and associated natural resource resiliency</w:t>
      </w:r>
      <w:r w:rsidR="00C84F41">
        <w:t xml:space="preserve">. </w:t>
      </w:r>
      <w:r>
        <w:t xml:space="preserve">Whether homeowners making home landscaping decisions, gardeners trying to </w:t>
      </w:r>
      <w:r>
        <w:lastRenderedPageBreak/>
        <w:t xml:space="preserve">address pests, farmers seeking a production edge, or simply concerned citizens trying to understand their environment, there is a distinct need for reliable, fact-based, research-derived information to inform personal, public, and private sector decisions that may positively or negatively impacts Arizona’s special environment. </w:t>
      </w:r>
    </w:p>
    <w:p w14:paraId="54D1D29A" w14:textId="5966C076" w:rsidR="004A17B7" w:rsidRDefault="00B46FFF" w:rsidP="004A17B7">
      <w:r>
        <w:rPr>
          <w:noProof/>
        </w:rPr>
        <mc:AlternateContent>
          <mc:Choice Requires="wps">
            <w:drawing>
              <wp:anchor distT="45720" distB="45720" distL="114300" distR="114300" simplePos="0" relativeHeight="251776000" behindDoc="1" locked="0" layoutInCell="1" allowOverlap="1" wp14:anchorId="080C9A0A" wp14:editId="434D0372">
                <wp:simplePos x="0" y="0"/>
                <wp:positionH relativeFrom="margin">
                  <wp:posOffset>0</wp:posOffset>
                </wp:positionH>
                <wp:positionV relativeFrom="paragraph">
                  <wp:posOffset>1479550</wp:posOffset>
                </wp:positionV>
                <wp:extent cx="6053455" cy="3200400"/>
                <wp:effectExtent l="0" t="0" r="2349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200400"/>
                        </a:xfrm>
                        <a:prstGeom prst="rect">
                          <a:avLst/>
                        </a:prstGeom>
                        <a:solidFill>
                          <a:srgbClr val="FFFFFF"/>
                        </a:solidFill>
                        <a:ln w="9525">
                          <a:solidFill>
                            <a:schemeClr val="accent2">
                              <a:lumMod val="75000"/>
                            </a:schemeClr>
                          </a:solidFill>
                          <a:miter lim="800000"/>
                          <a:headEnd/>
                          <a:tailEnd/>
                        </a:ln>
                      </wps:spPr>
                      <wps:txbx>
                        <w:txbxContent>
                          <w:p w14:paraId="3383E30C" w14:textId="77777777" w:rsidR="00CE3E56" w:rsidRPr="00A83EB3" w:rsidRDefault="00CE3E56" w:rsidP="00CE3E56">
                            <w:pPr>
                              <w:spacing w:after="80"/>
                              <w:jc w:val="center"/>
                              <w:rPr>
                                <w:b/>
                                <w:bCs/>
                              </w:rPr>
                            </w:pPr>
                            <w:r w:rsidRPr="00A83EB3">
                              <w:rPr>
                                <w:b/>
                                <w:bCs/>
                              </w:rPr>
                              <w:t>Arizona Land Ownership</w:t>
                            </w:r>
                          </w:p>
                          <w:p w14:paraId="65AA1555" w14:textId="77777777" w:rsidR="00CE3E56" w:rsidRPr="00A83EB3" w:rsidRDefault="00CE3E56" w:rsidP="00CE3E56">
                            <w:pPr>
                              <w:spacing w:after="80"/>
                              <w:rPr>
                                <w:i/>
                                <w:iCs/>
                              </w:rPr>
                            </w:pPr>
                            <w:r w:rsidRPr="00A83EB3">
                              <w:rPr>
                                <w:i/>
                                <w:iCs/>
                              </w:rPr>
                              <w:t>There are 72.9 million acres of land in Arizona. The USDA Cooperative Extension System, through the University of Arizona, provides educational programs throughout the state in land management.</w:t>
                            </w:r>
                          </w:p>
                          <w:p w14:paraId="49013B2A" w14:textId="1D28EA10" w:rsidR="00CE3E56" w:rsidRPr="00A83EB3" w:rsidRDefault="00CE3E56" w:rsidP="00CE3E56">
                            <w:pPr>
                              <w:spacing w:after="80"/>
                              <w:rPr>
                                <w:i/>
                                <w:iCs/>
                              </w:rPr>
                            </w:pPr>
                            <w:r w:rsidRPr="00A83EB3">
                              <w:rPr>
                                <w:i/>
                                <w:iCs/>
                              </w:rPr>
                              <w:t>Approximately 12.9 million acres, or 18</w:t>
                            </w:r>
                            <w:r w:rsidR="00D66D84">
                              <w:rPr>
                                <w:i/>
                                <w:iCs/>
                              </w:rPr>
                              <w:t xml:space="preserve"> percent</w:t>
                            </w:r>
                            <w:r w:rsidRPr="00A83EB3">
                              <w:rPr>
                                <w:i/>
                                <w:iCs/>
                              </w:rPr>
                              <w:t xml:space="preserve">, in Arizona are privately owned. </w:t>
                            </w:r>
                          </w:p>
                          <w:p w14:paraId="4F479991" w14:textId="61DD417F" w:rsidR="00CE3E56" w:rsidRPr="00A83EB3" w:rsidRDefault="00CE3E56" w:rsidP="00CE3E56">
                            <w:pPr>
                              <w:spacing w:after="80"/>
                              <w:rPr>
                                <w:i/>
                                <w:iCs/>
                              </w:rPr>
                            </w:pPr>
                            <w:r w:rsidRPr="00A83EB3">
                              <w:rPr>
                                <w:i/>
                                <w:iCs/>
                              </w:rPr>
                              <w:t>Approximately 9.6 million acres in Arizona, or 13</w:t>
                            </w:r>
                            <w:r w:rsidR="00D66D84">
                              <w:rPr>
                                <w:i/>
                                <w:iCs/>
                              </w:rPr>
                              <w:t xml:space="preserve"> percent</w:t>
                            </w:r>
                            <w:r w:rsidRPr="00A83EB3">
                              <w:rPr>
                                <w:i/>
                                <w:iCs/>
                              </w:rPr>
                              <w:t>, are managed by the State of Arizona. The Arizona State Land Department is responsible for the management of the state trust land.</w:t>
                            </w:r>
                          </w:p>
                          <w:p w14:paraId="08DB2B51" w14:textId="606088CD" w:rsidR="00CE3E56" w:rsidRPr="00A83EB3" w:rsidRDefault="00CE3E56" w:rsidP="00CE3E56">
                            <w:pPr>
                              <w:spacing w:after="80"/>
                              <w:rPr>
                                <w:i/>
                                <w:iCs/>
                              </w:rPr>
                            </w:pPr>
                            <w:r w:rsidRPr="00A83EB3">
                              <w:rPr>
                                <w:i/>
                                <w:iCs/>
                              </w:rPr>
                              <w:t>Approximately 20.1 million acres in Arizona, or 27</w:t>
                            </w:r>
                            <w:r w:rsidR="00D66D84">
                              <w:rPr>
                                <w:i/>
                                <w:iCs/>
                              </w:rPr>
                              <w:t xml:space="preserve"> percent</w:t>
                            </w:r>
                            <w:r w:rsidRPr="00A83EB3">
                              <w:rPr>
                                <w:i/>
                                <w:iCs/>
                              </w:rPr>
                              <w:t>, are held in trust by the United State Government for native Americans. The Tribal governments and the USDI Bureau of Indian Affairs are responsible for the management of rangelands on reservations.</w:t>
                            </w:r>
                          </w:p>
                          <w:p w14:paraId="5B197B85" w14:textId="5B4CDDCA" w:rsidR="00CE3E56" w:rsidRDefault="00CE3E56" w:rsidP="00CE3E56">
                            <w:pPr>
                              <w:spacing w:after="80"/>
                              <w:rPr>
                                <w:i/>
                                <w:iCs/>
                              </w:rPr>
                            </w:pPr>
                            <w:r w:rsidRPr="00A83EB3">
                              <w:rPr>
                                <w:i/>
                                <w:iCs/>
                              </w:rPr>
                              <w:t>Approximately 30.3 million acres in Arizona, or 42</w:t>
                            </w:r>
                            <w:r w:rsidR="00D66D84">
                              <w:rPr>
                                <w:i/>
                                <w:iCs/>
                              </w:rPr>
                              <w:t xml:space="preserve"> percent</w:t>
                            </w:r>
                            <w:r w:rsidRPr="00A83EB3">
                              <w:rPr>
                                <w:i/>
                                <w:iCs/>
                              </w:rPr>
                              <w:t>, are owned by the citizens of the United States. These public lands are managed by the USDA Forest Service, the National Park Service, military organizations, and USDI Bureau of Land Management</w:t>
                            </w:r>
                            <w:r>
                              <w:rPr>
                                <w:i/>
                                <w:iCs/>
                              </w:rPr>
                              <w:t>.</w:t>
                            </w:r>
                          </w:p>
                          <w:p w14:paraId="7BA486E3" w14:textId="7C0E30E2" w:rsidR="00CE3E56" w:rsidRPr="00FB07D5" w:rsidRDefault="00CE3E56" w:rsidP="00CE3E56">
                            <w:pPr>
                              <w:spacing w:after="80"/>
                              <w:ind w:left="450"/>
                              <w:rPr>
                                <w:i/>
                                <w:iCs/>
                                <w:sz w:val="20"/>
                                <w:szCs w:val="20"/>
                              </w:rPr>
                            </w:pPr>
                            <w:r w:rsidRPr="00FB07D5">
                              <w:rPr>
                                <w:sz w:val="20"/>
                                <w:szCs w:val="20"/>
                              </w:rPr>
                              <w:t>Rocky Mountain Research Station.</w:t>
                            </w:r>
                            <w:r w:rsidRPr="00FB07D5">
                              <w:rPr>
                                <w:i/>
                                <w:iCs/>
                                <w:sz w:val="20"/>
                                <w:szCs w:val="20"/>
                              </w:rPr>
                              <w:t xml:space="preserve"> Managing Semi-Arid Watersheds: Watershed Basics</w:t>
                            </w:r>
                            <w:r w:rsidR="000236DA">
                              <w:rPr>
                                <w:i/>
                                <w:iCs/>
                                <w:sz w:val="20"/>
                                <w:szCs w:val="20"/>
                              </w:rPr>
                              <w:t>—</w:t>
                            </w:r>
                            <w:r w:rsidRPr="00FB07D5">
                              <w:rPr>
                                <w:i/>
                                <w:iCs/>
                                <w:sz w:val="20"/>
                                <w:szCs w:val="20"/>
                              </w:rPr>
                              <w:t>Public Land Management and Land Ownership in Arizona.</w:t>
                            </w:r>
                            <w:r w:rsidR="000236DA">
                              <w:rPr>
                                <w:i/>
                                <w:iCs/>
                                <w:sz w:val="20"/>
                                <w:szCs w:val="20"/>
                              </w:rPr>
                              <w:t xml:space="preserve"> </w:t>
                            </w:r>
                            <w:r w:rsidR="000236DA" w:rsidRPr="00FB07D5">
                              <w:rPr>
                                <w:sz w:val="20"/>
                                <w:szCs w:val="20"/>
                              </w:rPr>
                              <w:t>USDA and U.S. Forest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9A0A" id="_x0000_s1031" type="#_x0000_t202" style="position:absolute;margin-left:0;margin-top:116.5pt;width:476.65pt;height:252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pMAIAAE4EAAAOAAAAZHJzL2Uyb0RvYy54bWysVMtu2zAQvBfoPxC815IdKw/BcpA6dVEg&#10;fQBpP2BNURZRkquStCX367ukHMdJb0V9ILgid7gzs+vF7WA020vnFdqKTyc5Z9IKrJXdVvzH9/W7&#10;a858AFuDRisrfpCe3y7fvln0XSln2KKupWMEYn3ZdxVvQ+jKLPOilQb8BDtp6bBBZyBQ6LZZ7aAn&#10;dKOzWZ5fZj26unMopPf09X485MuE3zRShK9N42VguuJUW0irS+smrtlyAeXWQdcqcSwD/qEKA8rS&#10;oyeoewjAdk79BWWUcOixCROBJsOmUUImDsRmmr9i89hCJxMXEsd3J5n8/4MVX/aP3TfHwvAeBzIw&#10;kfDdA4qfnllctWC38s457FsJNT08jZJlfefLY2qU2pc+gmz6z1iTybALmICGxpmoCvFkhE4GHE6i&#10;yyEwQR8v8+JiXhScCTq7IE/nebIlg/IpvXM+fJRoWNxU3JGrCR72Dz7EcqB8uhJf86hVvVZap8Bt&#10;Nyvt2B6oA9bplxi8uqYt6yt+U8yKUYEXELEZ5QkEhJA2zNI9vTNEeQS/KvJT5al/Y0oq7kVBRgXq&#10;eK1Mxa8pYUyBMsr7wdapHwMoPe6JmbZHvaPEo9hh2AxM1RUvIpUo/wbrAxngcGxwGkjatOh+c9ZT&#10;c1fc/9qBk5zpT5ZMvJnO53EaUjAvrmYUuPOTzfkJWEFQFQ+cjdtVSBMU5bV4R2Y3KtnwXMmxZGra&#10;JMBxwOJUnMfp1vPfwPIPAAAA//8DAFBLAwQUAAYACAAAACEAawCcWd4AAAAIAQAADwAAAGRycy9k&#10;b3ducmV2LnhtbEyPzU7DMBCE70i8g7VI3KjTGGgJcSqExKHcCAipt228+RGxHcVOmr49y4neZjWr&#10;mW/y3WJ7MdMYOu80rFcJCHKVN51rNHx9vt1tQYSIzmDvHWk4U4BdcX2VY2b8yX3QXMZGcIgLGWpo&#10;YxwyKUPVksWw8gM59mo/Wox8jo00I5443PYyTZJHabFz3NDiQK8tVT/lZDUY9On9ej+V83zYh3P9&#10;3ZX1e6n17c3y8gwi0hL/n+EPn9GhYKajn5wJotfAQ6KGVCkWbD89KAXiqGGjNgnIIpeXA4pfAAAA&#10;//8DAFBLAQItABQABgAIAAAAIQC2gziS/gAAAOEBAAATAAAAAAAAAAAAAAAAAAAAAABbQ29udGVu&#10;dF9UeXBlc10ueG1sUEsBAi0AFAAGAAgAAAAhADj9If/WAAAAlAEAAAsAAAAAAAAAAAAAAAAALwEA&#10;AF9yZWxzLy5yZWxzUEsBAi0AFAAGAAgAAAAhAOWkR6kwAgAATgQAAA4AAAAAAAAAAAAAAAAALgIA&#10;AGRycy9lMm9Eb2MueG1sUEsBAi0AFAAGAAgAAAAhAGsAnFneAAAACAEAAA8AAAAAAAAAAAAAAAAA&#10;igQAAGRycy9kb3ducmV2LnhtbFBLBQYAAAAABAAEAPMAAACVBQAAAAA=&#10;" strokecolor="#00799e [2405]">
                <v:textbox>
                  <w:txbxContent>
                    <w:p w14:paraId="3383E30C" w14:textId="77777777" w:rsidR="00CE3E56" w:rsidRPr="00A83EB3" w:rsidRDefault="00CE3E56" w:rsidP="00CE3E56">
                      <w:pPr>
                        <w:spacing w:after="80"/>
                        <w:jc w:val="center"/>
                        <w:rPr>
                          <w:b/>
                          <w:bCs/>
                        </w:rPr>
                      </w:pPr>
                      <w:r w:rsidRPr="00A83EB3">
                        <w:rPr>
                          <w:b/>
                          <w:bCs/>
                        </w:rPr>
                        <w:t>Arizona Land Ownership</w:t>
                      </w:r>
                    </w:p>
                    <w:p w14:paraId="65AA1555" w14:textId="77777777" w:rsidR="00CE3E56" w:rsidRPr="00A83EB3" w:rsidRDefault="00CE3E56" w:rsidP="00CE3E56">
                      <w:pPr>
                        <w:spacing w:after="80"/>
                        <w:rPr>
                          <w:i/>
                          <w:iCs/>
                        </w:rPr>
                      </w:pPr>
                      <w:r w:rsidRPr="00A83EB3">
                        <w:rPr>
                          <w:i/>
                          <w:iCs/>
                        </w:rPr>
                        <w:t>There are 72.9 million acres of land in Arizona. The USDA Cooperative Extension System, through the University of Arizona, provides educational programs throughout the state in land management.</w:t>
                      </w:r>
                    </w:p>
                    <w:p w14:paraId="49013B2A" w14:textId="1D28EA10" w:rsidR="00CE3E56" w:rsidRPr="00A83EB3" w:rsidRDefault="00CE3E56" w:rsidP="00CE3E56">
                      <w:pPr>
                        <w:spacing w:after="80"/>
                        <w:rPr>
                          <w:i/>
                          <w:iCs/>
                        </w:rPr>
                      </w:pPr>
                      <w:r w:rsidRPr="00A83EB3">
                        <w:rPr>
                          <w:i/>
                          <w:iCs/>
                        </w:rPr>
                        <w:t>Approximately 12.9 million acres, or 18</w:t>
                      </w:r>
                      <w:r w:rsidR="00D66D84">
                        <w:rPr>
                          <w:i/>
                          <w:iCs/>
                        </w:rPr>
                        <w:t xml:space="preserve"> percent</w:t>
                      </w:r>
                      <w:r w:rsidRPr="00A83EB3">
                        <w:rPr>
                          <w:i/>
                          <w:iCs/>
                        </w:rPr>
                        <w:t xml:space="preserve">, in Arizona are privately owned. </w:t>
                      </w:r>
                    </w:p>
                    <w:p w14:paraId="4F479991" w14:textId="61DD417F" w:rsidR="00CE3E56" w:rsidRPr="00A83EB3" w:rsidRDefault="00CE3E56" w:rsidP="00CE3E56">
                      <w:pPr>
                        <w:spacing w:after="80"/>
                        <w:rPr>
                          <w:i/>
                          <w:iCs/>
                        </w:rPr>
                      </w:pPr>
                      <w:r w:rsidRPr="00A83EB3">
                        <w:rPr>
                          <w:i/>
                          <w:iCs/>
                        </w:rPr>
                        <w:t>Approximately 9.6 million acres in Arizona, or 13</w:t>
                      </w:r>
                      <w:r w:rsidR="00D66D84">
                        <w:rPr>
                          <w:i/>
                          <w:iCs/>
                        </w:rPr>
                        <w:t xml:space="preserve"> percent</w:t>
                      </w:r>
                      <w:r w:rsidRPr="00A83EB3">
                        <w:rPr>
                          <w:i/>
                          <w:iCs/>
                        </w:rPr>
                        <w:t>, are managed by the State of Arizona. The Arizona State Land Department is responsible for the management of the state trust land.</w:t>
                      </w:r>
                    </w:p>
                    <w:p w14:paraId="08DB2B51" w14:textId="606088CD" w:rsidR="00CE3E56" w:rsidRPr="00A83EB3" w:rsidRDefault="00CE3E56" w:rsidP="00CE3E56">
                      <w:pPr>
                        <w:spacing w:after="80"/>
                        <w:rPr>
                          <w:i/>
                          <w:iCs/>
                        </w:rPr>
                      </w:pPr>
                      <w:r w:rsidRPr="00A83EB3">
                        <w:rPr>
                          <w:i/>
                          <w:iCs/>
                        </w:rPr>
                        <w:t>Approximately 20.1 million acres in Arizona, or 27</w:t>
                      </w:r>
                      <w:r w:rsidR="00D66D84">
                        <w:rPr>
                          <w:i/>
                          <w:iCs/>
                        </w:rPr>
                        <w:t xml:space="preserve"> percent</w:t>
                      </w:r>
                      <w:r w:rsidRPr="00A83EB3">
                        <w:rPr>
                          <w:i/>
                          <w:iCs/>
                        </w:rPr>
                        <w:t>, are held in trust by the United State Government for native Americans. The Tribal governments and the USDI Bureau of Indian Affairs are responsible for the management of rangelands on reservations.</w:t>
                      </w:r>
                    </w:p>
                    <w:p w14:paraId="5B197B85" w14:textId="5B4CDDCA" w:rsidR="00CE3E56" w:rsidRDefault="00CE3E56" w:rsidP="00CE3E56">
                      <w:pPr>
                        <w:spacing w:after="80"/>
                        <w:rPr>
                          <w:i/>
                          <w:iCs/>
                        </w:rPr>
                      </w:pPr>
                      <w:r w:rsidRPr="00A83EB3">
                        <w:rPr>
                          <w:i/>
                          <w:iCs/>
                        </w:rPr>
                        <w:t>Approximately 30.3 million acres in Arizona, or 42</w:t>
                      </w:r>
                      <w:r w:rsidR="00D66D84">
                        <w:rPr>
                          <w:i/>
                          <w:iCs/>
                        </w:rPr>
                        <w:t xml:space="preserve"> percent</w:t>
                      </w:r>
                      <w:r w:rsidRPr="00A83EB3">
                        <w:rPr>
                          <w:i/>
                          <w:iCs/>
                        </w:rPr>
                        <w:t>, are owned by the citizens of the United States. These public lands are managed by the USDA Forest Service, the National Park Service, military organizations, and USDI Bureau of Land Management</w:t>
                      </w:r>
                      <w:r>
                        <w:rPr>
                          <w:i/>
                          <w:iCs/>
                        </w:rPr>
                        <w:t>.</w:t>
                      </w:r>
                    </w:p>
                    <w:p w14:paraId="7BA486E3" w14:textId="7C0E30E2" w:rsidR="00CE3E56" w:rsidRPr="00FB07D5" w:rsidRDefault="00CE3E56" w:rsidP="00CE3E56">
                      <w:pPr>
                        <w:spacing w:after="80"/>
                        <w:ind w:left="450"/>
                        <w:rPr>
                          <w:i/>
                          <w:iCs/>
                          <w:sz w:val="20"/>
                          <w:szCs w:val="20"/>
                        </w:rPr>
                      </w:pPr>
                      <w:r w:rsidRPr="00FB07D5">
                        <w:rPr>
                          <w:sz w:val="20"/>
                          <w:szCs w:val="20"/>
                        </w:rPr>
                        <w:t>Rocky Mountain Research Station.</w:t>
                      </w:r>
                      <w:r w:rsidRPr="00FB07D5">
                        <w:rPr>
                          <w:i/>
                          <w:iCs/>
                          <w:sz w:val="20"/>
                          <w:szCs w:val="20"/>
                        </w:rPr>
                        <w:t xml:space="preserve"> Managing Semi-Arid Watersheds: Watershed Basics</w:t>
                      </w:r>
                      <w:r w:rsidR="000236DA">
                        <w:rPr>
                          <w:i/>
                          <w:iCs/>
                          <w:sz w:val="20"/>
                          <w:szCs w:val="20"/>
                        </w:rPr>
                        <w:t>—</w:t>
                      </w:r>
                      <w:r w:rsidRPr="00FB07D5">
                        <w:rPr>
                          <w:i/>
                          <w:iCs/>
                          <w:sz w:val="20"/>
                          <w:szCs w:val="20"/>
                        </w:rPr>
                        <w:t>Public Land Management and Land Ownership in Arizona.</w:t>
                      </w:r>
                      <w:r w:rsidR="000236DA">
                        <w:rPr>
                          <w:i/>
                          <w:iCs/>
                          <w:sz w:val="20"/>
                          <w:szCs w:val="20"/>
                        </w:rPr>
                        <w:t xml:space="preserve"> </w:t>
                      </w:r>
                      <w:r w:rsidR="000236DA" w:rsidRPr="00FB07D5">
                        <w:rPr>
                          <w:sz w:val="20"/>
                          <w:szCs w:val="20"/>
                        </w:rPr>
                        <w:t>USDA and U.S. Forest Service.</w:t>
                      </w:r>
                    </w:p>
                  </w:txbxContent>
                </v:textbox>
                <w10:wrap type="square" anchorx="margin"/>
              </v:shape>
            </w:pict>
          </mc:Fallback>
        </mc:AlternateContent>
      </w:r>
      <w:r w:rsidR="00CE3E56">
        <w:t>In addition to environmental science as a component of understanding environmental and natural resource resiliency, there is also a need to contextualize the special ownership characteristics of these resources in Arizona</w:t>
      </w:r>
      <w:r w:rsidR="00C84F41">
        <w:t xml:space="preserve">. </w:t>
      </w:r>
      <w:r w:rsidR="00CE3E56">
        <w:t>Unlike most states to the east of the Rockies, most of Arizona’s land is not in private ownership</w:t>
      </w:r>
      <w:r w:rsidR="00C84F41">
        <w:t xml:space="preserve">. </w:t>
      </w:r>
      <w:r w:rsidR="00CE3E56">
        <w:t xml:space="preserve">Much of the state’s landscape comprises public lands (federal and </w:t>
      </w:r>
      <w:r w:rsidR="00CE3E56" w:rsidRPr="00D61697">
        <w:t xml:space="preserve">state) and </w:t>
      </w:r>
      <w:r w:rsidR="00D61697" w:rsidRPr="00D61697">
        <w:t>27 percent</w:t>
      </w:r>
      <w:r w:rsidR="00CE3E56" w:rsidRPr="00D61697">
        <w:t xml:space="preserve"> of Arizona is tribal reservation land</w:t>
      </w:r>
      <w:r w:rsidR="00C84F41" w:rsidRPr="00D61697">
        <w:t xml:space="preserve">. </w:t>
      </w:r>
      <w:r w:rsidR="00CE3E56" w:rsidRPr="00D61697">
        <w:t>R</w:t>
      </w:r>
      <w:r w:rsidR="00EC1A04">
        <w:t>esearch and development</w:t>
      </w:r>
      <w:r w:rsidR="00CE3E56" w:rsidRPr="00D61697">
        <w:t xml:space="preserve"> for environmental and natural resourc</w:t>
      </w:r>
      <w:r w:rsidR="00CE3E56">
        <w:t xml:space="preserve">e management and sustainability options for Arizona </w:t>
      </w:r>
      <w:r w:rsidR="00EC1A04">
        <w:t>must therefore</w:t>
      </w:r>
      <w:r w:rsidR="00CE3E56">
        <w:t xml:space="preserve"> consider political, economic, and social science perspectives.</w:t>
      </w:r>
    </w:p>
    <w:p w14:paraId="74DA2AAE" w14:textId="51D72DE9" w:rsidR="00B46FFF" w:rsidRDefault="00B46FFF" w:rsidP="00CF7078">
      <w:pPr>
        <w:pStyle w:val="Heading4"/>
      </w:pPr>
    </w:p>
    <w:p w14:paraId="01B4A933" w14:textId="1FBC7A0A" w:rsidR="00CF7078" w:rsidRPr="00CC383C" w:rsidRDefault="00CF7078" w:rsidP="00CF7078">
      <w:pPr>
        <w:pStyle w:val="Heading4"/>
      </w:pPr>
      <w:r>
        <w:t>How AZ</w:t>
      </w:r>
      <w:r w:rsidRPr="00CC383C">
        <w:t xml:space="preserve"> Extension Impact</w:t>
      </w:r>
      <w:r>
        <w:t>s</w:t>
      </w:r>
      <w:r w:rsidRPr="00CC383C">
        <w:t xml:space="preserve"> </w:t>
      </w:r>
      <w:r>
        <w:t>Natural Resources and Environmental Stewardship</w:t>
      </w:r>
    </w:p>
    <w:p w14:paraId="04A94DA2" w14:textId="5DEDD0D0" w:rsidR="00CE3E56" w:rsidRDefault="00262E04" w:rsidP="00CE3E56">
      <w:r>
        <w:t>AZ Extension</w:t>
      </w:r>
      <w:r w:rsidR="00CE3E56">
        <w:t xml:space="preserve"> is able to leverage distinctive strengths across the University of Arizona in diverse field</w:t>
      </w:r>
      <w:r w:rsidR="000236DA">
        <w:t>s—</w:t>
      </w:r>
      <w:r w:rsidR="00CE3E56">
        <w:t xml:space="preserve">in areas such as climatology and meteorology, hydrology and limnology, ecology, geosciences, environmental chemistry, soil science, ornamental horticulture, turf management, social sciences, and a range of other specialized areas. This breadth and depth of knowledge, in combination with research resources, is able to both inform decision makers and the public regarding best practices for environmental resiliency </w:t>
      </w:r>
      <w:r w:rsidR="000236DA">
        <w:t xml:space="preserve">as well as </w:t>
      </w:r>
      <w:r w:rsidR="00CE3E56">
        <w:t>develop and disseminate research-based findings to address natural resources and environmental management challenges.</w:t>
      </w:r>
    </w:p>
    <w:p w14:paraId="6E13F280" w14:textId="7B842768" w:rsidR="00CE3E56" w:rsidRPr="00CC383C" w:rsidRDefault="00CE3E56" w:rsidP="00CE3E56">
      <w:r>
        <w:t>I</w:t>
      </w:r>
      <w:r w:rsidRPr="00CC383C">
        <w:t xml:space="preserve">n support of </w:t>
      </w:r>
      <w:r>
        <w:t>natural resource and environmental sustainability and resiliency practices</w:t>
      </w:r>
      <w:r w:rsidRPr="00CC383C">
        <w:t xml:space="preserve">, </w:t>
      </w:r>
      <w:r>
        <w:t>AZ</w:t>
      </w:r>
      <w:r w:rsidRPr="00CC383C">
        <w:t xml:space="preserve"> Extension works across a diverse range of themes—and these, in turn, engender a variety of positive functional benefits (results) for </w:t>
      </w:r>
      <w:r>
        <w:t>Arizona</w:t>
      </w:r>
      <w:r w:rsidRPr="00CC383C">
        <w:t xml:space="preserve"> and its citizens (Figure </w:t>
      </w:r>
      <w:r w:rsidR="007F33FF">
        <w:t>9</w:t>
      </w:r>
      <w:r w:rsidRPr="00CC383C">
        <w:t>).</w:t>
      </w:r>
    </w:p>
    <w:p w14:paraId="1B288C78" w14:textId="77777777" w:rsidR="0052049C" w:rsidRDefault="0052049C">
      <w:pPr>
        <w:spacing w:before="0" w:after="160" w:line="276" w:lineRule="auto"/>
        <w:rPr>
          <w:b/>
          <w:sz w:val="20"/>
        </w:rPr>
      </w:pPr>
      <w:r>
        <w:br w:type="page"/>
      </w:r>
    </w:p>
    <w:p w14:paraId="68309CB8" w14:textId="569487BF" w:rsidR="00CF7078" w:rsidRDefault="00CF7078" w:rsidP="00CE3E56">
      <w:pPr>
        <w:pStyle w:val="TableFigureTitle"/>
        <w:rPr>
          <w:noProof/>
        </w:rPr>
      </w:pPr>
      <w:r w:rsidRPr="00CC383C">
        <w:lastRenderedPageBreak/>
        <w:t xml:space="preserve">Figure </w:t>
      </w:r>
      <w:r w:rsidR="007F33FF">
        <w:t>9</w:t>
      </w:r>
      <w:r w:rsidRPr="00CC383C">
        <w:t xml:space="preserve">: </w:t>
      </w:r>
      <w:r>
        <w:t>AZ</w:t>
      </w:r>
      <w:r w:rsidRPr="00CC383C">
        <w:t xml:space="preserve"> Extension Functional Impact Themes in </w:t>
      </w:r>
      <w:r>
        <w:t>Natural Resources and Environmental Stewardship</w:t>
      </w:r>
    </w:p>
    <w:p w14:paraId="25954AA1" w14:textId="26CB38ED" w:rsidR="00224D14" w:rsidRPr="00CC383C" w:rsidRDefault="00805AF8" w:rsidP="00CE3E56">
      <w:pPr>
        <w:pStyle w:val="TableFigureTitle"/>
      </w:pPr>
      <w:r w:rsidRPr="00805AF8">
        <w:rPr>
          <w:noProof/>
        </w:rPr>
        <w:drawing>
          <wp:inline distT="0" distB="0" distL="0" distR="0" wp14:anchorId="003C75FA" wp14:editId="7389F80F">
            <wp:extent cx="5943600" cy="1038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038860"/>
                    </a:xfrm>
                    <a:prstGeom prst="rect">
                      <a:avLst/>
                    </a:prstGeom>
                    <a:noFill/>
                    <a:ln>
                      <a:noFill/>
                    </a:ln>
                  </pic:spPr>
                </pic:pic>
              </a:graphicData>
            </a:graphic>
          </wp:inline>
        </w:drawing>
      </w:r>
    </w:p>
    <w:p w14:paraId="2BF93229" w14:textId="07709AE1" w:rsidR="00CF7078" w:rsidRPr="00CC383C" w:rsidRDefault="00CF7078" w:rsidP="00CF7078">
      <w:pPr>
        <w:pStyle w:val="SourceNote"/>
      </w:pPr>
      <w:r w:rsidRPr="00CC383C">
        <w:t>Source: TEConomy Partners, LLC.</w:t>
      </w:r>
    </w:p>
    <w:p w14:paraId="12061747" w14:textId="3EEC5A70" w:rsidR="00CF7078" w:rsidRPr="00CC383C" w:rsidRDefault="00CF7078" w:rsidP="00CF7078">
      <w:pPr>
        <w:pStyle w:val="Heading4"/>
      </w:pPr>
      <w:r w:rsidRPr="00CC383C">
        <w:t xml:space="preserve">Functional Impact Examples for </w:t>
      </w:r>
      <w:r>
        <w:t>AZ</w:t>
      </w:r>
      <w:r w:rsidRPr="00CC383C">
        <w:t xml:space="preserve"> Extension </w:t>
      </w:r>
      <w:r>
        <w:t>on</w:t>
      </w:r>
      <w:r w:rsidRPr="00CC383C">
        <w:t xml:space="preserve"> </w:t>
      </w:r>
      <w:r w:rsidR="00161881">
        <w:t>Natural Resources and Environmental Stewardship</w:t>
      </w:r>
    </w:p>
    <w:p w14:paraId="1FA1D929" w14:textId="3BE69010" w:rsidR="00CE3E56" w:rsidRPr="00CE3E56" w:rsidRDefault="00CE3E56" w:rsidP="00CE3E56">
      <w:r>
        <w:t>Water is a key area</w:t>
      </w:r>
      <w:r w:rsidR="000236DA">
        <w:t>—</w:t>
      </w:r>
      <w:r>
        <w:t xml:space="preserve">water and commercial agriculture, </w:t>
      </w:r>
      <w:r w:rsidR="00C84F41">
        <w:t>water,</w:t>
      </w:r>
      <w:r>
        <w:t xml:space="preserve"> and industrial uses (</w:t>
      </w:r>
      <w:r w:rsidR="00B46FFF">
        <w:t>e.g.,</w:t>
      </w:r>
      <w:r>
        <w:t xml:space="preserve"> copper mining), household and landscaping water use.</w:t>
      </w:r>
    </w:p>
    <w:tbl>
      <w:tblPr>
        <w:tblW w:w="0" w:type="auto"/>
        <w:tblCellMar>
          <w:left w:w="0" w:type="dxa"/>
          <w:right w:w="0" w:type="dxa"/>
        </w:tblCellMar>
        <w:tblLook w:val="04A0" w:firstRow="1" w:lastRow="0" w:firstColumn="1" w:lastColumn="0" w:noHBand="0" w:noVBand="1"/>
      </w:tblPr>
      <w:tblGrid>
        <w:gridCol w:w="9340"/>
      </w:tblGrid>
      <w:tr w:rsidR="00CE3E56" w:rsidRPr="00CE3E56" w14:paraId="7B8A764C" w14:textId="77777777" w:rsidTr="001C4E38">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F14C9B2" w14:textId="601C50F9" w:rsidR="00CE3E56" w:rsidRPr="00CE3E56" w:rsidRDefault="00CE3E56" w:rsidP="00CE3E56">
            <w:pPr>
              <w:spacing w:before="0" w:after="120" w:line="276" w:lineRule="auto"/>
              <w:rPr>
                <w:rFonts w:ascii="Calibri" w:eastAsia="Calibri" w:hAnsi="Calibri"/>
                <w:color w:val="FFFFFF"/>
                <w:szCs w:val="22"/>
              </w:rPr>
            </w:pPr>
            <w:r w:rsidRPr="00CE3E56">
              <w:rPr>
                <w:rFonts w:ascii="Calibri" w:eastAsia="Calibri" w:hAnsi="Calibri"/>
                <w:color w:val="FFFFFF"/>
                <w:szCs w:val="22"/>
              </w:rPr>
              <w:t xml:space="preserve">Program Area: Natural Resources </w:t>
            </w:r>
            <w:r w:rsidR="00984976">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0236DA">
              <w:rPr>
                <w:rFonts w:ascii="Calibri" w:eastAsia="Calibri" w:hAnsi="Calibri"/>
                <w:color w:val="FFFFFF"/>
                <w:szCs w:val="22"/>
              </w:rPr>
              <w:t>—</w:t>
            </w:r>
            <w:r w:rsidRPr="00CE3E56">
              <w:rPr>
                <w:rFonts w:ascii="Calibri" w:eastAsia="Calibri" w:hAnsi="Calibri"/>
                <w:color w:val="FFFFFF"/>
                <w:szCs w:val="22"/>
              </w:rPr>
              <w:t xml:space="preserve">Climate </w:t>
            </w:r>
          </w:p>
        </w:tc>
      </w:tr>
      <w:tr w:rsidR="00CE3E56" w:rsidRPr="00CE3E56" w14:paraId="5ED7F39B" w14:textId="77777777" w:rsidTr="00CE3E56">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09E92A23" w14:textId="77777777" w:rsidR="00CE3E56" w:rsidRPr="00CE3E56" w:rsidRDefault="00CE3E56" w:rsidP="00CE3E56">
            <w:pPr>
              <w:spacing w:before="0" w:after="120" w:line="276" w:lineRule="auto"/>
              <w:rPr>
                <w:rFonts w:ascii="Calibri" w:eastAsia="Calibri" w:hAnsi="Calibri"/>
                <w:b/>
                <w:bCs/>
                <w:color w:val="000000"/>
                <w:szCs w:val="22"/>
              </w:rPr>
            </w:pPr>
            <w:r w:rsidRPr="00CE3E56">
              <w:rPr>
                <w:rFonts w:ascii="Calibri" w:eastAsia="Calibri" w:hAnsi="Calibri"/>
                <w:b/>
                <w:bCs/>
                <w:color w:val="000000"/>
                <w:szCs w:val="22"/>
              </w:rPr>
              <w:t>Example: The Arizona Meteorological Network (AZMET) and the Climate Assessment for the Southwest (CLIMAS) program.</w:t>
            </w:r>
          </w:p>
          <w:p w14:paraId="5102432D"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0A68E381"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96E7B" w14:textId="4C03EEA2"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At the most macro-level, three physiographic regions span Arizona – the dryland Basin and Range in the south and far west of the state, the Transition Zone of the Central Highlands, and the Colorado Plateau in the northeast</w:t>
            </w:r>
            <w:r w:rsidR="00C84F41" w:rsidRPr="00CE3E56">
              <w:rPr>
                <w:rFonts w:ascii="Calibri" w:eastAsia="Calibri" w:hAnsi="Calibri"/>
                <w:szCs w:val="22"/>
              </w:rPr>
              <w:t xml:space="preserve">. </w:t>
            </w:r>
            <w:r w:rsidRPr="00CE3E56">
              <w:rPr>
                <w:rFonts w:ascii="Calibri" w:eastAsia="Calibri" w:hAnsi="Calibri"/>
                <w:szCs w:val="22"/>
              </w:rPr>
              <w:t>While topography and elevation change, and there can be considerable local variability, each of these regions are generally arid or semi-arid in their climate characteristics. Climate is, in many regards, the defining feature that has shaped the landscape, the flora and fauna upon it, and the use of the land by humans</w:t>
            </w:r>
            <w:r w:rsidR="00C84F41" w:rsidRPr="00CE3E56">
              <w:rPr>
                <w:rFonts w:ascii="Calibri" w:eastAsia="Calibri" w:hAnsi="Calibri"/>
                <w:szCs w:val="22"/>
              </w:rPr>
              <w:t xml:space="preserve">. </w:t>
            </w:r>
            <w:r w:rsidRPr="00CE3E56">
              <w:rPr>
                <w:rFonts w:ascii="Calibri" w:eastAsia="Calibri" w:hAnsi="Calibri"/>
                <w:szCs w:val="22"/>
              </w:rPr>
              <w:t>For agriculture in Arizona, water is a key determinant of what to grow and when to grow it, and similarly is key to the vegetation on rangelands and their carrying capacity for livestock</w:t>
            </w:r>
            <w:r w:rsidR="00C84F41" w:rsidRPr="00CE3E56">
              <w:rPr>
                <w:rFonts w:ascii="Calibri" w:eastAsia="Calibri" w:hAnsi="Calibri"/>
                <w:szCs w:val="22"/>
              </w:rPr>
              <w:t xml:space="preserve">. </w:t>
            </w:r>
            <w:r w:rsidRPr="00CE3E56">
              <w:rPr>
                <w:rFonts w:ascii="Calibri" w:eastAsia="Calibri" w:hAnsi="Calibri"/>
                <w:szCs w:val="22"/>
              </w:rPr>
              <w:t>Industries, such as Arizona’s copper mining industry, need access to water resources, and an expanding human population places pressure on natural resources including water</w:t>
            </w:r>
            <w:r w:rsidR="00C84F41" w:rsidRPr="00CE3E56">
              <w:rPr>
                <w:rFonts w:ascii="Calibri" w:eastAsia="Calibri" w:hAnsi="Calibri"/>
                <w:szCs w:val="22"/>
              </w:rPr>
              <w:t xml:space="preserve">. </w:t>
            </w:r>
            <w:r w:rsidRPr="00CE3E56">
              <w:rPr>
                <w:rFonts w:ascii="Calibri" w:eastAsia="Calibri" w:hAnsi="Calibri"/>
                <w:szCs w:val="22"/>
              </w:rPr>
              <w:t xml:space="preserve">Clearly both climate (the average meteorological characteristics occurring over </w:t>
            </w:r>
            <w:r w:rsidR="005945F5">
              <w:rPr>
                <w:rFonts w:ascii="Calibri" w:eastAsia="Calibri" w:hAnsi="Calibri"/>
                <w:szCs w:val="22"/>
              </w:rPr>
              <w:t xml:space="preserve">a </w:t>
            </w:r>
            <w:r w:rsidR="00BF3AA0" w:rsidRPr="00CE3E56">
              <w:rPr>
                <w:rFonts w:ascii="Calibri" w:eastAsia="Calibri" w:hAnsi="Calibri"/>
                <w:szCs w:val="22"/>
              </w:rPr>
              <w:t>long</w:t>
            </w:r>
            <w:r w:rsidR="005945F5">
              <w:rPr>
                <w:rFonts w:ascii="Calibri" w:eastAsia="Calibri" w:hAnsi="Calibri"/>
                <w:szCs w:val="22"/>
              </w:rPr>
              <w:t xml:space="preserve"> </w:t>
            </w:r>
            <w:r w:rsidR="00BF3AA0" w:rsidRPr="00CE3E56">
              <w:rPr>
                <w:rFonts w:ascii="Calibri" w:eastAsia="Calibri" w:hAnsi="Calibri"/>
                <w:szCs w:val="22"/>
              </w:rPr>
              <w:t>time</w:t>
            </w:r>
            <w:r w:rsidRPr="00CE3E56">
              <w:rPr>
                <w:rFonts w:ascii="Calibri" w:eastAsia="Calibri" w:hAnsi="Calibri"/>
                <w:szCs w:val="22"/>
              </w:rPr>
              <w:t xml:space="preserve"> span) and weather (real-time and near-term meteorological conditions) hold a particularly deterministic power over life and economic activities in Arizona. For effective planning for the sustainability and resiliency of Arizona’s natural environment, its economy, and way</w:t>
            </w:r>
            <w:r w:rsidR="005945F5">
              <w:rPr>
                <w:rFonts w:ascii="Calibri" w:eastAsia="Calibri" w:hAnsi="Calibri"/>
                <w:szCs w:val="22"/>
              </w:rPr>
              <w:t xml:space="preserve"> </w:t>
            </w:r>
            <w:r w:rsidRPr="00CE3E56">
              <w:rPr>
                <w:rFonts w:ascii="Calibri" w:eastAsia="Calibri" w:hAnsi="Calibri"/>
                <w:szCs w:val="22"/>
              </w:rPr>
              <w:t>of</w:t>
            </w:r>
            <w:r w:rsidR="005945F5">
              <w:rPr>
                <w:rFonts w:ascii="Calibri" w:eastAsia="Calibri" w:hAnsi="Calibri"/>
                <w:szCs w:val="22"/>
              </w:rPr>
              <w:t xml:space="preserve"> </w:t>
            </w:r>
            <w:r w:rsidRPr="00CE3E56">
              <w:rPr>
                <w:rFonts w:ascii="Calibri" w:eastAsia="Calibri" w:hAnsi="Calibri"/>
                <w:szCs w:val="22"/>
              </w:rPr>
              <w:t>life it is imperative that decision makers have access to reliable, research-based information on climate trends, weather patterns, and their effect on resources (most crucially, but not exclusively, water availability).</w:t>
            </w:r>
          </w:p>
          <w:p w14:paraId="0800311D"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0C1EF3DB"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C87A7" w14:textId="20BD121F"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00262E04">
              <w:rPr>
                <w:rFonts w:ascii="Calibri" w:eastAsia="Calibri" w:hAnsi="Calibri"/>
                <w:szCs w:val="22"/>
              </w:rPr>
              <w:t>AZ Extension</w:t>
            </w:r>
            <w:r w:rsidRPr="00CE3E56">
              <w:rPr>
                <w:rFonts w:ascii="Calibri" w:eastAsia="Calibri" w:hAnsi="Calibri"/>
                <w:szCs w:val="22"/>
              </w:rPr>
              <w:t xml:space="preserve"> and the University of Arizona </w:t>
            </w:r>
            <w:r w:rsidR="00D13F8E">
              <w:rPr>
                <w:rFonts w:cstheme="minorHAnsi"/>
              </w:rPr>
              <w:t>ALVSCE</w:t>
            </w:r>
            <w:r w:rsidRPr="00CE3E56">
              <w:rPr>
                <w:rFonts w:ascii="Calibri" w:eastAsia="Calibri" w:hAnsi="Calibri"/>
                <w:szCs w:val="22"/>
              </w:rPr>
              <w:t xml:space="preserve"> play </w:t>
            </w:r>
            <w:r w:rsidR="00345FF8" w:rsidRPr="00CE3E56">
              <w:rPr>
                <w:rFonts w:ascii="Calibri" w:eastAsia="Calibri" w:hAnsi="Calibri"/>
                <w:szCs w:val="22"/>
              </w:rPr>
              <w:t>a particularly important</w:t>
            </w:r>
            <w:r w:rsidRPr="00CE3E56">
              <w:rPr>
                <w:rFonts w:ascii="Calibri" w:eastAsia="Calibri" w:hAnsi="Calibri"/>
                <w:szCs w:val="22"/>
              </w:rPr>
              <w:t xml:space="preserve"> role in research and data provision for both weather and climate</w:t>
            </w:r>
            <w:r w:rsidR="00C84F41" w:rsidRPr="00CE3E56">
              <w:rPr>
                <w:rFonts w:ascii="Calibri" w:eastAsia="Calibri" w:hAnsi="Calibri"/>
                <w:szCs w:val="22"/>
              </w:rPr>
              <w:t xml:space="preserve">. </w:t>
            </w:r>
            <w:r w:rsidRPr="00CE3E56">
              <w:rPr>
                <w:rFonts w:ascii="Calibri" w:eastAsia="Calibri" w:hAnsi="Calibri"/>
                <w:szCs w:val="22"/>
              </w:rPr>
              <w:t>Understanding of weather and climate impacts is, of course, integrated across much of the multi-disciplinary work of Extension with agriculture because of its impact on crop selection, crop growth, soil conditions, pest pressures, and livestock health</w:t>
            </w:r>
            <w:r w:rsidR="00C84F41" w:rsidRPr="00CE3E56">
              <w:rPr>
                <w:rFonts w:ascii="Calibri" w:eastAsia="Calibri" w:hAnsi="Calibri"/>
                <w:szCs w:val="22"/>
              </w:rPr>
              <w:t xml:space="preserve">. </w:t>
            </w:r>
            <w:r w:rsidRPr="00CE3E56">
              <w:rPr>
                <w:rFonts w:ascii="Calibri" w:eastAsia="Calibri" w:hAnsi="Calibri"/>
                <w:szCs w:val="22"/>
              </w:rPr>
              <w:t xml:space="preserve">In addition, Extension, and </w:t>
            </w:r>
            <w:r w:rsidR="00D13F8E">
              <w:rPr>
                <w:rFonts w:cstheme="minorHAnsi"/>
              </w:rPr>
              <w:t>ALVSCE</w:t>
            </w:r>
            <w:r w:rsidRPr="00CE3E56">
              <w:rPr>
                <w:rFonts w:ascii="Calibri" w:eastAsia="Calibri" w:hAnsi="Calibri"/>
                <w:szCs w:val="22"/>
              </w:rPr>
              <w:t xml:space="preserve"> more broadly, have developed specific initiatives focused on providing detailed measurement, data provision, and analysis focused on weather across the state and long-term climate trends.</w:t>
            </w:r>
          </w:p>
          <w:p w14:paraId="311D0FEC" w14:textId="106CFB2B"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lastRenderedPageBreak/>
              <w:t xml:space="preserve">Weather: </w:t>
            </w:r>
            <w:r w:rsidRPr="00CE3E56">
              <w:rPr>
                <w:rFonts w:ascii="Calibri" w:eastAsia="Calibri" w:hAnsi="Calibri"/>
                <w:szCs w:val="22"/>
              </w:rPr>
              <w:t>For weather and agriculture, the signature Extension program is the Arizona Meteorological Network (AZMET), which “provides meteorological data and weather-based information to agricultural and horticultural interests operating in southern and central Arizona.”</w:t>
            </w:r>
            <w:r w:rsidRPr="00CE3E56">
              <w:rPr>
                <w:rFonts w:ascii="Calibri" w:eastAsia="Calibri" w:hAnsi="Calibri"/>
                <w:szCs w:val="22"/>
                <w:vertAlign w:val="superscript"/>
              </w:rPr>
              <w:footnoteReference w:id="40"/>
            </w:r>
            <w:r w:rsidRPr="00CE3E56">
              <w:rPr>
                <w:rFonts w:ascii="Calibri" w:eastAsia="Calibri" w:hAnsi="Calibri"/>
                <w:szCs w:val="22"/>
              </w:rPr>
              <w:t xml:space="preserve"> AZMET collects data from a distributed network of automated weather stations </w:t>
            </w:r>
            <w:r w:rsidR="00BF34BB">
              <w:rPr>
                <w:rFonts w:ascii="Calibri" w:eastAsia="Calibri" w:hAnsi="Calibri"/>
                <w:szCs w:val="22"/>
              </w:rPr>
              <w:t>that</w:t>
            </w:r>
            <w:r w:rsidR="00BF34BB" w:rsidRPr="00CE3E56">
              <w:rPr>
                <w:rFonts w:ascii="Calibri" w:eastAsia="Calibri" w:hAnsi="Calibri"/>
                <w:szCs w:val="22"/>
              </w:rPr>
              <w:t xml:space="preserve"> </w:t>
            </w:r>
            <w:r w:rsidRPr="00CE3E56">
              <w:rPr>
                <w:rFonts w:ascii="Calibri" w:eastAsia="Calibri" w:hAnsi="Calibri"/>
                <w:szCs w:val="22"/>
              </w:rPr>
              <w:t>are located in both rural and urban production settings. As noted by AXMET:</w:t>
            </w:r>
          </w:p>
          <w:p w14:paraId="42F8AD1F" w14:textId="2D106226" w:rsidR="00CE3E56" w:rsidRPr="00CE3E56" w:rsidRDefault="00CE3E56" w:rsidP="00CE3E56">
            <w:pPr>
              <w:spacing w:before="0" w:after="120" w:line="276" w:lineRule="auto"/>
              <w:ind w:left="720"/>
              <w:rPr>
                <w:rFonts w:ascii="Calibri" w:eastAsia="Calibri" w:hAnsi="Calibri"/>
                <w:szCs w:val="22"/>
              </w:rPr>
            </w:pPr>
            <w:r w:rsidRPr="00C220FF">
              <w:rPr>
                <w:rFonts w:ascii="Calibri" w:eastAsia="Calibri" w:hAnsi="Calibri"/>
                <w:i/>
                <w:iCs/>
                <w:szCs w:val="22"/>
              </w:rPr>
              <w:t xml:space="preserve">Meteorological data collected by AZMET include temperature (air and soil), humidity, solar radiation, wind (speed and direction), and precipitation. AZMET also provides a variety of computed variables, including heat units (degree-days), chill hours, and reference crop evapotranspiration </w:t>
            </w:r>
            <w:r w:rsidRPr="00BF34BB">
              <w:rPr>
                <w:rFonts w:ascii="Calibri" w:eastAsia="Calibri" w:hAnsi="Calibri"/>
                <w:szCs w:val="22"/>
              </w:rPr>
              <w:t>(ETo).</w:t>
            </w:r>
            <w:r w:rsidRPr="00CE3E56">
              <w:rPr>
                <w:rFonts w:ascii="Calibri" w:eastAsia="Calibri" w:hAnsi="Calibri"/>
                <w:szCs w:val="22"/>
                <w:vertAlign w:val="superscript"/>
              </w:rPr>
              <w:footnoteReference w:id="41"/>
            </w:r>
          </w:p>
          <w:p w14:paraId="591656AD" w14:textId="456E0E25"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usefulness of AZMET information for agriculture can be demonstrated in reference to cotton</w:t>
            </w:r>
            <w:r w:rsidR="00C84F41" w:rsidRPr="00CE3E56">
              <w:rPr>
                <w:rFonts w:ascii="Calibri" w:eastAsia="Calibri" w:hAnsi="Calibri"/>
                <w:szCs w:val="22"/>
              </w:rPr>
              <w:t xml:space="preserve">. </w:t>
            </w:r>
            <w:r w:rsidRPr="00CE3E56">
              <w:rPr>
                <w:rFonts w:ascii="Calibri" w:eastAsia="Calibri" w:hAnsi="Calibri"/>
                <w:szCs w:val="22"/>
              </w:rPr>
              <w:t xml:space="preserve">The heat units (aka: degree days) </w:t>
            </w:r>
            <w:r w:rsidR="00BF34BB">
              <w:rPr>
                <w:rFonts w:ascii="Calibri" w:eastAsia="Calibri" w:hAnsi="Calibri"/>
                <w:szCs w:val="22"/>
              </w:rPr>
              <w:t>that</w:t>
            </w:r>
            <w:r w:rsidR="00BF34BB" w:rsidRPr="00CE3E56">
              <w:rPr>
                <w:rFonts w:ascii="Calibri" w:eastAsia="Calibri" w:hAnsi="Calibri"/>
                <w:szCs w:val="22"/>
              </w:rPr>
              <w:t xml:space="preserve"> </w:t>
            </w:r>
            <w:r w:rsidRPr="00CE3E56">
              <w:rPr>
                <w:rFonts w:ascii="Calibri" w:eastAsia="Calibri" w:hAnsi="Calibri"/>
                <w:szCs w:val="22"/>
              </w:rPr>
              <w:t>AZMET calculates are used by farmers and researchers to predict the stages of development of their cotton plants</w:t>
            </w:r>
            <w:r w:rsidR="00C84F41" w:rsidRPr="00CE3E56">
              <w:rPr>
                <w:rFonts w:ascii="Calibri" w:eastAsia="Calibri" w:hAnsi="Calibri"/>
                <w:szCs w:val="22"/>
              </w:rPr>
              <w:t xml:space="preserve">. </w:t>
            </w:r>
            <w:r w:rsidRPr="00CE3E56">
              <w:rPr>
                <w:rFonts w:ascii="Calibri" w:eastAsia="Calibri" w:hAnsi="Calibri"/>
                <w:szCs w:val="22"/>
              </w:rPr>
              <w:t>The data also help to predict risk for the outbreak of pests</w:t>
            </w:r>
            <w:r w:rsidR="009763C2">
              <w:rPr>
                <w:rFonts w:ascii="Calibri" w:eastAsia="Calibri" w:hAnsi="Calibri"/>
                <w:szCs w:val="22"/>
              </w:rPr>
              <w:t xml:space="preserve"> </w:t>
            </w:r>
            <w:r w:rsidRPr="00CE3E56">
              <w:rPr>
                <w:rFonts w:ascii="Calibri" w:eastAsia="Calibri" w:hAnsi="Calibri"/>
                <w:szCs w:val="22"/>
              </w:rPr>
              <w:t xml:space="preserve">allowing producers to optimize their application of pesticides. </w:t>
            </w:r>
          </w:p>
          <w:p w14:paraId="49081193" w14:textId="7A977964" w:rsidR="00CE3E56" w:rsidRPr="00CE3E56" w:rsidRDefault="00F5516C" w:rsidP="00CE3E56">
            <w:pPr>
              <w:spacing w:before="0" w:after="120" w:line="276" w:lineRule="auto"/>
              <w:rPr>
                <w:rFonts w:ascii="Calibri" w:eastAsia="Calibri" w:hAnsi="Calibri"/>
                <w:szCs w:val="22"/>
              </w:rPr>
            </w:pPr>
            <w:r>
              <w:rPr>
                <w:rFonts w:ascii="Calibri" w:eastAsia="Calibri" w:hAnsi="Calibri"/>
                <w:szCs w:val="22"/>
              </w:rPr>
              <w:t>Twenty-seven</w:t>
            </w:r>
            <w:r w:rsidR="00CE3E56" w:rsidRPr="00CE3E56">
              <w:rPr>
                <w:rFonts w:ascii="Calibri" w:eastAsia="Calibri" w:hAnsi="Calibri"/>
                <w:szCs w:val="22"/>
              </w:rPr>
              <w:t xml:space="preserve"> weather stations and a distributed network of rain gauges provide AZMET with coverage of meteorological conditions, and information provided by AZMET guides decision</w:t>
            </w:r>
            <w:r w:rsidR="00BF34BB">
              <w:rPr>
                <w:rFonts w:ascii="Calibri" w:eastAsia="Calibri" w:hAnsi="Calibri"/>
                <w:szCs w:val="22"/>
              </w:rPr>
              <w:t xml:space="preserve"> </w:t>
            </w:r>
            <w:r w:rsidR="00CE3E56" w:rsidRPr="00CE3E56">
              <w:rPr>
                <w:rFonts w:ascii="Calibri" w:eastAsia="Calibri" w:hAnsi="Calibri"/>
                <w:szCs w:val="22"/>
              </w:rPr>
              <w:t>making for planting, irrigation application, pesticide need and application, harvesting timing, and other important agricultural decisions. The information is also used by municipalities, golf course operators</w:t>
            </w:r>
            <w:r w:rsidR="00BF34BB">
              <w:rPr>
                <w:rFonts w:ascii="Calibri" w:eastAsia="Calibri" w:hAnsi="Calibri"/>
                <w:szCs w:val="22"/>
              </w:rPr>
              <w:t>,</w:t>
            </w:r>
            <w:r w:rsidR="00CE3E56" w:rsidRPr="00CE3E56">
              <w:rPr>
                <w:rFonts w:ascii="Calibri" w:eastAsia="Calibri" w:hAnsi="Calibri"/>
                <w:szCs w:val="22"/>
              </w:rPr>
              <w:t xml:space="preserve"> and other turf professionals</w:t>
            </w:r>
            <w:r w:rsidR="00BF34BB">
              <w:rPr>
                <w:rFonts w:ascii="Calibri" w:eastAsia="Calibri" w:hAnsi="Calibri"/>
                <w:szCs w:val="22"/>
              </w:rPr>
              <w:t xml:space="preserve"> </w:t>
            </w:r>
            <w:r w:rsidR="00CE3E56" w:rsidRPr="00CE3E56">
              <w:rPr>
                <w:rFonts w:ascii="Calibri" w:eastAsia="Calibri" w:hAnsi="Calibri"/>
                <w:szCs w:val="22"/>
              </w:rPr>
              <w:t xml:space="preserve">for planning and </w:t>
            </w:r>
            <w:r w:rsidR="00BF3AA0" w:rsidRPr="00CE3E56">
              <w:rPr>
                <w:rFonts w:ascii="Calibri" w:eastAsia="Calibri" w:hAnsi="Calibri"/>
                <w:szCs w:val="22"/>
              </w:rPr>
              <w:t>decision-making</w:t>
            </w:r>
            <w:r w:rsidR="00CE3E56" w:rsidRPr="00CE3E56">
              <w:rPr>
                <w:rFonts w:ascii="Calibri" w:eastAsia="Calibri" w:hAnsi="Calibri"/>
                <w:szCs w:val="22"/>
              </w:rPr>
              <w:t xml:space="preserve"> purposes</w:t>
            </w:r>
            <w:r w:rsidR="00C84F41" w:rsidRPr="00CE3E56">
              <w:rPr>
                <w:rFonts w:ascii="Calibri" w:eastAsia="Calibri" w:hAnsi="Calibri"/>
                <w:szCs w:val="22"/>
              </w:rPr>
              <w:t xml:space="preserve">. </w:t>
            </w:r>
            <w:r w:rsidR="00CE3E56" w:rsidRPr="00CE3E56">
              <w:rPr>
                <w:rFonts w:ascii="Calibri" w:eastAsia="Calibri" w:hAnsi="Calibri"/>
                <w:szCs w:val="22"/>
              </w:rPr>
              <w:t>AZMET began operations in 1987, and its historic records now provide valuable</w:t>
            </w:r>
            <w:r w:rsidR="00BF34BB">
              <w:rPr>
                <w:rFonts w:ascii="Calibri" w:eastAsia="Calibri" w:hAnsi="Calibri"/>
                <w:szCs w:val="22"/>
              </w:rPr>
              <w:t>,</w:t>
            </w:r>
            <w:r w:rsidR="00CE3E56" w:rsidRPr="00CE3E56">
              <w:rPr>
                <w:rFonts w:ascii="Calibri" w:eastAsia="Calibri" w:hAnsi="Calibri"/>
                <w:szCs w:val="22"/>
              </w:rPr>
              <w:t xml:space="preserve"> high-resolution information for studying meteorological trends over recent decades.</w:t>
            </w:r>
          </w:p>
          <w:p w14:paraId="55970F5D" w14:textId="2018DCA1"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Climate: </w:t>
            </w:r>
            <w:r w:rsidRPr="00CE3E56">
              <w:rPr>
                <w:rFonts w:ascii="Calibri" w:eastAsia="Calibri" w:hAnsi="Calibri"/>
                <w:szCs w:val="22"/>
              </w:rPr>
              <w:t xml:space="preserve">As noted by the United Nations (UN): </w:t>
            </w:r>
          </w:p>
          <w:p w14:paraId="1F355042" w14:textId="4E48CAD5" w:rsidR="00CE3E56" w:rsidRPr="00CE3E56" w:rsidRDefault="00CE3E56" w:rsidP="00CE3E56">
            <w:pPr>
              <w:spacing w:before="0" w:after="120" w:line="276" w:lineRule="auto"/>
              <w:ind w:left="720"/>
              <w:rPr>
                <w:rFonts w:ascii="Calibri" w:eastAsia="Calibri" w:hAnsi="Calibri"/>
                <w:szCs w:val="22"/>
              </w:rPr>
            </w:pPr>
            <w:r w:rsidRPr="00C220FF">
              <w:rPr>
                <w:rFonts w:ascii="Calibri" w:eastAsia="Calibri" w:hAnsi="Calibri"/>
                <w:i/>
                <w:iCs/>
                <w:szCs w:val="22"/>
              </w:rPr>
              <w:t xml:space="preserve">Climate change refers to long-term shifts in temperatures and weather patterns. These shifts may be natural, such as through variations in the solar cycle. But since the 1800s, human activities have been the main driver of climate change, primarily due to burning fossil fuels like coal, </w:t>
            </w:r>
            <w:r w:rsidR="00C84F41" w:rsidRPr="00C220FF">
              <w:rPr>
                <w:rFonts w:ascii="Calibri" w:eastAsia="Calibri" w:hAnsi="Calibri"/>
                <w:i/>
                <w:iCs/>
                <w:szCs w:val="22"/>
              </w:rPr>
              <w:t>oil,</w:t>
            </w:r>
            <w:r w:rsidRPr="00C220FF">
              <w:rPr>
                <w:rFonts w:ascii="Calibri" w:eastAsia="Calibri" w:hAnsi="Calibri"/>
                <w:i/>
                <w:iCs/>
                <w:szCs w:val="22"/>
              </w:rPr>
              <w:t xml:space="preserve"> and gas… The Earth is now about 1.1°C warmer than it was in the late 1800s. The last decade (2011-2020) was the warmest on record</w:t>
            </w:r>
            <w:r w:rsidRPr="00CE3E56">
              <w:rPr>
                <w:rFonts w:ascii="Calibri" w:eastAsia="Calibri" w:hAnsi="Calibri"/>
                <w:szCs w:val="22"/>
              </w:rPr>
              <w:t>.</w:t>
            </w:r>
            <w:r w:rsidRPr="00CE3E56">
              <w:rPr>
                <w:rFonts w:ascii="Calibri" w:eastAsia="Calibri" w:hAnsi="Calibri"/>
                <w:szCs w:val="22"/>
                <w:vertAlign w:val="superscript"/>
              </w:rPr>
              <w:footnoteReference w:id="42"/>
            </w:r>
          </w:p>
          <w:p w14:paraId="5B54B5EA" w14:textId="512453D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As the climate changes, there will be significant impacts</w:t>
            </w:r>
            <w:r w:rsidR="00C84F41" w:rsidRPr="00CE3E56">
              <w:rPr>
                <w:rFonts w:ascii="Calibri" w:eastAsia="Calibri" w:hAnsi="Calibri"/>
                <w:szCs w:val="22"/>
              </w:rPr>
              <w:t xml:space="preserve">. </w:t>
            </w:r>
            <w:r w:rsidRPr="00CE3E56">
              <w:rPr>
                <w:rFonts w:ascii="Calibri" w:eastAsia="Calibri" w:hAnsi="Calibri"/>
                <w:szCs w:val="22"/>
              </w:rPr>
              <w:t>As the UN notes: “</w:t>
            </w:r>
            <w:r w:rsidR="00A1484F">
              <w:rPr>
                <w:rFonts w:ascii="Calibri" w:eastAsia="Calibri" w:hAnsi="Calibri"/>
                <w:szCs w:val="22"/>
              </w:rPr>
              <w:t>T</w:t>
            </w:r>
            <w:r w:rsidRPr="00CE3E56">
              <w:rPr>
                <w:rFonts w:ascii="Calibri" w:eastAsia="Calibri" w:hAnsi="Calibri"/>
                <w:szCs w:val="22"/>
              </w:rPr>
              <w:t>he consequences of climate change now include, among others, intense droughts, water scarcity, severe fires, rising sea levels, flooding, melting polar ice, catastrophic storms and declining biodiversity.”</w:t>
            </w:r>
            <w:r w:rsidRPr="00CE3E56">
              <w:rPr>
                <w:rFonts w:ascii="Calibri" w:eastAsia="Calibri" w:hAnsi="Calibri"/>
                <w:szCs w:val="22"/>
                <w:vertAlign w:val="superscript"/>
              </w:rPr>
              <w:footnoteReference w:id="43"/>
            </w:r>
            <w:r w:rsidRPr="00CE3E56">
              <w:rPr>
                <w:rFonts w:ascii="Calibri" w:eastAsia="Calibri" w:hAnsi="Calibri"/>
                <w:szCs w:val="22"/>
              </w:rPr>
              <w:t xml:space="preserve"> For Arizona, where &gt;100 degrees Fahrenheit days are a regular feature, and a long-term drought has been experienced for the past 27 years</w:t>
            </w:r>
            <w:r w:rsidRPr="00CE3E56">
              <w:rPr>
                <w:rFonts w:ascii="Calibri" w:eastAsia="Calibri" w:hAnsi="Calibri"/>
                <w:szCs w:val="22"/>
                <w:vertAlign w:val="superscript"/>
              </w:rPr>
              <w:footnoteReference w:id="44"/>
            </w:r>
            <w:r w:rsidRPr="00CE3E56">
              <w:rPr>
                <w:rFonts w:ascii="Calibri" w:eastAsia="Calibri" w:hAnsi="Calibri"/>
                <w:szCs w:val="22"/>
              </w:rPr>
              <w:t>, climate science is crucial to understand.</w:t>
            </w:r>
          </w:p>
          <w:p w14:paraId="5BD3A5DA" w14:textId="1D5B7F2D"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lastRenderedPageBreak/>
              <w:t>A key component of the work of the University of Arizona’s in climate science is the Climate Assessment for the Southwest (CLIMAS) program. The program was established in 1998 as part of the National Oceanic and Atmospheric Administration’s (NOAA) Regional Integrated Sciences and Assessments program. Housed at the University of Arizona’s (UA) Institute of the Environment, CLIMAS is a collaboration between the University of Arizona and New Mexico State University. As noted by the University: “</w:t>
            </w:r>
            <w:r w:rsidR="00A1484F">
              <w:rPr>
                <w:rFonts w:ascii="Calibri" w:eastAsia="Calibri" w:hAnsi="Calibri"/>
                <w:szCs w:val="22"/>
              </w:rPr>
              <w:t>T</w:t>
            </w:r>
            <w:r w:rsidRPr="00CE3E56">
              <w:rPr>
                <w:rFonts w:ascii="Calibri" w:eastAsia="Calibri" w:hAnsi="Calibri"/>
                <w:szCs w:val="22"/>
              </w:rPr>
              <w:t>he CLIMAS team is made up of experts from a variety of social, physical, and natural sciences who all work with partners across the Southwest to develop sustainable answers to regional climate challenges.”</w:t>
            </w:r>
            <w:r w:rsidRPr="00CE3E56">
              <w:rPr>
                <w:rFonts w:ascii="Calibri" w:eastAsia="Calibri" w:hAnsi="Calibri"/>
                <w:szCs w:val="22"/>
                <w:vertAlign w:val="superscript"/>
              </w:rPr>
              <w:footnoteReference w:id="45"/>
            </w:r>
            <w:r w:rsidRPr="00CE3E56">
              <w:rPr>
                <w:rFonts w:ascii="Calibri" w:eastAsia="Calibri" w:hAnsi="Calibri"/>
                <w:szCs w:val="22"/>
              </w:rPr>
              <w:t xml:space="preserve"> The work of the CLIMAS team is focused on six areas: </w:t>
            </w:r>
          </w:p>
          <w:p w14:paraId="618E7FD9" w14:textId="77777777"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Decision-relevant questions about the physical climate of the region</w:t>
            </w:r>
          </w:p>
          <w:p w14:paraId="32CB9800" w14:textId="77777777"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Planning for regional water sustainability in the face of persistent drought and warming</w:t>
            </w:r>
          </w:p>
          <w:p w14:paraId="47930E9E" w14:textId="77777777"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The effects of climate on human health</w:t>
            </w:r>
          </w:p>
          <w:p w14:paraId="6FA49C56" w14:textId="77777777"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Economic trade-offs and opportunities that arise from the impacts of climate on water security in a warming and drying Southwest</w:t>
            </w:r>
          </w:p>
          <w:p w14:paraId="190E8063" w14:textId="669C204C"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Building adaptive capacity in socially vulnerable populations</w:t>
            </w:r>
            <w:r w:rsidR="0052049C">
              <w:rPr>
                <w:rFonts w:ascii="Calibri" w:hAnsi="Calibri"/>
              </w:rPr>
              <w:t>, and</w:t>
            </w:r>
          </w:p>
          <w:p w14:paraId="5C60143B" w14:textId="71C52B34" w:rsidR="00CE3E56" w:rsidRPr="00CE3E56" w:rsidRDefault="00CE3E56" w:rsidP="00CE3E56">
            <w:pPr>
              <w:numPr>
                <w:ilvl w:val="0"/>
                <w:numId w:val="23"/>
              </w:numPr>
              <w:spacing w:before="0" w:after="120" w:line="276" w:lineRule="auto"/>
              <w:contextualSpacing/>
              <w:rPr>
                <w:rFonts w:ascii="Calibri" w:hAnsi="Calibri"/>
              </w:rPr>
            </w:pPr>
            <w:r w:rsidRPr="00CE3E56">
              <w:rPr>
                <w:rFonts w:ascii="Calibri" w:hAnsi="Calibri"/>
              </w:rPr>
              <w:t xml:space="preserve">Regional climate </w:t>
            </w:r>
            <w:r w:rsidR="005250AB">
              <w:rPr>
                <w:rFonts w:ascii="Calibri" w:hAnsi="Calibri"/>
              </w:rPr>
              <w:t>educational</w:t>
            </w:r>
            <w:r w:rsidRPr="00CE3E56">
              <w:rPr>
                <w:rFonts w:ascii="Calibri" w:hAnsi="Calibri"/>
              </w:rPr>
              <w:t xml:space="preserve"> options to support communities working to adapt to climate change.</w:t>
            </w:r>
          </w:p>
          <w:p w14:paraId="6CF4F319"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2CCDBB0A" w14:textId="77777777" w:rsidTr="007F72D1">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1A7DD015" w14:textId="77777777" w:rsidR="00CE3E56" w:rsidRPr="00CE3E56" w:rsidRDefault="00CE3E56" w:rsidP="00CE3E56">
            <w:pPr>
              <w:spacing w:before="0" w:after="120" w:line="276" w:lineRule="auto"/>
              <w:rPr>
                <w:rFonts w:ascii="Calibri" w:eastAsia="Calibri" w:hAnsi="Calibri"/>
                <w:b/>
                <w:bCs/>
                <w:szCs w:val="22"/>
              </w:rPr>
            </w:pPr>
            <w:r w:rsidRPr="00CE3E56">
              <w:rPr>
                <w:rFonts w:ascii="Calibri" w:eastAsia="Calibri" w:hAnsi="Calibri"/>
                <w:b/>
                <w:bCs/>
                <w:szCs w:val="22"/>
              </w:rPr>
              <w:lastRenderedPageBreak/>
              <w:t xml:space="preserve"> Key Impacts:</w:t>
            </w:r>
          </w:p>
          <w:p w14:paraId="67A47FF5"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0258925D"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8D2AB9" w14:textId="786ADCFA" w:rsidR="00CE3E56" w:rsidRPr="00CE3E56" w:rsidRDefault="00CE3E56" w:rsidP="00CE3E56">
            <w:pPr>
              <w:numPr>
                <w:ilvl w:val="0"/>
                <w:numId w:val="27"/>
              </w:numPr>
              <w:spacing w:before="0" w:after="120" w:line="276" w:lineRule="auto"/>
              <w:contextualSpacing/>
              <w:rPr>
                <w:rFonts w:ascii="Calibri" w:hAnsi="Calibri"/>
              </w:rPr>
            </w:pPr>
            <w:r w:rsidRPr="00CE3E56">
              <w:rPr>
                <w:rFonts w:ascii="Calibri" w:hAnsi="Calibri"/>
              </w:rPr>
              <w:t xml:space="preserve">Enhanced agricultural production through improved forecasting and </w:t>
            </w:r>
            <w:r w:rsidR="007B2346">
              <w:rPr>
                <w:rFonts w:ascii="Calibri" w:hAnsi="Calibri"/>
              </w:rPr>
              <w:t>decision-making</w:t>
            </w:r>
          </w:p>
          <w:p w14:paraId="21ACEEF9" w14:textId="5A2AABE6" w:rsidR="00CE3E56" w:rsidRPr="00CE3E56" w:rsidRDefault="00CE3E56" w:rsidP="00CE3E56">
            <w:pPr>
              <w:numPr>
                <w:ilvl w:val="0"/>
                <w:numId w:val="27"/>
              </w:numPr>
              <w:spacing w:before="0" w:after="120" w:line="276" w:lineRule="auto"/>
              <w:contextualSpacing/>
              <w:rPr>
                <w:rFonts w:ascii="Calibri" w:hAnsi="Calibri"/>
              </w:rPr>
            </w:pPr>
            <w:r w:rsidRPr="00CE3E56">
              <w:rPr>
                <w:rFonts w:ascii="Calibri" w:hAnsi="Calibri"/>
              </w:rPr>
              <w:t>Long-term sustainability of agricultural economy via appropriate planning measures</w:t>
            </w:r>
          </w:p>
        </w:tc>
      </w:tr>
    </w:tbl>
    <w:p w14:paraId="1AF3AD57" w14:textId="364E4DD8" w:rsidR="00CE3E56" w:rsidRDefault="00CE3E56" w:rsidP="00CE3E56">
      <w:pPr>
        <w:spacing w:before="0" w:after="160" w:line="276" w:lineRule="auto"/>
        <w:rPr>
          <w:rFonts w:ascii="Calibri" w:eastAsia="Calibri" w:hAnsi="Calibri"/>
          <w:szCs w:val="22"/>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68558E5F" w14:textId="77777777" w:rsidTr="00805AF8">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14D94E3" w14:textId="664793DD" w:rsidR="00CE3E56" w:rsidRPr="00CE3E56" w:rsidRDefault="00CE3E56" w:rsidP="00CE3E56">
            <w:pPr>
              <w:spacing w:before="0" w:after="0" w:line="276" w:lineRule="auto"/>
              <w:rPr>
                <w:rFonts w:ascii="Calibri" w:eastAsia="Calibri" w:hAnsi="Calibri"/>
                <w:color w:val="FFFFFF"/>
                <w:szCs w:val="22"/>
              </w:rPr>
            </w:pPr>
            <w:r w:rsidRPr="00CE3E56">
              <w:rPr>
                <w:rFonts w:ascii="Calibri" w:eastAsia="Calibri" w:hAnsi="Calibri"/>
                <w:color w:val="FFFFFF"/>
                <w:szCs w:val="22"/>
              </w:rPr>
              <w:t xml:space="preserve">Program Area: Natural Resources </w:t>
            </w:r>
            <w:r w:rsidR="00984976">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A1484F">
              <w:rPr>
                <w:rFonts w:ascii="Calibri" w:eastAsia="Calibri" w:hAnsi="Calibri"/>
                <w:color w:val="FFFFFF"/>
                <w:szCs w:val="22"/>
              </w:rPr>
              <w:t>—</w:t>
            </w:r>
            <w:r w:rsidR="000E3065">
              <w:rPr>
                <w:rFonts w:ascii="Calibri" w:eastAsia="Calibri" w:hAnsi="Calibri"/>
                <w:color w:val="FFFFFF"/>
                <w:szCs w:val="22"/>
              </w:rPr>
              <w:t>Watershed Health</w:t>
            </w:r>
          </w:p>
        </w:tc>
      </w:tr>
      <w:tr w:rsidR="00CE3E56" w:rsidRPr="00CE3E56" w14:paraId="47A50130" w14:textId="77777777" w:rsidTr="00805AF8">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543BE69" w14:textId="77777777" w:rsidR="00CE3E56" w:rsidRPr="00CE3E56" w:rsidRDefault="00CE3E56" w:rsidP="00CE3E56">
            <w:pPr>
              <w:spacing w:before="0" w:after="0" w:line="276" w:lineRule="auto"/>
              <w:rPr>
                <w:rFonts w:ascii="Calibri" w:eastAsia="Calibri" w:hAnsi="Calibri"/>
                <w:b/>
                <w:bCs/>
                <w:color w:val="000000"/>
                <w:szCs w:val="22"/>
              </w:rPr>
            </w:pPr>
            <w:r w:rsidRPr="00CE3E56">
              <w:rPr>
                <w:rFonts w:ascii="Calibri" w:eastAsia="Calibri" w:hAnsi="Calibri"/>
                <w:b/>
                <w:bCs/>
                <w:color w:val="000000"/>
                <w:szCs w:val="22"/>
              </w:rPr>
              <w:t xml:space="preserve">Example: Water Resources Research Center </w:t>
            </w:r>
          </w:p>
          <w:p w14:paraId="02EC8B34" w14:textId="77777777" w:rsidR="00CE3E56" w:rsidRPr="00CE3E56" w:rsidRDefault="00CE3E56" w:rsidP="00CE3E56">
            <w:pPr>
              <w:spacing w:before="0" w:after="0" w:line="276" w:lineRule="auto"/>
              <w:rPr>
                <w:rFonts w:ascii="Calibri" w:eastAsia="Calibri" w:hAnsi="Calibri"/>
                <w:szCs w:val="22"/>
              </w:rPr>
            </w:pPr>
          </w:p>
        </w:tc>
      </w:tr>
      <w:tr w:rsidR="00CE3E56" w:rsidRPr="00CE3E56" w14:paraId="0A781114" w14:textId="77777777" w:rsidTr="00805AF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6A3B" w14:textId="245BD19D"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 xml:space="preserve">Informed </w:t>
            </w:r>
            <w:r w:rsidR="007B2346">
              <w:rPr>
                <w:rFonts w:ascii="Calibri" w:eastAsia="Calibri" w:hAnsi="Calibri"/>
                <w:szCs w:val="22"/>
              </w:rPr>
              <w:t>decision-making</w:t>
            </w:r>
            <w:r w:rsidRPr="00CE3E56">
              <w:rPr>
                <w:rFonts w:ascii="Calibri" w:eastAsia="Calibri" w:hAnsi="Calibri"/>
                <w:szCs w:val="22"/>
              </w:rPr>
              <w:t>, by definition, relies on information</w:t>
            </w:r>
            <w:r w:rsidR="00C84F41" w:rsidRPr="00CE3E56">
              <w:rPr>
                <w:rFonts w:ascii="Calibri" w:eastAsia="Calibri" w:hAnsi="Calibri"/>
                <w:szCs w:val="22"/>
              </w:rPr>
              <w:t xml:space="preserve">. </w:t>
            </w:r>
            <w:r w:rsidRPr="00CE3E56">
              <w:rPr>
                <w:rFonts w:ascii="Calibri" w:eastAsia="Calibri" w:hAnsi="Calibri"/>
                <w:szCs w:val="22"/>
              </w:rPr>
              <w:t xml:space="preserve">With water resource availability impacting so many aspects of life and economic activity in Arizona, there is a distinct need for provision of reliable, research-based information to key decision makers and the general public throughout the state. Having a neutral and trusted party that aggregates information and develops informational resources and programmatic materials serves </w:t>
            </w:r>
            <w:r w:rsidR="00345FF8" w:rsidRPr="00CE3E56">
              <w:rPr>
                <w:rFonts w:ascii="Calibri" w:eastAsia="Calibri" w:hAnsi="Calibri"/>
                <w:szCs w:val="22"/>
              </w:rPr>
              <w:t>an important</w:t>
            </w:r>
            <w:r w:rsidRPr="00CE3E56">
              <w:rPr>
                <w:rFonts w:ascii="Calibri" w:eastAsia="Calibri" w:hAnsi="Calibri"/>
                <w:szCs w:val="22"/>
              </w:rPr>
              <w:t xml:space="preserve"> function for informed </w:t>
            </w:r>
            <w:r w:rsidR="007B2346">
              <w:rPr>
                <w:rFonts w:ascii="Calibri" w:eastAsia="Calibri" w:hAnsi="Calibri"/>
                <w:szCs w:val="22"/>
              </w:rPr>
              <w:t>decision-making</w:t>
            </w:r>
            <w:r w:rsidRPr="00CE3E56">
              <w:rPr>
                <w:rFonts w:ascii="Calibri" w:eastAsia="Calibri" w:hAnsi="Calibri"/>
                <w:szCs w:val="22"/>
              </w:rPr>
              <w:t xml:space="preserve"> and public policy relevant to water</w:t>
            </w:r>
            <w:r w:rsidR="00C84F41" w:rsidRPr="00CE3E56">
              <w:rPr>
                <w:rFonts w:ascii="Calibri" w:eastAsia="Calibri" w:hAnsi="Calibri"/>
                <w:szCs w:val="22"/>
              </w:rPr>
              <w:t xml:space="preserve">. </w:t>
            </w:r>
            <w:r w:rsidRPr="00CE3E56">
              <w:rPr>
                <w:rFonts w:ascii="Calibri" w:eastAsia="Calibri" w:hAnsi="Calibri"/>
                <w:szCs w:val="22"/>
              </w:rPr>
              <w:t>Recognizing th</w:t>
            </w:r>
            <w:r w:rsidR="00A1484F">
              <w:rPr>
                <w:rFonts w:ascii="Calibri" w:eastAsia="Calibri" w:hAnsi="Calibri"/>
                <w:szCs w:val="22"/>
              </w:rPr>
              <w:t>is</w:t>
            </w:r>
            <w:r w:rsidRPr="00CE3E56">
              <w:rPr>
                <w:rFonts w:ascii="Calibri" w:eastAsia="Calibri" w:hAnsi="Calibri"/>
                <w:szCs w:val="22"/>
              </w:rPr>
              <w:t xml:space="preserve"> need, the federal government enacted the Water Resources Research Act in 1984 </w:t>
            </w:r>
            <w:r w:rsidR="00A1484F">
              <w:rPr>
                <w:rFonts w:ascii="Calibri" w:eastAsia="Calibri" w:hAnsi="Calibri"/>
                <w:szCs w:val="22"/>
              </w:rPr>
              <w:t>that</w:t>
            </w:r>
            <w:r w:rsidR="00A1484F" w:rsidRPr="00CE3E56">
              <w:rPr>
                <w:rFonts w:ascii="Calibri" w:eastAsia="Calibri" w:hAnsi="Calibri"/>
                <w:szCs w:val="22"/>
              </w:rPr>
              <w:t xml:space="preserve"> </w:t>
            </w:r>
            <w:r w:rsidRPr="00CE3E56">
              <w:rPr>
                <w:rFonts w:ascii="Calibri" w:eastAsia="Calibri" w:hAnsi="Calibri"/>
                <w:szCs w:val="22"/>
              </w:rPr>
              <w:t>developed the National Institutes for Water Resources (NIWR) comprising Institutes in each state, located at the land-grant universities.</w:t>
            </w:r>
          </w:p>
          <w:p w14:paraId="3C97111B"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7EB85A50" w14:textId="77777777" w:rsidTr="00805AF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33DEB1" w14:textId="71852F8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 xml:space="preserve">The University of Arizona’s Water Resources Research Center </w:t>
            </w:r>
            <w:r w:rsidR="00031D35">
              <w:rPr>
                <w:rFonts w:ascii="Calibri" w:eastAsia="Calibri" w:hAnsi="Calibri"/>
                <w:szCs w:val="22"/>
              </w:rPr>
              <w:t xml:space="preserve">(WRRC) </w:t>
            </w:r>
            <w:r w:rsidRPr="00CE3E56">
              <w:rPr>
                <w:rFonts w:ascii="Calibri" w:eastAsia="Calibri" w:hAnsi="Calibri"/>
                <w:szCs w:val="22"/>
              </w:rPr>
              <w:t>is Arizona’s NIWR institute</w:t>
            </w:r>
            <w:r w:rsidR="00C84F41" w:rsidRPr="00CE3E56">
              <w:rPr>
                <w:rFonts w:ascii="Calibri" w:eastAsia="Calibri" w:hAnsi="Calibri"/>
                <w:szCs w:val="22"/>
              </w:rPr>
              <w:t xml:space="preserve">. </w:t>
            </w:r>
            <w:r w:rsidRPr="00CE3E56">
              <w:rPr>
                <w:rFonts w:ascii="Calibri" w:eastAsia="Calibri" w:hAnsi="Calibri"/>
                <w:szCs w:val="22"/>
              </w:rPr>
              <w:t>It serves as the central coordinating resource for agglomerating water research and key findings relevant to water resource management and key policy decisions impacting the state</w:t>
            </w:r>
            <w:r w:rsidR="00C84F41" w:rsidRPr="00CE3E56">
              <w:rPr>
                <w:rFonts w:ascii="Calibri" w:eastAsia="Calibri" w:hAnsi="Calibri"/>
                <w:szCs w:val="22"/>
              </w:rPr>
              <w:t xml:space="preserve">. </w:t>
            </w:r>
            <w:r w:rsidRPr="00CE3E56">
              <w:rPr>
                <w:rFonts w:ascii="Calibri" w:eastAsia="Calibri" w:hAnsi="Calibri"/>
                <w:szCs w:val="22"/>
              </w:rPr>
              <w:t>It then works to proactively disseminate information and knowledge to those in the state able to put the knowledge to work to advance intelligent water resource management</w:t>
            </w:r>
            <w:r w:rsidR="00C84F41" w:rsidRPr="00CE3E56">
              <w:rPr>
                <w:rFonts w:ascii="Calibri" w:eastAsia="Calibri" w:hAnsi="Calibri"/>
                <w:szCs w:val="22"/>
              </w:rPr>
              <w:t xml:space="preserve">. </w:t>
            </w:r>
            <w:r w:rsidRPr="00CE3E56">
              <w:rPr>
                <w:rFonts w:ascii="Calibri" w:eastAsia="Calibri" w:hAnsi="Calibri"/>
                <w:szCs w:val="22"/>
              </w:rPr>
              <w:t xml:space="preserve">The Center </w:t>
            </w:r>
            <w:r w:rsidRPr="00CE3E56">
              <w:rPr>
                <w:rFonts w:ascii="Calibri" w:eastAsia="Calibri" w:hAnsi="Calibri"/>
                <w:szCs w:val="22"/>
              </w:rPr>
              <w:lastRenderedPageBreak/>
              <w:t>actually pre-dates the NIWR creation</w:t>
            </w:r>
            <w:r w:rsidR="004357C6">
              <w:rPr>
                <w:rFonts w:ascii="Calibri" w:eastAsia="Calibri" w:hAnsi="Calibri"/>
                <w:szCs w:val="22"/>
              </w:rPr>
              <w:t>,</w:t>
            </w:r>
            <w:r w:rsidRPr="00CE3E56">
              <w:rPr>
                <w:rFonts w:ascii="Calibri" w:eastAsia="Calibri" w:hAnsi="Calibri"/>
                <w:szCs w:val="22"/>
              </w:rPr>
              <w:t xml:space="preserve"> having been established in 1964 as an </w:t>
            </w:r>
            <w:r w:rsidR="00262E04">
              <w:rPr>
                <w:rFonts w:ascii="Calibri" w:eastAsia="Calibri" w:hAnsi="Calibri"/>
                <w:szCs w:val="22"/>
              </w:rPr>
              <w:t>AZ Extension</w:t>
            </w:r>
            <w:r w:rsidRPr="00CE3E56">
              <w:rPr>
                <w:rFonts w:ascii="Calibri" w:eastAsia="Calibri" w:hAnsi="Calibri"/>
                <w:szCs w:val="22"/>
              </w:rPr>
              <w:t xml:space="preserve"> center and a research unit in </w:t>
            </w:r>
            <w:r w:rsidR="00D13F8E">
              <w:rPr>
                <w:rFonts w:cstheme="minorHAnsi"/>
              </w:rPr>
              <w:t>ALVSCE</w:t>
            </w:r>
            <w:r w:rsidRPr="00CE3E56">
              <w:rPr>
                <w:rFonts w:ascii="Calibri" w:eastAsia="Calibri" w:hAnsi="Calibri"/>
                <w:szCs w:val="22"/>
              </w:rPr>
              <w:t xml:space="preserve"> under the 1964 Federal Water Resources Research Act.</w:t>
            </w:r>
          </w:p>
          <w:p w14:paraId="4FF30F81" w14:textId="66B78C1A"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work conducted by the WRRC is diverse</w:t>
            </w:r>
            <w:r w:rsidR="00C84F41" w:rsidRPr="00CE3E56">
              <w:rPr>
                <w:rFonts w:ascii="Calibri" w:eastAsia="Calibri" w:hAnsi="Calibri"/>
                <w:szCs w:val="22"/>
              </w:rPr>
              <w:t xml:space="preserve">. </w:t>
            </w:r>
            <w:r w:rsidRPr="00CE3E56">
              <w:rPr>
                <w:rFonts w:ascii="Calibri" w:eastAsia="Calibri" w:hAnsi="Calibri"/>
                <w:szCs w:val="22"/>
              </w:rPr>
              <w:t>As the Center notes, it works to transfer “water research results and information to other researchers, water managers, policy makers, and the wider public through publications, conferences, lectures, seminars, and workshops.”</w:t>
            </w:r>
            <w:r w:rsidRPr="00CE3E56">
              <w:rPr>
                <w:rFonts w:ascii="Calibri" w:eastAsia="Calibri" w:hAnsi="Calibri"/>
                <w:szCs w:val="22"/>
                <w:vertAlign w:val="superscript"/>
              </w:rPr>
              <w:footnoteReference w:id="46"/>
            </w:r>
            <w:r w:rsidRPr="00CE3E56">
              <w:rPr>
                <w:rFonts w:ascii="Calibri" w:eastAsia="Calibri" w:hAnsi="Calibri"/>
                <w:szCs w:val="22"/>
              </w:rPr>
              <w:t xml:space="preserve"> The Center also provides “water news and information </w:t>
            </w:r>
            <w:r w:rsidR="004357C6">
              <w:rPr>
                <w:rFonts w:ascii="Calibri" w:eastAsia="Calibri" w:hAnsi="Calibri"/>
                <w:szCs w:val="22"/>
              </w:rPr>
              <w:t>...</w:t>
            </w:r>
            <w:r w:rsidRPr="00CE3E56">
              <w:rPr>
                <w:rFonts w:ascii="Calibri" w:eastAsia="Calibri" w:hAnsi="Calibri"/>
                <w:szCs w:val="22"/>
              </w:rPr>
              <w:t xml:space="preserve"> to the academic community, water professionals, elected and appointed officials, students and the public.”</w:t>
            </w:r>
            <w:r w:rsidRPr="00CE3E56">
              <w:rPr>
                <w:rFonts w:ascii="Calibri" w:eastAsia="Calibri" w:hAnsi="Calibri"/>
                <w:szCs w:val="22"/>
                <w:vertAlign w:val="superscript"/>
              </w:rPr>
              <w:footnoteReference w:id="47"/>
            </w:r>
          </w:p>
          <w:p w14:paraId="3AA6B496" w14:textId="7777777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A series of important projects and programmatic initiatives focused on Arizona water resources fall under the WRRC, including:</w:t>
            </w:r>
          </w:p>
          <w:p w14:paraId="286AA779" w14:textId="11DDC32A" w:rsidR="00CE3E56" w:rsidRPr="00CE3E56" w:rsidRDefault="00CE3E56" w:rsidP="00CE3E56">
            <w:pPr>
              <w:numPr>
                <w:ilvl w:val="0"/>
                <w:numId w:val="22"/>
              </w:numPr>
              <w:spacing w:before="0" w:after="120" w:line="276" w:lineRule="auto"/>
              <w:contextualSpacing/>
              <w:rPr>
                <w:rFonts w:ascii="Calibri" w:hAnsi="Calibri"/>
              </w:rPr>
            </w:pPr>
            <w:r w:rsidRPr="00CE3E56">
              <w:rPr>
                <w:rFonts w:ascii="Calibri" w:hAnsi="Calibri"/>
                <w:b/>
                <w:bCs/>
              </w:rPr>
              <w:t>Water RAPIDS</w:t>
            </w:r>
            <w:r w:rsidRPr="00CE3E56">
              <w:rPr>
                <w:rFonts w:ascii="Calibri" w:hAnsi="Calibri"/>
              </w:rPr>
              <w:t xml:space="preserve"> (Water Research and Planning Innovations for Dryland Systems) performs various programs focused on helping communities balance water demands and water resource availability. </w:t>
            </w:r>
          </w:p>
          <w:p w14:paraId="1EA7A3A7" w14:textId="68159C09" w:rsidR="00CE3E56" w:rsidRPr="00CE3E56" w:rsidRDefault="00BF3AA0" w:rsidP="00CE3E56">
            <w:pPr>
              <w:numPr>
                <w:ilvl w:val="0"/>
                <w:numId w:val="22"/>
              </w:numPr>
              <w:spacing w:before="0" w:after="120" w:line="276" w:lineRule="auto"/>
              <w:contextualSpacing/>
              <w:rPr>
                <w:rFonts w:ascii="Calibri" w:hAnsi="Calibri"/>
              </w:rPr>
            </w:pPr>
            <w:r w:rsidRPr="00CE3E56">
              <w:rPr>
                <w:rFonts w:ascii="Calibri" w:hAnsi="Calibri"/>
                <w:b/>
                <w:bCs/>
              </w:rPr>
              <w:t xml:space="preserve">Transboundary Aquifer Assessment Program </w:t>
            </w:r>
            <w:r w:rsidRPr="00CE3E56">
              <w:rPr>
                <w:rFonts w:ascii="Calibri" w:hAnsi="Calibri"/>
              </w:rPr>
              <w:t>(TAAP)</w:t>
            </w:r>
            <w:r w:rsidR="00CE3E56" w:rsidRPr="00CE3E56">
              <w:rPr>
                <w:rFonts w:ascii="Calibri" w:hAnsi="Calibri"/>
              </w:rPr>
              <w:t xml:space="preserve"> focuses on aquifer resource management for aquifers spanning the Arizona/Mexico border region.</w:t>
            </w:r>
          </w:p>
          <w:p w14:paraId="203DF737" w14:textId="2A86BEBA" w:rsidR="00CE3E56" w:rsidRPr="00CE3E56" w:rsidRDefault="00CE3E56" w:rsidP="00CE3E56">
            <w:pPr>
              <w:numPr>
                <w:ilvl w:val="0"/>
                <w:numId w:val="22"/>
              </w:numPr>
              <w:spacing w:before="0" w:after="120" w:line="276" w:lineRule="auto"/>
              <w:contextualSpacing/>
              <w:rPr>
                <w:rFonts w:ascii="Calibri" w:hAnsi="Calibri"/>
              </w:rPr>
            </w:pPr>
            <w:r w:rsidRPr="00CE3E56">
              <w:rPr>
                <w:rFonts w:ascii="Calibri" w:hAnsi="Calibri"/>
                <w:b/>
                <w:bCs/>
              </w:rPr>
              <w:t>Conserve2Enhance</w:t>
            </w:r>
            <w:r w:rsidRPr="00CE3E56">
              <w:rPr>
                <w:rFonts w:ascii="Calibri" w:hAnsi="Calibri"/>
              </w:rPr>
              <w:t xml:space="preserve"> (C2E) helps consumers track water use and investigate options to reduce water consumption. Resulting water savings are then used to support community-led enhancement projects.</w:t>
            </w:r>
          </w:p>
          <w:p w14:paraId="0441BFA4" w14:textId="77777777" w:rsidR="00CE3E56" w:rsidRPr="00CE3E56" w:rsidRDefault="00CE3E56" w:rsidP="00CE3E56">
            <w:pPr>
              <w:numPr>
                <w:ilvl w:val="0"/>
                <w:numId w:val="22"/>
              </w:numPr>
              <w:spacing w:before="0" w:after="120" w:line="276" w:lineRule="auto"/>
              <w:contextualSpacing/>
              <w:rPr>
                <w:rFonts w:ascii="Calibri" w:hAnsi="Calibri"/>
              </w:rPr>
            </w:pPr>
            <w:r w:rsidRPr="00CE3E56">
              <w:rPr>
                <w:rFonts w:ascii="Calibri" w:hAnsi="Calibri"/>
                <w:b/>
                <w:bCs/>
              </w:rPr>
              <w:t>Desert Water Harvesting Initiative</w:t>
            </w:r>
            <w:r w:rsidRPr="00CE3E56">
              <w:rPr>
                <w:rFonts w:ascii="Calibri" w:hAnsi="Calibri"/>
              </w:rPr>
              <w:t xml:space="preserve"> provides informational resources and networking to promote rainwater and stormwater capture (harvesting). Demonstration Sites, online resources, and workshops are provided.</w:t>
            </w:r>
          </w:p>
          <w:p w14:paraId="6961B511" w14:textId="55D9ED98" w:rsidR="00CE3E56" w:rsidRPr="00CE3E56" w:rsidRDefault="00CE3E56" w:rsidP="00CE3E56">
            <w:pPr>
              <w:numPr>
                <w:ilvl w:val="0"/>
                <w:numId w:val="22"/>
              </w:numPr>
              <w:spacing w:before="0" w:after="120" w:line="276" w:lineRule="auto"/>
              <w:contextualSpacing/>
              <w:rPr>
                <w:rFonts w:ascii="Calibri" w:hAnsi="Calibri"/>
              </w:rPr>
            </w:pPr>
            <w:r w:rsidRPr="00CE3E56">
              <w:rPr>
                <w:rFonts w:ascii="Calibri" w:hAnsi="Calibri"/>
                <w:b/>
                <w:bCs/>
              </w:rPr>
              <w:t>Middle East Water</w:t>
            </w:r>
            <w:r w:rsidR="001A5AD5">
              <w:rPr>
                <w:rFonts w:ascii="Calibri" w:hAnsi="Calibri"/>
                <w:b/>
                <w:bCs/>
              </w:rPr>
              <w:t xml:space="preserve">, </w:t>
            </w:r>
            <w:r w:rsidRPr="00CE3E56">
              <w:rPr>
                <w:rFonts w:ascii="Calibri" w:hAnsi="Calibri"/>
              </w:rPr>
              <w:t>an international collaboration</w:t>
            </w:r>
            <w:r w:rsidR="001A5AD5">
              <w:rPr>
                <w:rFonts w:ascii="Calibri" w:hAnsi="Calibri"/>
              </w:rPr>
              <w:t>, shares</w:t>
            </w:r>
            <w:r w:rsidRPr="00CE3E56">
              <w:rPr>
                <w:rFonts w:ascii="Calibri" w:hAnsi="Calibri"/>
              </w:rPr>
              <w:t xml:space="preserve"> knowledge and best practices between Arizona and similar water-challenged regions in the Middle East.</w:t>
            </w:r>
          </w:p>
          <w:p w14:paraId="646C39BF" w14:textId="554A7BEF"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These combined initiatives and programs are leveraged by a large number of Arizona organizations and individuals</w:t>
            </w:r>
            <w:r w:rsidR="00C84F41" w:rsidRPr="00CE3E56">
              <w:rPr>
                <w:rFonts w:ascii="Calibri" w:eastAsia="Calibri" w:hAnsi="Calibri"/>
                <w:szCs w:val="22"/>
              </w:rPr>
              <w:t xml:space="preserve">. </w:t>
            </w:r>
            <w:r w:rsidR="00346D41">
              <w:rPr>
                <w:rFonts w:ascii="Calibri" w:eastAsia="Calibri" w:hAnsi="Calibri"/>
                <w:szCs w:val="22"/>
              </w:rPr>
              <w:t>The</w:t>
            </w:r>
            <w:r w:rsidR="001A5AD5">
              <w:rPr>
                <w:rFonts w:ascii="Calibri" w:eastAsia="Calibri" w:hAnsi="Calibri"/>
                <w:szCs w:val="22"/>
              </w:rPr>
              <w:t xml:space="preserve"> </w:t>
            </w:r>
            <w:r w:rsidRPr="00CE3E56">
              <w:rPr>
                <w:rFonts w:ascii="Calibri" w:eastAsia="Calibri" w:hAnsi="Calibri"/>
                <w:szCs w:val="22"/>
              </w:rPr>
              <w:t>2020 WRRC reports 886 partners and collaborators with their programs and 609 individuals registered for the 2020 Annual Conference</w:t>
            </w:r>
            <w:r w:rsidR="00C84F41" w:rsidRPr="00CE3E56">
              <w:rPr>
                <w:rFonts w:ascii="Calibri" w:eastAsia="Calibri" w:hAnsi="Calibri"/>
                <w:szCs w:val="22"/>
              </w:rPr>
              <w:t xml:space="preserve">. </w:t>
            </w:r>
            <w:r w:rsidRPr="00CE3E56">
              <w:rPr>
                <w:rFonts w:ascii="Calibri" w:eastAsia="Calibri" w:hAnsi="Calibri"/>
                <w:szCs w:val="22"/>
              </w:rPr>
              <w:t>The Weekly Wave e-News Digest had 2,847 subscribers in 2020, and 6,028 people received the annual Arroyo publication via email and a further 1,486 by mail</w:t>
            </w:r>
            <w:r w:rsidR="00C84F41" w:rsidRPr="00CE3E56">
              <w:rPr>
                <w:rFonts w:ascii="Calibri" w:eastAsia="Calibri" w:hAnsi="Calibri"/>
                <w:szCs w:val="22"/>
              </w:rPr>
              <w:t xml:space="preserve">. </w:t>
            </w:r>
            <w:r w:rsidRPr="00CE3E56">
              <w:rPr>
                <w:rFonts w:ascii="Calibri" w:eastAsia="Calibri" w:hAnsi="Calibri"/>
                <w:szCs w:val="22"/>
              </w:rPr>
              <w:t>Water RAPIDS interfaced with 412 stakeholders across Arizona</w:t>
            </w:r>
            <w:r w:rsidR="004357C6">
              <w:rPr>
                <w:rFonts w:ascii="Calibri" w:eastAsia="Calibri" w:hAnsi="Calibri"/>
                <w:szCs w:val="22"/>
              </w:rPr>
              <w:t>,</w:t>
            </w:r>
            <w:r w:rsidRPr="00CE3E56">
              <w:rPr>
                <w:rFonts w:ascii="Calibri" w:eastAsia="Calibri" w:hAnsi="Calibri"/>
                <w:szCs w:val="22"/>
              </w:rPr>
              <w:t xml:space="preserve"> and the W</w:t>
            </w:r>
            <w:r w:rsidR="00C220FF">
              <w:rPr>
                <w:rFonts w:ascii="Calibri" w:eastAsia="Calibri" w:hAnsi="Calibri"/>
                <w:szCs w:val="22"/>
              </w:rPr>
              <w:t>R</w:t>
            </w:r>
            <w:r w:rsidRPr="00CE3E56">
              <w:rPr>
                <w:rFonts w:ascii="Calibri" w:eastAsia="Calibri" w:hAnsi="Calibri"/>
                <w:szCs w:val="22"/>
              </w:rPr>
              <w:t xml:space="preserve">RC gave 53 presentations to various audiences in the state. This </w:t>
            </w:r>
            <w:r w:rsidR="00345FF8" w:rsidRPr="00CE3E56">
              <w:rPr>
                <w:rFonts w:ascii="Calibri" w:eastAsia="Calibri" w:hAnsi="Calibri"/>
                <w:szCs w:val="22"/>
              </w:rPr>
              <w:t>prominent level</w:t>
            </w:r>
            <w:r w:rsidRPr="00CE3E56">
              <w:rPr>
                <w:rFonts w:ascii="Calibri" w:eastAsia="Calibri" w:hAnsi="Calibri"/>
                <w:szCs w:val="22"/>
              </w:rPr>
              <w:t xml:space="preserve"> of Extension activity is indicative of the importance of reliable water resource information for all in Arizona.</w:t>
            </w:r>
          </w:p>
          <w:p w14:paraId="26F035CC" w14:textId="665CF22B"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It is, of course, extremely challenging to place an economic value on knowledge and information, even though it may lead to better management of scarce or critical natural resources</w:t>
            </w:r>
            <w:r w:rsidR="00C84F41" w:rsidRPr="00CE3E56">
              <w:rPr>
                <w:rFonts w:ascii="Calibri" w:eastAsia="Calibri" w:hAnsi="Calibri"/>
                <w:szCs w:val="22"/>
              </w:rPr>
              <w:t xml:space="preserve">. </w:t>
            </w:r>
            <w:r w:rsidRPr="00CE3E56">
              <w:rPr>
                <w:rFonts w:ascii="Calibri" w:eastAsia="Calibri" w:hAnsi="Calibri"/>
                <w:szCs w:val="22"/>
              </w:rPr>
              <w:t xml:space="preserve">However, an interesting impact study was conducted at Arizona State University’s L. William Seidman Research Institute </w:t>
            </w:r>
            <w:r w:rsidR="004357C6">
              <w:rPr>
                <w:rFonts w:ascii="Calibri" w:eastAsia="Calibri" w:hAnsi="Calibri"/>
                <w:szCs w:val="22"/>
              </w:rPr>
              <w:t>that</w:t>
            </w:r>
            <w:r w:rsidR="004357C6" w:rsidRPr="00CE3E56">
              <w:rPr>
                <w:rFonts w:ascii="Calibri" w:eastAsia="Calibri" w:hAnsi="Calibri"/>
                <w:szCs w:val="22"/>
              </w:rPr>
              <w:t xml:space="preserve"> </w:t>
            </w:r>
            <w:r w:rsidRPr="00CE3E56">
              <w:rPr>
                <w:rFonts w:ascii="Calibri" w:eastAsia="Calibri" w:hAnsi="Calibri"/>
                <w:szCs w:val="22"/>
              </w:rPr>
              <w:t>aimed to quantify the economic impacts in the state associated just with groundwater resources (which supply 40</w:t>
            </w:r>
            <w:r w:rsidR="00D66D84">
              <w:rPr>
                <w:rFonts w:ascii="Calibri" w:eastAsia="Calibri" w:hAnsi="Calibri"/>
                <w:szCs w:val="22"/>
              </w:rPr>
              <w:t xml:space="preserve"> percent</w:t>
            </w:r>
            <w:r w:rsidRPr="00CE3E56">
              <w:rPr>
                <w:rFonts w:ascii="Calibri" w:eastAsia="Calibri" w:hAnsi="Calibri"/>
                <w:szCs w:val="22"/>
              </w:rPr>
              <w:t xml:space="preserve"> of state water used).</w:t>
            </w:r>
            <w:r w:rsidRPr="00CE3E56">
              <w:rPr>
                <w:rFonts w:ascii="Calibri" w:eastAsia="Calibri" w:hAnsi="Calibri"/>
                <w:szCs w:val="22"/>
                <w:vertAlign w:val="superscript"/>
              </w:rPr>
              <w:footnoteReference w:id="48"/>
            </w:r>
            <w:r w:rsidRPr="00CE3E56">
              <w:rPr>
                <w:rFonts w:ascii="Calibri" w:eastAsia="Calibri" w:hAnsi="Calibri"/>
                <w:szCs w:val="22"/>
              </w:rPr>
              <w:t xml:space="preserve"> The ASU study, which used IMPLAN Input-</w:t>
            </w:r>
            <w:r w:rsidRPr="00CE3E56">
              <w:rPr>
                <w:rFonts w:ascii="Calibri" w:eastAsia="Calibri" w:hAnsi="Calibri"/>
                <w:szCs w:val="22"/>
              </w:rPr>
              <w:lastRenderedPageBreak/>
              <w:t>Output analysis, examined the economic activity for five Active Management Areas (AMAs) dependent on having access to groundwater. Given that other water resources (for example, surface waters) are all fully allocated in the state (and thus substitutions for groundwater are not readily available), the ASU study effectively shows the amount of economic activity “at risk” if groundwater resources become depleted and unavailable</w:t>
            </w:r>
            <w:r w:rsidR="00C84F41" w:rsidRPr="00CE3E56">
              <w:rPr>
                <w:rFonts w:ascii="Calibri" w:eastAsia="Calibri" w:hAnsi="Calibri"/>
                <w:szCs w:val="22"/>
              </w:rPr>
              <w:t xml:space="preserve">. </w:t>
            </w:r>
            <w:r w:rsidRPr="00CE3E56">
              <w:rPr>
                <w:rFonts w:ascii="Calibri" w:eastAsia="Calibri" w:hAnsi="Calibri"/>
                <w:szCs w:val="22"/>
              </w:rPr>
              <w:t>The findings show that:</w:t>
            </w:r>
          </w:p>
          <w:p w14:paraId="684C8BAE" w14:textId="16C35B87" w:rsidR="00CE3E56" w:rsidRPr="00CE3E56" w:rsidRDefault="00CE3E56" w:rsidP="00CE3E56">
            <w:pPr>
              <w:numPr>
                <w:ilvl w:val="0"/>
                <w:numId w:val="24"/>
              </w:numPr>
              <w:spacing w:before="0" w:after="120" w:line="276" w:lineRule="auto"/>
              <w:contextualSpacing/>
              <w:rPr>
                <w:rFonts w:ascii="Calibri" w:hAnsi="Calibri"/>
              </w:rPr>
            </w:pPr>
            <w:r w:rsidRPr="00CE3E56">
              <w:rPr>
                <w:rFonts w:ascii="Calibri" w:hAnsi="Calibri"/>
              </w:rPr>
              <w:t>“In total… groundwater supplied to municipal, industrial, and agricultural customers in the five AMAs was cumulatively responsible for approximately $1.2 trillion (2018 $) in State GDP between 2010 and 2018.”</w:t>
            </w:r>
            <w:r w:rsidRPr="00CE3E56">
              <w:rPr>
                <w:rFonts w:ascii="Calibri" w:hAnsi="Calibri"/>
                <w:vertAlign w:val="superscript"/>
              </w:rPr>
              <w:footnoteReference w:id="49"/>
            </w:r>
            <w:r w:rsidRPr="00CE3E56">
              <w:rPr>
                <w:rFonts w:ascii="Calibri" w:hAnsi="Calibri"/>
              </w:rPr>
              <w:t xml:space="preserve"> That equates to approximately $150 billion a year in state GDP</w:t>
            </w:r>
            <w:r w:rsidR="004357C6">
              <w:rPr>
                <w:rFonts w:ascii="Calibri" w:hAnsi="Calibri"/>
              </w:rPr>
              <w:t>.</w:t>
            </w:r>
          </w:p>
          <w:p w14:paraId="5B97715E" w14:textId="26BFB4E7" w:rsidR="00CE3E56" w:rsidRPr="00CE3E56" w:rsidRDefault="00CE3E56" w:rsidP="00CE3E56">
            <w:pPr>
              <w:numPr>
                <w:ilvl w:val="0"/>
                <w:numId w:val="24"/>
              </w:numPr>
              <w:spacing w:before="0" w:after="120" w:line="276" w:lineRule="auto"/>
              <w:contextualSpacing/>
              <w:rPr>
                <w:rFonts w:ascii="Calibri" w:hAnsi="Calibri"/>
              </w:rPr>
            </w:pPr>
            <w:r w:rsidRPr="00CE3E56">
              <w:rPr>
                <w:rFonts w:ascii="Calibri" w:hAnsi="Calibri"/>
              </w:rPr>
              <w:t>Groundwater availability effectively underpins “42.2</w:t>
            </w:r>
            <w:r w:rsidR="00D66D84">
              <w:rPr>
                <w:rFonts w:ascii="Calibri" w:hAnsi="Calibri"/>
              </w:rPr>
              <w:t xml:space="preserve"> percent</w:t>
            </w:r>
            <w:r w:rsidRPr="00CE3E56">
              <w:rPr>
                <w:rFonts w:ascii="Calibri" w:hAnsi="Calibri"/>
              </w:rPr>
              <w:t xml:space="preserve"> to 44.3</w:t>
            </w:r>
            <w:r w:rsidR="00D66D84">
              <w:rPr>
                <w:rFonts w:ascii="Calibri" w:hAnsi="Calibri"/>
              </w:rPr>
              <w:t xml:space="preserve"> percent</w:t>
            </w:r>
            <w:r w:rsidRPr="00CE3E56">
              <w:rPr>
                <w:rFonts w:ascii="Calibri" w:hAnsi="Calibri"/>
              </w:rPr>
              <w:t xml:space="preserve"> of the State’s total annual GDP, dependent on the year in question.”</w:t>
            </w:r>
            <w:r w:rsidRPr="00CE3E56">
              <w:rPr>
                <w:rFonts w:ascii="Calibri" w:hAnsi="Calibri"/>
                <w:vertAlign w:val="superscript"/>
              </w:rPr>
              <w:footnoteReference w:id="50"/>
            </w:r>
          </w:p>
          <w:p w14:paraId="5BE51736" w14:textId="5F9AFFD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 xml:space="preserve">Work by </w:t>
            </w:r>
            <w:r w:rsidR="00262E04">
              <w:rPr>
                <w:rFonts w:ascii="Calibri" w:eastAsia="Calibri" w:hAnsi="Calibri"/>
                <w:szCs w:val="22"/>
              </w:rPr>
              <w:t>AZ Extension</w:t>
            </w:r>
            <w:r w:rsidRPr="00CE3E56">
              <w:rPr>
                <w:rFonts w:ascii="Calibri" w:eastAsia="Calibri" w:hAnsi="Calibri"/>
                <w:szCs w:val="22"/>
              </w:rPr>
              <w:t xml:space="preserve"> to help agriculture, industries, communities, and families conserve water can thus be seen to be working towards sustaining a fundamental resource </w:t>
            </w:r>
            <w:r w:rsidR="004357C6">
              <w:rPr>
                <w:rFonts w:ascii="Calibri" w:eastAsia="Calibri" w:hAnsi="Calibri"/>
                <w:szCs w:val="22"/>
              </w:rPr>
              <w:t>vital to</w:t>
            </w:r>
            <w:r w:rsidRPr="00CE3E56">
              <w:rPr>
                <w:rFonts w:ascii="Calibri" w:eastAsia="Calibri" w:hAnsi="Calibri"/>
                <w:szCs w:val="22"/>
              </w:rPr>
              <w:t xml:space="preserve"> vast components of the Arizona economy</w:t>
            </w:r>
            <w:r w:rsidR="00C84F41" w:rsidRPr="00CE3E56">
              <w:rPr>
                <w:rFonts w:ascii="Calibri" w:eastAsia="Calibri" w:hAnsi="Calibri"/>
                <w:szCs w:val="22"/>
              </w:rPr>
              <w:t xml:space="preserve">. </w:t>
            </w:r>
            <w:r w:rsidRPr="00CE3E56">
              <w:rPr>
                <w:rFonts w:ascii="Calibri" w:eastAsia="Calibri" w:hAnsi="Calibri"/>
                <w:szCs w:val="22"/>
              </w:rPr>
              <w:t>With agriculture comprising 72</w:t>
            </w:r>
            <w:r w:rsidR="00D66D84">
              <w:rPr>
                <w:rFonts w:ascii="Calibri" w:eastAsia="Calibri" w:hAnsi="Calibri"/>
                <w:szCs w:val="22"/>
              </w:rPr>
              <w:t xml:space="preserve"> percent</w:t>
            </w:r>
            <w:r w:rsidRPr="00CE3E56">
              <w:rPr>
                <w:rFonts w:ascii="Calibri" w:eastAsia="Calibri" w:hAnsi="Calibri"/>
                <w:szCs w:val="22"/>
              </w:rPr>
              <w:t xml:space="preserve"> of total water consumption</w:t>
            </w:r>
            <w:r w:rsidRPr="00CE3E56">
              <w:rPr>
                <w:rFonts w:ascii="Calibri" w:eastAsia="Calibri" w:hAnsi="Calibri"/>
                <w:szCs w:val="22"/>
                <w:vertAlign w:val="superscript"/>
              </w:rPr>
              <w:footnoteReference w:id="51"/>
            </w:r>
            <w:r w:rsidRPr="00CE3E56">
              <w:rPr>
                <w:rFonts w:ascii="Calibri" w:eastAsia="Calibri" w:hAnsi="Calibri"/>
                <w:szCs w:val="22"/>
              </w:rPr>
              <w:t xml:space="preserve"> in Arizona</w:t>
            </w:r>
            <w:r w:rsidR="004357C6">
              <w:rPr>
                <w:rFonts w:ascii="Calibri" w:eastAsia="Calibri" w:hAnsi="Calibri"/>
                <w:szCs w:val="22"/>
              </w:rPr>
              <w:t>,</w:t>
            </w:r>
            <w:r w:rsidRPr="00CE3E56">
              <w:rPr>
                <w:rFonts w:ascii="Calibri" w:eastAsia="Calibri" w:hAnsi="Calibri"/>
                <w:szCs w:val="22"/>
              </w:rPr>
              <w:t xml:space="preserve"> the importance of Extension’s work is clear. Based on the study cited above, if </w:t>
            </w:r>
            <w:r w:rsidR="00D66D84">
              <w:rPr>
                <w:rFonts w:ascii="Calibri" w:eastAsia="Calibri" w:hAnsi="Calibri"/>
                <w:szCs w:val="22"/>
              </w:rPr>
              <w:t>AZ Extension</w:t>
            </w:r>
            <w:r w:rsidRPr="00CE3E56">
              <w:rPr>
                <w:rFonts w:ascii="Calibri" w:eastAsia="Calibri" w:hAnsi="Calibri"/>
                <w:szCs w:val="22"/>
              </w:rPr>
              <w:t>’s combined work in water resource conservation resulted in just 0.1</w:t>
            </w:r>
            <w:r w:rsidR="00D66D84">
              <w:rPr>
                <w:rFonts w:ascii="Calibri" w:eastAsia="Calibri" w:hAnsi="Calibri"/>
                <w:szCs w:val="22"/>
              </w:rPr>
              <w:t xml:space="preserve"> percent</w:t>
            </w:r>
            <w:r w:rsidRPr="00CE3E56">
              <w:rPr>
                <w:rFonts w:ascii="Calibri" w:eastAsia="Calibri" w:hAnsi="Calibri"/>
                <w:szCs w:val="22"/>
              </w:rPr>
              <w:t xml:space="preserve"> (one-tenth of one percent) groundwater conservation, that would equate to a $150 million in equivalent GDP value per year.</w:t>
            </w:r>
          </w:p>
        </w:tc>
      </w:tr>
      <w:tr w:rsidR="00CE3E56" w:rsidRPr="00CE3E56" w14:paraId="2E19F745" w14:textId="77777777" w:rsidTr="00805AF8">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016DBE41" w14:textId="77777777" w:rsidR="00CE3E56" w:rsidRPr="00CE3E56" w:rsidRDefault="00CE3E56" w:rsidP="00CE3E56">
            <w:pPr>
              <w:spacing w:before="0" w:after="0" w:line="276" w:lineRule="auto"/>
              <w:rPr>
                <w:rFonts w:ascii="Calibri" w:eastAsia="Calibri" w:hAnsi="Calibri"/>
                <w:b/>
                <w:bCs/>
                <w:szCs w:val="22"/>
              </w:rPr>
            </w:pPr>
            <w:r w:rsidRPr="00CE3E56">
              <w:rPr>
                <w:rFonts w:ascii="Calibri" w:eastAsia="Calibri" w:hAnsi="Calibri"/>
                <w:b/>
                <w:bCs/>
                <w:szCs w:val="22"/>
              </w:rPr>
              <w:lastRenderedPageBreak/>
              <w:t>Key Impacts:</w:t>
            </w:r>
          </w:p>
          <w:p w14:paraId="6A287B95"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1F6F8CE4" w14:textId="77777777" w:rsidTr="00805AF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2FE5D6" w14:textId="5855C4FA" w:rsidR="00CE3E56" w:rsidRPr="00CE3E56" w:rsidRDefault="00CE3E56" w:rsidP="00CE3E56">
            <w:pPr>
              <w:numPr>
                <w:ilvl w:val="0"/>
                <w:numId w:val="28"/>
              </w:numPr>
              <w:spacing w:before="0" w:after="120" w:line="276" w:lineRule="auto"/>
              <w:contextualSpacing/>
              <w:rPr>
                <w:rFonts w:ascii="Calibri" w:hAnsi="Calibri"/>
              </w:rPr>
            </w:pPr>
            <w:r w:rsidRPr="00CE3E56">
              <w:rPr>
                <w:rFonts w:ascii="Calibri" w:hAnsi="Calibri"/>
              </w:rPr>
              <w:t>Conservation of statewide water resources</w:t>
            </w:r>
          </w:p>
          <w:p w14:paraId="09911F6F" w14:textId="6D729DE8" w:rsidR="00CE3E56" w:rsidRPr="00CE3E56" w:rsidRDefault="00CE3E56" w:rsidP="00CE3E56">
            <w:pPr>
              <w:numPr>
                <w:ilvl w:val="0"/>
                <w:numId w:val="28"/>
              </w:numPr>
              <w:spacing w:before="0" w:after="120" w:line="276" w:lineRule="auto"/>
              <w:contextualSpacing/>
              <w:rPr>
                <w:rFonts w:ascii="Calibri" w:hAnsi="Calibri"/>
              </w:rPr>
            </w:pPr>
            <w:r w:rsidRPr="00CE3E56">
              <w:rPr>
                <w:rFonts w:ascii="Calibri" w:hAnsi="Calibri"/>
              </w:rPr>
              <w:t>Long-term sustainability of agricultural economy via appropriate planning measures</w:t>
            </w:r>
          </w:p>
        </w:tc>
      </w:tr>
    </w:tbl>
    <w:p w14:paraId="157CB6B6" w14:textId="77777777" w:rsidR="00CE3E56" w:rsidRPr="00CE3E56" w:rsidRDefault="00CE3E56" w:rsidP="00CE3E56">
      <w:pPr>
        <w:spacing w:before="0" w:after="160" w:line="276" w:lineRule="auto"/>
        <w:rPr>
          <w:rFonts w:ascii="Calibri" w:eastAsia="Calibri" w:hAnsi="Calibri"/>
          <w:szCs w:val="22"/>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234C8F5E" w14:textId="77777777" w:rsidTr="001C4E38">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C7A1A37" w14:textId="4277DFCB" w:rsidR="00CE3E56" w:rsidRPr="00CE3E56" w:rsidRDefault="00CE3E56" w:rsidP="00CE3E56">
            <w:pPr>
              <w:spacing w:before="0" w:after="0" w:line="276" w:lineRule="auto"/>
              <w:rPr>
                <w:rFonts w:ascii="Calibri" w:eastAsia="Calibri" w:hAnsi="Calibri"/>
                <w:color w:val="FFFFFF"/>
                <w:szCs w:val="22"/>
              </w:rPr>
            </w:pPr>
            <w:r w:rsidRPr="00CE3E56">
              <w:rPr>
                <w:rFonts w:ascii="Calibri" w:eastAsia="Calibri" w:hAnsi="Calibri"/>
                <w:color w:val="FFFFFF"/>
                <w:szCs w:val="22"/>
              </w:rPr>
              <w:t xml:space="preserve">Program Area: Natural Resources </w:t>
            </w:r>
            <w:r w:rsidR="00984976">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396A11">
              <w:rPr>
                <w:rFonts w:ascii="Calibri" w:eastAsia="Calibri" w:hAnsi="Calibri"/>
                <w:color w:val="FFFFFF"/>
                <w:szCs w:val="22"/>
              </w:rPr>
              <w:t>—</w:t>
            </w:r>
            <w:r w:rsidR="000E3065">
              <w:rPr>
                <w:rFonts w:ascii="Calibri" w:eastAsia="Calibri" w:hAnsi="Calibri"/>
                <w:color w:val="FFFFFF"/>
                <w:szCs w:val="22"/>
              </w:rPr>
              <w:t>Watershed Health</w:t>
            </w:r>
          </w:p>
        </w:tc>
      </w:tr>
      <w:tr w:rsidR="00CE3E56" w:rsidRPr="00CE3E56" w14:paraId="24C39599" w14:textId="77777777" w:rsidTr="00CE3E56">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B24C577" w14:textId="77777777" w:rsidR="00CE3E56" w:rsidRPr="00CE3E56" w:rsidRDefault="00CE3E56" w:rsidP="00CE3E56">
            <w:pPr>
              <w:spacing w:before="0" w:after="0" w:line="276" w:lineRule="auto"/>
              <w:rPr>
                <w:rFonts w:ascii="Calibri" w:eastAsia="Calibri" w:hAnsi="Calibri"/>
                <w:b/>
                <w:bCs/>
                <w:color w:val="000000"/>
                <w:szCs w:val="22"/>
              </w:rPr>
            </w:pPr>
            <w:r w:rsidRPr="00CE3E56">
              <w:rPr>
                <w:rFonts w:ascii="Calibri" w:eastAsia="Calibri" w:hAnsi="Calibri"/>
                <w:b/>
                <w:bCs/>
                <w:color w:val="000000"/>
                <w:szCs w:val="22"/>
              </w:rPr>
              <w:t>Example: Arizona Project WET</w:t>
            </w:r>
          </w:p>
          <w:p w14:paraId="5CB84889" w14:textId="77777777" w:rsidR="00CE3E56" w:rsidRPr="00CE3E56" w:rsidRDefault="00CE3E56" w:rsidP="00CE3E56">
            <w:pPr>
              <w:spacing w:before="0" w:after="0" w:line="276" w:lineRule="auto"/>
              <w:rPr>
                <w:rFonts w:ascii="Calibri" w:eastAsia="Calibri" w:hAnsi="Calibri"/>
                <w:szCs w:val="22"/>
              </w:rPr>
            </w:pPr>
          </w:p>
        </w:tc>
      </w:tr>
      <w:tr w:rsidR="00CE3E56" w:rsidRPr="00CE3E56" w14:paraId="1CC6EC2B"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EE2A6" w14:textId="2F954523"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Knowledge regarding the importance of water resources and options and practices for water conservation and stewardship is important for all people</w:t>
            </w:r>
            <w:r w:rsidR="00C84F41" w:rsidRPr="00CE3E56">
              <w:rPr>
                <w:rFonts w:ascii="Calibri" w:eastAsia="Calibri" w:hAnsi="Calibri"/>
                <w:szCs w:val="22"/>
              </w:rPr>
              <w:t xml:space="preserve">. </w:t>
            </w:r>
            <w:r w:rsidRPr="00CE3E56">
              <w:rPr>
                <w:rFonts w:ascii="Calibri" w:eastAsia="Calibri" w:hAnsi="Calibri"/>
                <w:szCs w:val="22"/>
              </w:rPr>
              <w:t>Developing a base of awareness and knowledge is best achieved when we are young, building a foundation of knowledge and interest that will serve across the lifespan</w:t>
            </w:r>
            <w:r w:rsidR="00C84F41" w:rsidRPr="00CE3E56">
              <w:rPr>
                <w:rFonts w:ascii="Calibri" w:eastAsia="Calibri" w:hAnsi="Calibri"/>
                <w:szCs w:val="22"/>
              </w:rPr>
              <w:t xml:space="preserve">. </w:t>
            </w:r>
            <w:r w:rsidRPr="00CE3E56">
              <w:rPr>
                <w:rFonts w:ascii="Calibri" w:eastAsia="Calibri" w:hAnsi="Calibri"/>
                <w:szCs w:val="22"/>
              </w:rPr>
              <w:t>Teachers need readily</w:t>
            </w:r>
            <w:r w:rsidR="00396A11">
              <w:rPr>
                <w:rFonts w:ascii="Calibri" w:eastAsia="Calibri" w:hAnsi="Calibri"/>
                <w:szCs w:val="22"/>
              </w:rPr>
              <w:t>-</w:t>
            </w:r>
            <w:r w:rsidRPr="00CE3E56">
              <w:rPr>
                <w:rFonts w:ascii="Calibri" w:eastAsia="Calibri" w:hAnsi="Calibri"/>
                <w:szCs w:val="22"/>
              </w:rPr>
              <w:t>accessible, validated, and proven resources and programs to help support the important goal of building water resource awareness in Arizona children and youth.</w:t>
            </w:r>
          </w:p>
          <w:p w14:paraId="3359F2DE"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46D1D218"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5EE5F8" w14:textId="0C8A182D"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 xml:space="preserve">Arizona Project WET is an initiative of </w:t>
            </w:r>
            <w:r w:rsidR="00D66D84">
              <w:rPr>
                <w:rFonts w:ascii="Calibri" w:eastAsia="Calibri" w:hAnsi="Calibri"/>
                <w:szCs w:val="22"/>
              </w:rPr>
              <w:t>AZ Extension</w:t>
            </w:r>
            <w:r w:rsidRPr="00CE3E56">
              <w:rPr>
                <w:rFonts w:ascii="Calibri" w:eastAsia="Calibri" w:hAnsi="Calibri"/>
                <w:szCs w:val="22"/>
              </w:rPr>
              <w:t xml:space="preserve"> that is designed to support in-school education program for K-12 students focused on water</w:t>
            </w:r>
            <w:r w:rsidR="00C84F41" w:rsidRPr="00CE3E56">
              <w:rPr>
                <w:rFonts w:ascii="Calibri" w:eastAsia="Calibri" w:hAnsi="Calibri"/>
                <w:szCs w:val="22"/>
              </w:rPr>
              <w:t xml:space="preserve">. </w:t>
            </w:r>
            <w:r w:rsidRPr="00CE3E56">
              <w:rPr>
                <w:rFonts w:ascii="Calibri" w:eastAsia="Calibri" w:hAnsi="Calibri"/>
                <w:szCs w:val="22"/>
              </w:rPr>
              <w:t>As noted by the organization:</w:t>
            </w:r>
          </w:p>
          <w:p w14:paraId="51A92559" w14:textId="061F0CBC" w:rsidR="00CE3E56" w:rsidRPr="00C220FF" w:rsidRDefault="00CE3E56" w:rsidP="00CE3E56">
            <w:pPr>
              <w:spacing w:before="0" w:after="120" w:line="276" w:lineRule="auto"/>
              <w:ind w:left="720"/>
              <w:rPr>
                <w:rFonts w:ascii="Calibri" w:eastAsia="Calibri" w:hAnsi="Calibri"/>
                <w:i/>
                <w:iCs/>
                <w:szCs w:val="22"/>
              </w:rPr>
            </w:pPr>
            <w:r w:rsidRPr="00C220FF">
              <w:rPr>
                <w:rFonts w:ascii="Calibri" w:eastAsia="Calibri" w:hAnsi="Calibri"/>
                <w:i/>
                <w:iCs/>
                <w:szCs w:val="22"/>
              </w:rPr>
              <w:t xml:space="preserve">Arizona Project WET develops water stewardship and STEM literacy by providing teacher professional development that evolves instructional practice and deepens content knowledge, direct student outreach that delivers or extends classroom learning, and community </w:t>
            </w:r>
            <w:r w:rsidRPr="00C220FF">
              <w:rPr>
                <w:rFonts w:ascii="Calibri" w:eastAsia="Calibri" w:hAnsi="Calibri"/>
                <w:i/>
                <w:iCs/>
                <w:szCs w:val="22"/>
              </w:rPr>
              <w:lastRenderedPageBreak/>
              <w:t>engagement that connects members to K-12 students in meaningful ways. We deliver our programs in-person, online, and in blended learning formats.</w:t>
            </w:r>
          </w:p>
          <w:p w14:paraId="610AA165" w14:textId="7E3D7ADA"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work of Arizona Project WET is reported by Extension to be accessed by a considerable volume of students and stakeholders in the education system on an annual basis</w:t>
            </w:r>
            <w:r w:rsidR="00C84F41" w:rsidRPr="00CE3E56">
              <w:rPr>
                <w:rFonts w:ascii="Calibri" w:eastAsia="Calibri" w:hAnsi="Calibri"/>
                <w:szCs w:val="22"/>
              </w:rPr>
              <w:t xml:space="preserve">. </w:t>
            </w:r>
            <w:r w:rsidRPr="00CE3E56">
              <w:rPr>
                <w:rFonts w:ascii="Calibri" w:eastAsia="Calibri" w:hAnsi="Calibri"/>
                <w:szCs w:val="22"/>
              </w:rPr>
              <w:t>For the most recent year</w:t>
            </w:r>
            <w:r w:rsidR="005250AB">
              <w:rPr>
                <w:rFonts w:ascii="Calibri" w:eastAsia="Calibri" w:hAnsi="Calibri"/>
                <w:szCs w:val="22"/>
              </w:rPr>
              <w:t>,</w:t>
            </w:r>
            <w:r w:rsidRPr="00CE3E56">
              <w:rPr>
                <w:rFonts w:ascii="Calibri" w:eastAsia="Calibri" w:hAnsi="Calibri"/>
                <w:szCs w:val="22"/>
              </w:rPr>
              <w:t xml:space="preserve"> it is reported that 1,390 educators, 39,540 students, and 5,147 community members were served through the project</w:t>
            </w:r>
            <w:r w:rsidR="005250AB">
              <w:rPr>
                <w:rFonts w:ascii="Calibri" w:eastAsia="Calibri" w:hAnsi="Calibri"/>
                <w:szCs w:val="22"/>
              </w:rPr>
              <w:t xml:space="preserve"> through</w:t>
            </w:r>
            <w:r w:rsidRPr="00CE3E56">
              <w:rPr>
                <w:rFonts w:ascii="Calibri" w:eastAsia="Calibri" w:hAnsi="Calibri"/>
                <w:szCs w:val="22"/>
              </w:rPr>
              <w:t xml:space="preserve"> 258 workshops, presentations, training sessions, and events conducted in 2020 by Arizona Project WET.</w:t>
            </w:r>
            <w:r w:rsidRPr="00CE3E56">
              <w:rPr>
                <w:rFonts w:ascii="Calibri" w:eastAsia="Calibri" w:hAnsi="Calibri"/>
                <w:szCs w:val="22"/>
                <w:vertAlign w:val="superscript"/>
              </w:rPr>
              <w:footnoteReference w:id="52"/>
            </w:r>
          </w:p>
          <w:p w14:paraId="6FDE8644"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05F085C0" w14:textId="77777777" w:rsidTr="007F72D1">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7A75B211" w14:textId="77777777" w:rsidR="00CE3E56" w:rsidRPr="00CE3E56" w:rsidRDefault="00CE3E56" w:rsidP="00CE3E56">
            <w:pPr>
              <w:spacing w:before="0" w:after="120" w:line="276" w:lineRule="auto"/>
              <w:rPr>
                <w:rFonts w:ascii="Calibri" w:eastAsia="Calibri" w:hAnsi="Calibri"/>
                <w:b/>
                <w:bCs/>
                <w:szCs w:val="22"/>
              </w:rPr>
            </w:pPr>
            <w:r w:rsidRPr="00CE3E56">
              <w:rPr>
                <w:rFonts w:ascii="Calibri" w:eastAsia="Calibri" w:hAnsi="Calibri"/>
                <w:b/>
                <w:bCs/>
                <w:szCs w:val="22"/>
              </w:rPr>
              <w:t>Key Impacts:</w:t>
            </w:r>
          </w:p>
          <w:p w14:paraId="103D1DBB" w14:textId="4D46AF4F" w:rsidR="00CE3E56" w:rsidRPr="00CE3E56" w:rsidRDefault="00CE3E56" w:rsidP="00CE3E56">
            <w:pPr>
              <w:numPr>
                <w:ilvl w:val="0"/>
                <w:numId w:val="29"/>
              </w:numPr>
              <w:spacing w:before="0" w:after="120" w:line="276" w:lineRule="auto"/>
              <w:contextualSpacing/>
              <w:rPr>
                <w:rFonts w:ascii="Calibri" w:hAnsi="Calibri"/>
              </w:rPr>
            </w:pPr>
            <w:r w:rsidRPr="00CE3E56">
              <w:rPr>
                <w:rFonts w:ascii="Calibri" w:hAnsi="Calibri"/>
              </w:rPr>
              <w:t>Improved knowledge of water issues, use and conservation among the Arizona population</w:t>
            </w:r>
          </w:p>
          <w:p w14:paraId="13AA439C" w14:textId="70384C54" w:rsidR="00CE3E56" w:rsidRPr="00CE3E56" w:rsidRDefault="00CE3E56" w:rsidP="00CE3E56">
            <w:pPr>
              <w:numPr>
                <w:ilvl w:val="0"/>
                <w:numId w:val="29"/>
              </w:numPr>
              <w:spacing w:before="0" w:after="160" w:line="259" w:lineRule="auto"/>
              <w:contextualSpacing/>
              <w:rPr>
                <w:rFonts w:ascii="Calibri" w:hAnsi="Calibri"/>
              </w:rPr>
            </w:pPr>
            <w:r w:rsidRPr="00CE3E56">
              <w:rPr>
                <w:rFonts w:ascii="Calibri" w:hAnsi="Calibri"/>
              </w:rPr>
              <w:t>Conservation of statewide water resources</w:t>
            </w:r>
          </w:p>
        </w:tc>
      </w:tr>
      <w:tr w:rsidR="00CE3E56" w:rsidRPr="00CE3E56" w14:paraId="19B292E6"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47D490" w14:textId="77777777" w:rsidR="00CE3E56" w:rsidRPr="00CE3E56" w:rsidRDefault="00CE3E56" w:rsidP="00CE3E56">
            <w:pPr>
              <w:spacing w:before="0" w:after="120" w:line="276" w:lineRule="auto"/>
              <w:rPr>
                <w:rFonts w:ascii="Calibri" w:eastAsia="Calibri" w:hAnsi="Calibri"/>
                <w:b/>
                <w:bCs/>
                <w:szCs w:val="22"/>
              </w:rPr>
            </w:pPr>
          </w:p>
        </w:tc>
      </w:tr>
    </w:tbl>
    <w:p w14:paraId="72BA3B52" w14:textId="77777777" w:rsidR="00CE3E56" w:rsidRPr="00CE3E56" w:rsidRDefault="00CE3E56" w:rsidP="00CE3E56">
      <w:pPr>
        <w:spacing w:before="0" w:after="160" w:line="259" w:lineRule="auto"/>
        <w:rPr>
          <w:rFonts w:ascii="Calibri" w:eastAsia="Calibri" w:hAnsi="Calibri"/>
          <w:szCs w:val="22"/>
        </w:rPr>
      </w:pPr>
    </w:p>
    <w:tbl>
      <w:tblPr>
        <w:tblW w:w="9350" w:type="dxa"/>
        <w:tblCellMar>
          <w:left w:w="0" w:type="dxa"/>
          <w:right w:w="0" w:type="dxa"/>
        </w:tblCellMar>
        <w:tblLook w:val="04A0" w:firstRow="1" w:lastRow="0" w:firstColumn="1" w:lastColumn="0" w:noHBand="0" w:noVBand="1"/>
      </w:tblPr>
      <w:tblGrid>
        <w:gridCol w:w="9350"/>
      </w:tblGrid>
      <w:tr w:rsidR="00805AF8" w:rsidRPr="000A4AE6" w14:paraId="79482E6C" w14:textId="77777777" w:rsidTr="002F64AB">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28239CEE" w14:textId="5B0F3326" w:rsidR="00805AF8" w:rsidRPr="000A4AE6" w:rsidRDefault="00805AF8" w:rsidP="002F64AB">
            <w:pPr>
              <w:spacing w:before="0" w:after="0" w:line="276" w:lineRule="auto"/>
              <w:rPr>
                <w:rFonts w:ascii="Calibri" w:eastAsia="Calibri" w:hAnsi="Calibri"/>
                <w:color w:val="FFFFFF"/>
                <w:szCs w:val="22"/>
              </w:rPr>
            </w:pPr>
            <w:r w:rsidRPr="00E85E30">
              <w:rPr>
                <w:rFonts w:ascii="Calibri" w:eastAsia="Calibri" w:hAnsi="Calibri"/>
                <w:color w:val="FFFFFF"/>
                <w:szCs w:val="22"/>
              </w:rPr>
              <w:t xml:space="preserve">Program Area: </w:t>
            </w:r>
            <w:r w:rsidRPr="00CE3E56">
              <w:rPr>
                <w:rFonts w:ascii="Calibri" w:eastAsia="Calibri" w:hAnsi="Calibri"/>
                <w:color w:val="FFFFFF"/>
                <w:szCs w:val="22"/>
              </w:rPr>
              <w:t xml:space="preserve">Natural Resources </w:t>
            </w:r>
            <w:r>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B50E23">
              <w:rPr>
                <w:rFonts w:ascii="Calibri" w:eastAsia="Calibri" w:hAnsi="Calibri"/>
                <w:color w:val="FFFFFF"/>
                <w:szCs w:val="22"/>
              </w:rPr>
              <w:t>—</w:t>
            </w:r>
            <w:r>
              <w:rPr>
                <w:rFonts w:ascii="Calibri" w:eastAsia="Calibri" w:hAnsi="Calibri"/>
                <w:color w:val="FFFFFF"/>
                <w:szCs w:val="22"/>
              </w:rPr>
              <w:t>Natural Resource</w:t>
            </w:r>
            <w:r w:rsidRPr="00E85E30">
              <w:rPr>
                <w:rFonts w:ascii="Calibri" w:eastAsia="Calibri" w:hAnsi="Calibri"/>
                <w:color w:val="FFFFFF"/>
                <w:szCs w:val="22"/>
              </w:rPr>
              <w:t xml:space="preserve"> Management</w:t>
            </w:r>
          </w:p>
        </w:tc>
      </w:tr>
      <w:tr w:rsidR="00805AF8" w:rsidRPr="000A4AE6" w14:paraId="33585FE8" w14:textId="77777777" w:rsidTr="002F64AB">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6129EEE0" w14:textId="712A1BC8" w:rsidR="00805AF8" w:rsidRPr="000A4AE6" w:rsidRDefault="00805AF8" w:rsidP="002F64AB">
            <w:pPr>
              <w:spacing w:before="0" w:after="0" w:line="276" w:lineRule="auto"/>
              <w:rPr>
                <w:rFonts w:ascii="Calibri" w:eastAsia="Calibri" w:hAnsi="Calibri"/>
                <w:b/>
                <w:bCs/>
                <w:color w:val="000000"/>
                <w:szCs w:val="22"/>
              </w:rPr>
            </w:pPr>
            <w:r w:rsidRPr="000A4AE6">
              <w:rPr>
                <w:rFonts w:ascii="Calibri" w:eastAsia="Calibri" w:hAnsi="Calibri"/>
                <w:b/>
                <w:bCs/>
                <w:color w:val="000000"/>
                <w:szCs w:val="22"/>
              </w:rPr>
              <w:t xml:space="preserve">Example: </w:t>
            </w:r>
            <w:r>
              <w:rPr>
                <w:rFonts w:ascii="Calibri" w:eastAsia="Calibri" w:hAnsi="Calibri"/>
                <w:b/>
                <w:bCs/>
                <w:color w:val="000000"/>
                <w:szCs w:val="22"/>
              </w:rPr>
              <w:t>Informing the Sustainable Use of Public Lands</w:t>
            </w:r>
          </w:p>
          <w:p w14:paraId="20BDFB24" w14:textId="77777777" w:rsidR="00805AF8" w:rsidRPr="000A4AE6" w:rsidRDefault="00805AF8" w:rsidP="002F64AB">
            <w:pPr>
              <w:spacing w:before="0" w:after="0" w:line="276" w:lineRule="auto"/>
              <w:rPr>
                <w:rFonts w:ascii="Calibri" w:eastAsia="Calibri" w:hAnsi="Calibri"/>
                <w:szCs w:val="22"/>
              </w:rPr>
            </w:pPr>
          </w:p>
        </w:tc>
      </w:tr>
      <w:tr w:rsidR="00805AF8" w:rsidRPr="000A4AE6" w14:paraId="032246A1"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41A3A" w14:textId="6F4A7815" w:rsidR="00805AF8" w:rsidRPr="000A4AE6" w:rsidRDefault="00805AF8" w:rsidP="002F64AB">
            <w:pPr>
              <w:spacing w:before="0" w:after="120" w:line="276" w:lineRule="auto"/>
              <w:rPr>
                <w:rFonts w:ascii="Calibri" w:eastAsia="Calibri" w:hAnsi="Calibri"/>
                <w:szCs w:val="22"/>
              </w:rPr>
            </w:pPr>
            <w:r w:rsidRPr="000A4AE6">
              <w:rPr>
                <w:rFonts w:ascii="Calibri" w:eastAsia="Calibri" w:hAnsi="Calibri"/>
                <w:b/>
                <w:bCs/>
                <w:szCs w:val="22"/>
              </w:rPr>
              <w:t>Identified Need:</w:t>
            </w:r>
            <w:r w:rsidRPr="000A4AE6">
              <w:rPr>
                <w:rFonts w:ascii="Calibri" w:eastAsia="Calibri" w:hAnsi="Calibri"/>
                <w:szCs w:val="22"/>
              </w:rPr>
              <w:t xml:space="preserve"> A significant component of the economic value of land in much of Arizona is tied to the use of public lands (which comprise a majority of land in Arizona) for the grazing of livestock. Arizona contains 33.8 million acres of rangeland.</w:t>
            </w:r>
            <w:r w:rsidRPr="000A4AE6">
              <w:rPr>
                <w:rFonts w:ascii="Calibri" w:eastAsia="Calibri" w:hAnsi="Calibri"/>
                <w:szCs w:val="22"/>
                <w:vertAlign w:val="superscript"/>
              </w:rPr>
              <w:footnoteReference w:id="53"/>
            </w:r>
            <w:r w:rsidRPr="000A4AE6">
              <w:rPr>
                <w:rFonts w:ascii="Calibri" w:eastAsia="Calibri" w:hAnsi="Calibri"/>
                <w:szCs w:val="22"/>
              </w:rPr>
              <w:t xml:space="preserve"> The federal Bureau of Land Management (BLM) alone manages 11.5 million acres of rangeland that are available for livestock grazing.</w:t>
            </w:r>
            <w:r w:rsidRPr="000A4AE6">
              <w:rPr>
                <w:rFonts w:ascii="Calibri" w:eastAsia="Calibri" w:hAnsi="Calibri"/>
                <w:szCs w:val="22"/>
                <w:vertAlign w:val="superscript"/>
              </w:rPr>
              <w:footnoteReference w:id="54"/>
            </w:r>
            <w:r w:rsidRPr="000A4AE6">
              <w:rPr>
                <w:rFonts w:ascii="Calibri" w:eastAsia="Calibri" w:hAnsi="Calibri"/>
                <w:szCs w:val="22"/>
              </w:rPr>
              <w:t xml:space="preserve"> These rangelands hold value from multiple perspectives, via their ecosystem services, their recreational use, their natural beauty, their cultural significance for indigenous tribes, and as home for grazing livestock.</w:t>
            </w:r>
          </w:p>
          <w:p w14:paraId="7B4EFFD4" w14:textId="38F76D5E" w:rsidR="00805AF8" w:rsidRPr="000A4AE6" w:rsidRDefault="00805AF8" w:rsidP="002F64AB">
            <w:pPr>
              <w:spacing w:before="0" w:after="120" w:line="276" w:lineRule="auto"/>
              <w:rPr>
                <w:rFonts w:ascii="Calibri" w:eastAsia="Calibri" w:hAnsi="Calibri"/>
                <w:szCs w:val="22"/>
              </w:rPr>
            </w:pPr>
            <w:r w:rsidRPr="000A4AE6">
              <w:rPr>
                <w:rFonts w:ascii="Calibri" w:eastAsia="Calibri" w:hAnsi="Calibri"/>
                <w:szCs w:val="22"/>
              </w:rPr>
              <w:t>The beef cattle industry in Arizona supported by this rangeland is large-scale with robust economic impacts for the state. Analysis by University of Arizona researchers found, for example, that in 2011 “the estimated contribution of the beef industry to total economic output in the state of Arizona was $1.7 billion” and supported 8,758 jobs in the state with a total labor income of $240 million.</w:t>
            </w:r>
            <w:r w:rsidRPr="000A4AE6">
              <w:rPr>
                <w:rFonts w:ascii="Calibri" w:eastAsia="Calibri" w:hAnsi="Calibri"/>
                <w:szCs w:val="22"/>
                <w:vertAlign w:val="superscript"/>
              </w:rPr>
              <w:footnoteReference w:id="55"/>
            </w:r>
            <w:r w:rsidRPr="000A4AE6">
              <w:rPr>
                <w:rFonts w:ascii="Calibri" w:eastAsia="Calibri" w:hAnsi="Calibri"/>
                <w:szCs w:val="22"/>
              </w:rPr>
              <w:t xml:space="preserve"> Sustaining the productivity of Arizona’s rangeland and maintaining healthy livestock operations on the land is of significant importance to the state economy.</w:t>
            </w:r>
          </w:p>
          <w:p w14:paraId="20B96346" w14:textId="77777777" w:rsidR="00805AF8" w:rsidRPr="000A4AE6" w:rsidRDefault="00805AF8" w:rsidP="002F64AB">
            <w:pPr>
              <w:spacing w:before="0" w:after="120" w:line="276" w:lineRule="auto"/>
              <w:rPr>
                <w:rFonts w:ascii="Calibri" w:eastAsia="Calibri" w:hAnsi="Calibri"/>
                <w:szCs w:val="22"/>
              </w:rPr>
            </w:pPr>
          </w:p>
        </w:tc>
      </w:tr>
      <w:tr w:rsidR="00805AF8" w:rsidRPr="000A4AE6" w14:paraId="13344ABC"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C4BEE" w14:textId="2D44374C" w:rsidR="00805AF8" w:rsidRPr="000A4AE6" w:rsidRDefault="00805AF8" w:rsidP="002F64AB">
            <w:pPr>
              <w:spacing w:before="0" w:after="120" w:line="276" w:lineRule="auto"/>
              <w:rPr>
                <w:rFonts w:ascii="Calibri" w:eastAsia="Calibri" w:hAnsi="Calibri"/>
                <w:szCs w:val="22"/>
              </w:rPr>
            </w:pPr>
            <w:r w:rsidRPr="000A4AE6">
              <w:rPr>
                <w:rFonts w:ascii="Calibri" w:eastAsia="Calibri" w:hAnsi="Calibri"/>
                <w:b/>
                <w:bCs/>
                <w:szCs w:val="22"/>
              </w:rPr>
              <w:t xml:space="preserve">Description of Program: </w:t>
            </w:r>
            <w:r>
              <w:rPr>
                <w:rFonts w:ascii="Calibri" w:eastAsia="Calibri" w:hAnsi="Calibri"/>
                <w:szCs w:val="22"/>
              </w:rPr>
              <w:t>AZ Extension</w:t>
            </w:r>
            <w:r w:rsidRPr="000A4AE6">
              <w:rPr>
                <w:rFonts w:ascii="Calibri" w:eastAsia="Calibri" w:hAnsi="Calibri"/>
                <w:szCs w:val="22"/>
              </w:rPr>
              <w:t xml:space="preserve"> provides a broad range </w:t>
            </w:r>
            <w:r>
              <w:rPr>
                <w:rFonts w:ascii="Calibri" w:eastAsia="Calibri" w:hAnsi="Calibri"/>
                <w:szCs w:val="22"/>
              </w:rPr>
              <w:t>of educational programs</w:t>
            </w:r>
            <w:r w:rsidRPr="000A4AE6">
              <w:rPr>
                <w:rFonts w:ascii="Calibri" w:eastAsia="Calibri" w:hAnsi="Calibri"/>
                <w:szCs w:val="22"/>
              </w:rPr>
              <w:t xml:space="preserve"> focused on supporting the productive and sustainable use of Arizona rangeland for cattle ranching operations. Work is conducted by </w:t>
            </w:r>
            <w:r>
              <w:rPr>
                <w:rFonts w:ascii="Calibri" w:eastAsia="Calibri" w:hAnsi="Calibri"/>
                <w:szCs w:val="22"/>
              </w:rPr>
              <w:t>AZ Extension faculty and staff</w:t>
            </w:r>
            <w:r w:rsidRPr="000A4AE6">
              <w:rPr>
                <w:rFonts w:ascii="Calibri" w:eastAsia="Calibri" w:hAnsi="Calibri"/>
                <w:szCs w:val="22"/>
              </w:rPr>
              <w:t xml:space="preserve"> in areas such as rangeland management, native </w:t>
            </w:r>
            <w:r w:rsidRPr="000A4AE6">
              <w:rPr>
                <w:rFonts w:ascii="Calibri" w:eastAsia="Calibri" w:hAnsi="Calibri"/>
                <w:szCs w:val="22"/>
              </w:rPr>
              <w:lastRenderedPageBreak/>
              <w:t>plants, water resources, livestock nutrition, animal health, livestock reproduction, ecology, and multiple other fields. Extension serves as an important informational resource, problem solver, and interface between Arizona's ranching community a</w:t>
            </w:r>
            <w:r>
              <w:rPr>
                <w:rFonts w:ascii="Calibri" w:eastAsia="Calibri" w:hAnsi="Calibri"/>
                <w:szCs w:val="22"/>
              </w:rPr>
              <w:t xml:space="preserve">nd </w:t>
            </w:r>
            <w:r w:rsidRPr="000A4AE6">
              <w:rPr>
                <w:rFonts w:ascii="Calibri" w:eastAsia="Calibri" w:hAnsi="Calibri"/>
                <w:szCs w:val="22"/>
              </w:rPr>
              <w:t>public land holders such as the state and federal government.</w:t>
            </w:r>
          </w:p>
          <w:p w14:paraId="6DF9C134" w14:textId="77777777" w:rsidR="00805AF8" w:rsidRDefault="00805AF8" w:rsidP="002F64AB">
            <w:pPr>
              <w:spacing w:before="0" w:after="120" w:line="276" w:lineRule="auto"/>
              <w:rPr>
                <w:rFonts w:ascii="Calibri" w:eastAsia="Calibri" w:hAnsi="Calibri"/>
                <w:szCs w:val="22"/>
              </w:rPr>
            </w:pPr>
            <w:r>
              <w:rPr>
                <w:rFonts w:ascii="Calibri" w:eastAsia="Calibri" w:hAnsi="Calibri"/>
                <w:szCs w:val="22"/>
              </w:rPr>
              <w:t>AZ Extension</w:t>
            </w:r>
            <w:r w:rsidRPr="000A4AE6">
              <w:rPr>
                <w:rFonts w:ascii="Calibri" w:eastAsia="Calibri" w:hAnsi="Calibri"/>
                <w:szCs w:val="22"/>
              </w:rPr>
              <w:t xml:space="preserve"> Rangeland Monitoring programs assist in collecting important data that are fundamental in making informed land management decisions. A multidisciplinary Extension team </w:t>
            </w:r>
            <w:r>
              <w:rPr>
                <w:rFonts w:ascii="Calibri" w:eastAsia="Calibri" w:hAnsi="Calibri"/>
                <w:szCs w:val="22"/>
              </w:rPr>
              <w:t>works</w:t>
            </w:r>
            <w:r w:rsidRPr="000A4AE6">
              <w:rPr>
                <w:rFonts w:ascii="Calibri" w:eastAsia="Calibri" w:hAnsi="Calibri"/>
                <w:szCs w:val="22"/>
              </w:rPr>
              <w:t xml:space="preserve"> with ranchers and public land management staff to support collaborative drought planning and through development of drought information tools and guides to monitor drought. Extension maintains data resources and guides covering range plants and plant toxicology, and leverages expertise in livestock nutrition to help with planning of nutrition supplementation required for grazing cattle and calves based on the quality of rangeland. The work of Extension in grazing and cattle ranching is, by design, diverse and has a statewide footprint with cattle ranching operations present in every county in the state and having an important presence on tribal reservations.</w:t>
            </w:r>
          </w:p>
          <w:p w14:paraId="2175CD45" w14:textId="4ACCDC4E" w:rsidR="00805AF8" w:rsidRPr="000A4AE6" w:rsidRDefault="00805AF8" w:rsidP="002F64AB">
            <w:pPr>
              <w:spacing w:before="0" w:after="120" w:line="276" w:lineRule="auto"/>
              <w:rPr>
                <w:rFonts w:ascii="Calibri" w:eastAsia="Calibri" w:hAnsi="Calibri"/>
                <w:szCs w:val="22"/>
              </w:rPr>
            </w:pPr>
            <w:r w:rsidRPr="009568D6">
              <w:rPr>
                <w:rFonts w:ascii="Calibri" w:eastAsia="Calibri" w:hAnsi="Calibri"/>
                <w:szCs w:val="22"/>
              </w:rPr>
              <w:t>One of the University’s innovative programs for addressing the special status of public lands and rangeland utilization in Arizona is the Natural Resource Users Law and Policy Center (NRULPC)</w:t>
            </w:r>
            <w:r w:rsidR="009763C2">
              <w:rPr>
                <w:rFonts w:ascii="Calibri" w:eastAsia="Calibri" w:hAnsi="Calibri"/>
                <w:szCs w:val="22"/>
              </w:rPr>
              <w:t>,</w:t>
            </w:r>
            <w:r w:rsidRPr="009568D6">
              <w:rPr>
                <w:rFonts w:ascii="Calibri" w:eastAsia="Calibri" w:hAnsi="Calibri"/>
                <w:szCs w:val="22"/>
              </w:rPr>
              <w:t xml:space="preserve"> </w:t>
            </w:r>
            <w:r w:rsidR="00346D41">
              <w:rPr>
                <w:rFonts w:ascii="Calibri" w:eastAsia="Calibri" w:hAnsi="Calibri"/>
                <w:szCs w:val="22"/>
              </w:rPr>
              <w:t>which</w:t>
            </w:r>
            <w:r w:rsidR="00346D41" w:rsidRPr="009568D6">
              <w:rPr>
                <w:rFonts w:ascii="Calibri" w:eastAsia="Calibri" w:hAnsi="Calibri"/>
                <w:szCs w:val="22"/>
              </w:rPr>
              <w:t xml:space="preserve"> </w:t>
            </w:r>
            <w:r w:rsidRPr="009568D6">
              <w:rPr>
                <w:rFonts w:ascii="Calibri" w:eastAsia="Calibri" w:hAnsi="Calibri"/>
                <w:szCs w:val="22"/>
              </w:rPr>
              <w:t xml:space="preserve">operates as a partnership between </w:t>
            </w:r>
            <w:r>
              <w:rPr>
                <w:rFonts w:ascii="Calibri" w:eastAsia="Calibri" w:hAnsi="Calibri"/>
                <w:szCs w:val="22"/>
              </w:rPr>
              <w:t>AZ</w:t>
            </w:r>
            <w:r w:rsidRPr="009568D6">
              <w:rPr>
                <w:rFonts w:ascii="Calibri" w:eastAsia="Calibri" w:hAnsi="Calibri"/>
                <w:szCs w:val="22"/>
              </w:rPr>
              <w:t xml:space="preserve"> Extension and the University’s James E. Rogers College of Law. The use of public land for private economic activity, such as cattle grazing, leads to special needs in relation to sustainable resource management and law. The NRULPC is a unique collaborat</w:t>
            </w:r>
            <w:r>
              <w:rPr>
                <w:rFonts w:ascii="Calibri" w:eastAsia="Calibri" w:hAnsi="Calibri"/>
                <w:szCs w:val="22"/>
              </w:rPr>
              <w:t>ion</w:t>
            </w:r>
            <w:r w:rsidRPr="009568D6">
              <w:rPr>
                <w:rFonts w:ascii="Calibri" w:eastAsia="Calibri" w:hAnsi="Calibri"/>
                <w:szCs w:val="22"/>
              </w:rPr>
              <w:t xml:space="preserve"> that performs research and education</w:t>
            </w:r>
            <w:r>
              <w:rPr>
                <w:rFonts w:ascii="Calibri" w:eastAsia="Calibri" w:hAnsi="Calibri"/>
                <w:szCs w:val="22"/>
              </w:rPr>
              <w:t>al</w:t>
            </w:r>
            <w:r w:rsidRPr="009568D6">
              <w:rPr>
                <w:rFonts w:ascii="Calibri" w:eastAsia="Calibri" w:hAnsi="Calibri"/>
                <w:szCs w:val="22"/>
              </w:rPr>
              <w:t xml:space="preserve"> activities so that public policy can be informed by well-researched information and solutions. The Center also serves as a neutral ground for various public and private stakeholders to discuss complex natural resource law and policy matters.</w:t>
            </w:r>
          </w:p>
          <w:p w14:paraId="3F50A0C4" w14:textId="77777777" w:rsidR="00805AF8" w:rsidRPr="000A4AE6" w:rsidRDefault="00805AF8" w:rsidP="002F64AB">
            <w:pPr>
              <w:spacing w:before="0" w:after="120" w:line="276" w:lineRule="auto"/>
              <w:rPr>
                <w:rFonts w:ascii="Calibri" w:eastAsia="Calibri" w:hAnsi="Calibri"/>
                <w:szCs w:val="22"/>
              </w:rPr>
            </w:pPr>
          </w:p>
        </w:tc>
      </w:tr>
      <w:tr w:rsidR="00805AF8" w:rsidRPr="000A4AE6" w14:paraId="0DE4BA17" w14:textId="77777777" w:rsidTr="002F64AB">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5823C55E" w14:textId="77777777" w:rsidR="00805AF8" w:rsidRPr="000A4AE6" w:rsidRDefault="00805AF8" w:rsidP="002F64AB">
            <w:pPr>
              <w:spacing w:before="0" w:after="0" w:line="276" w:lineRule="auto"/>
              <w:rPr>
                <w:rFonts w:ascii="Calibri" w:eastAsia="Calibri" w:hAnsi="Calibri"/>
                <w:b/>
                <w:bCs/>
                <w:szCs w:val="22"/>
              </w:rPr>
            </w:pPr>
            <w:r w:rsidRPr="000A4AE6">
              <w:rPr>
                <w:rFonts w:ascii="Calibri" w:eastAsia="Calibri" w:hAnsi="Calibri"/>
                <w:b/>
                <w:bCs/>
                <w:szCs w:val="22"/>
              </w:rPr>
              <w:t>Key Impacts:</w:t>
            </w:r>
          </w:p>
          <w:p w14:paraId="6F579464" w14:textId="77777777" w:rsidR="00805AF8" w:rsidRPr="000A4AE6" w:rsidRDefault="00805AF8" w:rsidP="002F64AB">
            <w:pPr>
              <w:spacing w:before="0" w:after="120" w:line="276" w:lineRule="auto"/>
              <w:rPr>
                <w:rFonts w:ascii="Calibri" w:eastAsia="Calibri" w:hAnsi="Calibri"/>
                <w:szCs w:val="22"/>
              </w:rPr>
            </w:pPr>
          </w:p>
        </w:tc>
      </w:tr>
      <w:tr w:rsidR="00805AF8" w:rsidRPr="000A4AE6" w14:paraId="5FD02C32" w14:textId="77777777" w:rsidTr="002F64AB">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C3BE47" w14:textId="1587C123" w:rsidR="00805AF8" w:rsidRPr="000A4AE6" w:rsidRDefault="00805AF8" w:rsidP="002F64AB">
            <w:pPr>
              <w:numPr>
                <w:ilvl w:val="0"/>
                <w:numId w:val="19"/>
              </w:numPr>
              <w:spacing w:before="0" w:after="0" w:line="276" w:lineRule="auto"/>
              <w:contextualSpacing/>
              <w:rPr>
                <w:rFonts w:ascii="Calibri" w:hAnsi="Calibri"/>
              </w:rPr>
            </w:pPr>
            <w:r w:rsidRPr="000A4AE6">
              <w:rPr>
                <w:rFonts w:ascii="Calibri" w:hAnsi="Calibri"/>
              </w:rPr>
              <w:t>Enhanced agricultural sector financial stability and profits</w:t>
            </w:r>
          </w:p>
          <w:p w14:paraId="62676CED" w14:textId="0ABA8CC4" w:rsidR="00805AF8" w:rsidRPr="000A4AE6" w:rsidRDefault="00805AF8" w:rsidP="002F64AB">
            <w:pPr>
              <w:numPr>
                <w:ilvl w:val="0"/>
                <w:numId w:val="19"/>
              </w:numPr>
              <w:spacing w:before="0" w:after="0" w:line="276" w:lineRule="auto"/>
              <w:contextualSpacing/>
              <w:rPr>
                <w:rFonts w:ascii="Calibri" w:hAnsi="Calibri"/>
              </w:rPr>
            </w:pPr>
            <w:r w:rsidRPr="000A4AE6">
              <w:rPr>
                <w:rFonts w:ascii="Calibri" w:hAnsi="Calibri"/>
              </w:rPr>
              <w:t>Increased economic output and employment</w:t>
            </w:r>
          </w:p>
          <w:p w14:paraId="34CAB6B6" w14:textId="776A3A08" w:rsidR="00805AF8" w:rsidRPr="000A4AE6" w:rsidRDefault="00805AF8" w:rsidP="002F64AB">
            <w:pPr>
              <w:numPr>
                <w:ilvl w:val="0"/>
                <w:numId w:val="19"/>
              </w:numPr>
              <w:spacing w:before="0" w:after="0" w:line="276" w:lineRule="auto"/>
              <w:contextualSpacing/>
              <w:rPr>
                <w:rFonts w:ascii="Calibri" w:hAnsi="Calibri"/>
              </w:rPr>
            </w:pPr>
            <w:r w:rsidRPr="000A4AE6">
              <w:rPr>
                <w:rFonts w:ascii="Calibri" w:hAnsi="Calibri"/>
              </w:rPr>
              <w:t>Economic diversification</w:t>
            </w:r>
          </w:p>
        </w:tc>
      </w:tr>
    </w:tbl>
    <w:p w14:paraId="503C7053" w14:textId="77777777" w:rsidR="00805AF8" w:rsidRDefault="00805AF8" w:rsidP="00805AF8">
      <w:pPr>
        <w:spacing w:before="0" w:after="160" w:line="276" w:lineRule="auto"/>
        <w:rPr>
          <w:rFonts w:ascii="Calibri" w:eastAsia="Calibri" w:hAnsi="Calibri"/>
          <w:szCs w:val="22"/>
        </w:rPr>
      </w:pPr>
    </w:p>
    <w:p w14:paraId="39AE0B27" w14:textId="77777777" w:rsidR="00805AF8" w:rsidRPr="00CE3E56" w:rsidRDefault="00805AF8" w:rsidP="00805AF8">
      <w:pPr>
        <w:spacing w:before="0" w:after="160" w:line="276" w:lineRule="auto"/>
        <w:rPr>
          <w:rFonts w:ascii="Calibri" w:eastAsia="Calibri" w:hAnsi="Calibri"/>
          <w:szCs w:val="22"/>
        </w:rPr>
      </w:pPr>
    </w:p>
    <w:p w14:paraId="167C7E85" w14:textId="77777777" w:rsidR="009568D6" w:rsidRDefault="009568D6">
      <w:r>
        <w:br w:type="page"/>
      </w:r>
    </w:p>
    <w:tbl>
      <w:tblPr>
        <w:tblW w:w="0" w:type="auto"/>
        <w:tblCellMar>
          <w:left w:w="0" w:type="dxa"/>
          <w:right w:w="0" w:type="dxa"/>
        </w:tblCellMar>
        <w:tblLook w:val="04A0" w:firstRow="1" w:lastRow="0" w:firstColumn="1" w:lastColumn="0" w:noHBand="0" w:noVBand="1"/>
      </w:tblPr>
      <w:tblGrid>
        <w:gridCol w:w="9340"/>
      </w:tblGrid>
      <w:tr w:rsidR="00CE3E56" w:rsidRPr="00CE3E56" w14:paraId="4B41D71F" w14:textId="77777777" w:rsidTr="00B46FFF">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D82BAB6" w14:textId="328B075E" w:rsidR="00CE3E56" w:rsidRPr="00CE3E56" w:rsidRDefault="00CE3E56" w:rsidP="00CE3E56">
            <w:pPr>
              <w:spacing w:before="0" w:after="0" w:line="276" w:lineRule="auto"/>
              <w:rPr>
                <w:rFonts w:ascii="Calibri" w:eastAsia="Calibri" w:hAnsi="Calibri"/>
                <w:color w:val="FFFFFF"/>
                <w:szCs w:val="22"/>
              </w:rPr>
            </w:pPr>
            <w:r w:rsidRPr="00CE3E56">
              <w:rPr>
                <w:rFonts w:ascii="Calibri" w:eastAsia="Calibri" w:hAnsi="Calibri"/>
                <w:color w:val="FFFFFF"/>
                <w:szCs w:val="22"/>
              </w:rPr>
              <w:lastRenderedPageBreak/>
              <w:t xml:space="preserve">Program Area: Natural Resources </w:t>
            </w:r>
            <w:r w:rsidR="00984976">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396A11">
              <w:rPr>
                <w:rFonts w:ascii="Calibri" w:eastAsia="Calibri" w:hAnsi="Calibri"/>
                <w:color w:val="FFFFFF"/>
                <w:szCs w:val="22"/>
              </w:rPr>
              <w:t>—</w:t>
            </w:r>
            <w:r w:rsidR="000E3065">
              <w:rPr>
                <w:rFonts w:ascii="Calibri" w:eastAsia="Calibri" w:hAnsi="Calibri"/>
                <w:color w:val="FFFFFF"/>
                <w:szCs w:val="22"/>
              </w:rPr>
              <w:t>Landscaping and Gardening</w:t>
            </w:r>
          </w:p>
        </w:tc>
      </w:tr>
      <w:tr w:rsidR="00CE3E56" w:rsidRPr="00CE3E56" w14:paraId="1C8DEBDA" w14:textId="77777777" w:rsidTr="00B46FFF">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7E6959B" w14:textId="77777777" w:rsidR="00CE3E56" w:rsidRPr="00CE3E56" w:rsidRDefault="00CE3E56" w:rsidP="00CE3E56">
            <w:pPr>
              <w:spacing w:before="0" w:after="0" w:line="276" w:lineRule="auto"/>
              <w:rPr>
                <w:rFonts w:ascii="Calibri" w:eastAsia="Calibri" w:hAnsi="Calibri"/>
                <w:b/>
                <w:bCs/>
                <w:color w:val="000000"/>
                <w:szCs w:val="22"/>
              </w:rPr>
            </w:pPr>
            <w:r w:rsidRPr="00CE3E56">
              <w:rPr>
                <w:rFonts w:ascii="Calibri" w:eastAsia="Calibri" w:hAnsi="Calibri"/>
                <w:b/>
                <w:bCs/>
                <w:color w:val="000000"/>
                <w:szCs w:val="22"/>
              </w:rPr>
              <w:t>Example: Smartscape</w:t>
            </w:r>
          </w:p>
          <w:p w14:paraId="240630E1" w14:textId="77777777" w:rsidR="00CE3E56" w:rsidRPr="00CE3E56" w:rsidRDefault="00CE3E56" w:rsidP="00CE3E56">
            <w:pPr>
              <w:spacing w:before="0" w:after="0" w:line="276" w:lineRule="auto"/>
              <w:rPr>
                <w:rFonts w:ascii="Calibri" w:eastAsia="Calibri" w:hAnsi="Calibri"/>
                <w:szCs w:val="22"/>
              </w:rPr>
            </w:pPr>
          </w:p>
        </w:tc>
      </w:tr>
      <w:tr w:rsidR="00CE3E56" w:rsidRPr="00CE3E56" w14:paraId="38BC5027"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DC1F2" w14:textId="7777777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The Arizona Department of Water Resources reports that:</w:t>
            </w:r>
          </w:p>
          <w:p w14:paraId="3E2619C9" w14:textId="00084ABE" w:rsidR="00CE3E56" w:rsidRPr="00CE3E56" w:rsidRDefault="00CE3E56" w:rsidP="00CE3E56">
            <w:pPr>
              <w:spacing w:before="0" w:after="120" w:line="276" w:lineRule="auto"/>
              <w:ind w:left="720"/>
              <w:rPr>
                <w:rFonts w:ascii="Calibri" w:eastAsia="Calibri" w:hAnsi="Calibri"/>
                <w:szCs w:val="22"/>
              </w:rPr>
            </w:pPr>
            <w:r w:rsidRPr="00C220FF">
              <w:rPr>
                <w:rFonts w:ascii="Calibri" w:eastAsia="Calibri" w:hAnsi="Calibri"/>
                <w:i/>
                <w:iCs/>
                <w:szCs w:val="22"/>
              </w:rPr>
              <w:t>The largest use of potable water in Arizona is for landscaping and as much as 70 percent of residential water use is outdoors. Millions of gallons are used annually to irrigate non-residential landscapes such as parks, golf courses, sport fields and resorts.</w:t>
            </w:r>
            <w:r w:rsidRPr="00CE3E56">
              <w:rPr>
                <w:rFonts w:ascii="Calibri" w:eastAsia="Calibri" w:hAnsi="Calibri"/>
                <w:szCs w:val="22"/>
                <w:vertAlign w:val="superscript"/>
              </w:rPr>
              <w:footnoteReference w:id="56"/>
            </w:r>
          </w:p>
          <w:p w14:paraId="56B808B0" w14:textId="05AD1202"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Both residential and non-residential landscapes and turfgrass areas for decorative and recreational uses are clearly significant users of Arizona water resources</w:t>
            </w:r>
            <w:r w:rsidR="00C84F41" w:rsidRPr="00CE3E56">
              <w:rPr>
                <w:rFonts w:ascii="Calibri" w:eastAsia="Calibri" w:hAnsi="Calibri"/>
                <w:szCs w:val="22"/>
              </w:rPr>
              <w:t xml:space="preserve">. </w:t>
            </w:r>
            <w:r w:rsidRPr="00CE3E56">
              <w:rPr>
                <w:rFonts w:ascii="Calibri" w:eastAsia="Calibri" w:hAnsi="Calibri"/>
                <w:szCs w:val="22"/>
              </w:rPr>
              <w:t>As such, there is a need to develop awareness of practices and landscaping options that can optimize water-use efficiency and reduce consumption of this critical state resource</w:t>
            </w:r>
            <w:r w:rsidR="00C84F41" w:rsidRPr="00CE3E56">
              <w:rPr>
                <w:rFonts w:ascii="Calibri" w:eastAsia="Calibri" w:hAnsi="Calibri"/>
                <w:szCs w:val="22"/>
              </w:rPr>
              <w:t xml:space="preserve">. </w:t>
            </w:r>
            <w:r w:rsidRPr="00CE3E56">
              <w:rPr>
                <w:rFonts w:ascii="Calibri" w:eastAsia="Calibri" w:hAnsi="Calibri"/>
                <w:szCs w:val="22"/>
              </w:rPr>
              <w:t>As the Department of Water Resources notes, “</w:t>
            </w:r>
            <w:r w:rsidR="00204844">
              <w:rPr>
                <w:rFonts w:ascii="Calibri" w:eastAsia="Calibri" w:hAnsi="Calibri"/>
                <w:szCs w:val="22"/>
              </w:rPr>
              <w:t>W</w:t>
            </w:r>
            <w:r w:rsidRPr="00CE3E56">
              <w:rPr>
                <w:rFonts w:ascii="Calibri" w:eastAsia="Calibri" w:hAnsi="Calibri"/>
                <w:szCs w:val="22"/>
              </w:rPr>
              <w:t>ater use in all landscapes can be significantly reduced by using efficient and regionally-appropriate designs, plant selection, and irrigation practices.”</w:t>
            </w:r>
            <w:r w:rsidRPr="00CE3E56">
              <w:rPr>
                <w:rFonts w:ascii="Calibri" w:eastAsia="Calibri" w:hAnsi="Calibri"/>
                <w:szCs w:val="22"/>
                <w:vertAlign w:val="superscript"/>
              </w:rPr>
              <w:footnoteReference w:id="57"/>
            </w:r>
            <w:r w:rsidRPr="00CE3E56">
              <w:rPr>
                <w:rFonts w:ascii="Calibri" w:eastAsia="Calibri" w:hAnsi="Calibri"/>
                <w:szCs w:val="22"/>
              </w:rPr>
              <w:t xml:space="preserve"> Programs to encourage water resource conservation in landscaping are thus a high</w:t>
            </w:r>
            <w:r w:rsidR="00204844">
              <w:rPr>
                <w:rFonts w:ascii="Calibri" w:eastAsia="Calibri" w:hAnsi="Calibri"/>
                <w:szCs w:val="22"/>
              </w:rPr>
              <w:t>-</w:t>
            </w:r>
            <w:r w:rsidRPr="00CE3E56">
              <w:rPr>
                <w:rFonts w:ascii="Calibri" w:eastAsia="Calibri" w:hAnsi="Calibri"/>
                <w:szCs w:val="22"/>
              </w:rPr>
              <w:t>priority need for Arizona.</w:t>
            </w:r>
          </w:p>
          <w:p w14:paraId="6D322B84"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05C35827"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BC2E8" w14:textId="5A7268C2"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00262E04">
              <w:rPr>
                <w:rFonts w:ascii="Calibri" w:eastAsia="Calibri" w:hAnsi="Calibri"/>
                <w:szCs w:val="22"/>
              </w:rPr>
              <w:t>AZ Extension</w:t>
            </w:r>
            <w:r w:rsidRPr="00CE3E56">
              <w:rPr>
                <w:rFonts w:ascii="Calibri" w:eastAsia="Calibri" w:hAnsi="Calibri"/>
                <w:szCs w:val="22"/>
              </w:rPr>
              <w:t xml:space="preserve"> has collaboratively developed a program called Smartscape, in partnership with Tucson Water, the Arizona Municipal Water Users Association, the Arizona Nursery Association, the Arizona Landscape Contractors Association, and industry representatives</w:t>
            </w:r>
            <w:r w:rsidR="00C84F41" w:rsidRPr="00CE3E56">
              <w:rPr>
                <w:rFonts w:ascii="Calibri" w:eastAsia="Calibri" w:hAnsi="Calibri"/>
                <w:szCs w:val="22"/>
              </w:rPr>
              <w:t xml:space="preserve">. </w:t>
            </w:r>
            <w:r w:rsidRPr="00CE3E56">
              <w:rPr>
                <w:rFonts w:ascii="Calibri" w:eastAsia="Calibri" w:hAnsi="Calibri"/>
                <w:szCs w:val="22"/>
              </w:rPr>
              <w:t>Smartscap</w:t>
            </w:r>
            <w:r w:rsidR="00BF3AA0">
              <w:rPr>
                <w:rFonts w:ascii="Calibri" w:eastAsia="Calibri" w:hAnsi="Calibri"/>
                <w:szCs w:val="22"/>
              </w:rPr>
              <w:t>e</w:t>
            </w:r>
            <w:r w:rsidRPr="00CE3E56">
              <w:rPr>
                <w:rFonts w:ascii="Calibri" w:eastAsia="Calibri" w:hAnsi="Calibri"/>
                <w:szCs w:val="22"/>
              </w:rPr>
              <w:t xml:space="preserve">, launched in the </w:t>
            </w:r>
            <w:r w:rsidR="00BF3AA0" w:rsidRPr="00CE3E56">
              <w:rPr>
                <w:rFonts w:ascii="Calibri" w:eastAsia="Calibri" w:hAnsi="Calibri"/>
                <w:szCs w:val="22"/>
              </w:rPr>
              <w:t>high-density</w:t>
            </w:r>
            <w:r w:rsidRPr="00CE3E56">
              <w:rPr>
                <w:rFonts w:ascii="Calibri" w:eastAsia="Calibri" w:hAnsi="Calibri"/>
                <w:szCs w:val="22"/>
              </w:rPr>
              <w:t xml:space="preserve"> Tucson and Phoenix metropolitan areas in 1994, </w:t>
            </w:r>
            <w:r w:rsidR="00900628">
              <w:rPr>
                <w:rFonts w:ascii="Calibri" w:eastAsia="Calibri" w:hAnsi="Calibri"/>
                <w:szCs w:val="22"/>
              </w:rPr>
              <w:t>is</w:t>
            </w:r>
            <w:r w:rsidR="00900628" w:rsidRPr="00CE3E56">
              <w:rPr>
                <w:rFonts w:ascii="Calibri" w:eastAsia="Calibri" w:hAnsi="Calibri"/>
                <w:szCs w:val="22"/>
              </w:rPr>
              <w:t xml:space="preserve"> </w:t>
            </w:r>
            <w:r w:rsidRPr="00CE3E56">
              <w:rPr>
                <w:rFonts w:ascii="Calibri" w:eastAsia="Calibri" w:hAnsi="Calibri"/>
                <w:szCs w:val="22"/>
              </w:rPr>
              <w:t>a training program developed for landscape and irrigation professional instruction</w:t>
            </w:r>
            <w:r w:rsidR="00C84F41" w:rsidRPr="00CE3E56">
              <w:rPr>
                <w:rFonts w:ascii="Calibri" w:eastAsia="Calibri" w:hAnsi="Calibri"/>
                <w:szCs w:val="22"/>
              </w:rPr>
              <w:t xml:space="preserve">. </w:t>
            </w:r>
            <w:r w:rsidRPr="00CE3E56">
              <w:rPr>
                <w:rFonts w:ascii="Calibri" w:eastAsia="Calibri" w:hAnsi="Calibri"/>
                <w:szCs w:val="22"/>
              </w:rPr>
              <w:t>The training covers fundamentals related to the “design, installation, irrigation, and maintenance of desert-adapted landscapes.”</w:t>
            </w:r>
            <w:r w:rsidRPr="00CE3E56">
              <w:rPr>
                <w:rFonts w:ascii="Calibri" w:eastAsia="Calibri" w:hAnsi="Calibri"/>
                <w:szCs w:val="22"/>
                <w:vertAlign w:val="superscript"/>
              </w:rPr>
              <w:footnoteReference w:id="58"/>
            </w:r>
            <w:r w:rsidRPr="00CE3E56">
              <w:rPr>
                <w:rFonts w:ascii="Calibri" w:eastAsia="Calibri" w:hAnsi="Calibri"/>
                <w:szCs w:val="22"/>
              </w:rPr>
              <w:t xml:space="preserve"> Extension notes that “Smartscape has provided foundational training for thousands of professionals and influenced landscape choices and outdoor water use in the Phoenix and Tucson areas for more than 25 years.”</w:t>
            </w:r>
            <w:r w:rsidRPr="00CE3E56">
              <w:rPr>
                <w:rFonts w:ascii="Calibri" w:eastAsia="Calibri" w:hAnsi="Calibri"/>
                <w:szCs w:val="22"/>
                <w:vertAlign w:val="superscript"/>
              </w:rPr>
              <w:footnoteReference w:id="59"/>
            </w:r>
            <w:r w:rsidRPr="00CE3E56">
              <w:rPr>
                <w:rFonts w:ascii="Calibri" w:eastAsia="Calibri" w:hAnsi="Calibri"/>
                <w:szCs w:val="22"/>
              </w:rPr>
              <w:t xml:space="preserve"> Landscape professionals can leverage their training to market themselves as having the expertise in water efficient landscaping to their customers.</w:t>
            </w:r>
          </w:p>
          <w:p w14:paraId="7A5116D8" w14:textId="4672C80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 xml:space="preserve">Through the program </w:t>
            </w:r>
            <w:r w:rsidR="00346D41">
              <w:rPr>
                <w:rFonts w:ascii="Calibri" w:eastAsia="Calibri" w:hAnsi="Calibri"/>
                <w:szCs w:val="22"/>
              </w:rPr>
              <w:t>w</w:t>
            </w:r>
            <w:r w:rsidRPr="00CE3E56">
              <w:rPr>
                <w:rFonts w:ascii="Calibri" w:eastAsia="Calibri" w:hAnsi="Calibri"/>
                <w:szCs w:val="22"/>
              </w:rPr>
              <w:t>ebsite, Smartscape.org</w:t>
            </w:r>
            <w:r w:rsidR="00F5516C">
              <w:rPr>
                <w:rFonts w:ascii="Calibri" w:eastAsia="Calibri" w:hAnsi="Calibri"/>
                <w:szCs w:val="22"/>
              </w:rPr>
              <w:t>,</w:t>
            </w:r>
            <w:r w:rsidRPr="00CE3E56">
              <w:rPr>
                <w:rFonts w:ascii="Calibri" w:eastAsia="Calibri" w:hAnsi="Calibri"/>
                <w:szCs w:val="22"/>
              </w:rPr>
              <w:t xml:space="preserve"> interested commercial or residential customers can access a database of trained landscaping professionals and check credentials. All individuals listed in the directory have completed the core classes of the Smartscape Program, with many having completed Advanced Smartscape training or participating in additional specialized classes within the program</w:t>
            </w:r>
            <w:r w:rsidR="00C84F41" w:rsidRPr="00CE3E56">
              <w:rPr>
                <w:rFonts w:ascii="Calibri" w:eastAsia="Calibri" w:hAnsi="Calibri"/>
                <w:szCs w:val="22"/>
              </w:rPr>
              <w:t xml:space="preserve">. </w:t>
            </w:r>
            <w:r w:rsidRPr="00CE3E56">
              <w:rPr>
                <w:rFonts w:ascii="Calibri" w:eastAsia="Calibri" w:hAnsi="Calibri"/>
                <w:szCs w:val="22"/>
              </w:rPr>
              <w:t xml:space="preserve">The </w:t>
            </w:r>
            <w:r w:rsidR="00900628">
              <w:rPr>
                <w:rFonts w:ascii="Calibri" w:eastAsia="Calibri" w:hAnsi="Calibri"/>
                <w:szCs w:val="22"/>
              </w:rPr>
              <w:t>w</w:t>
            </w:r>
            <w:r w:rsidRPr="00CE3E56">
              <w:rPr>
                <w:rFonts w:ascii="Calibri" w:eastAsia="Calibri" w:hAnsi="Calibri"/>
                <w:szCs w:val="22"/>
              </w:rPr>
              <w:t>ebsite for the program is a deep informational resource, providing information focused on appropriate plants, landscape design ideas, and high</w:t>
            </w:r>
            <w:r w:rsidR="00900628">
              <w:rPr>
                <w:rFonts w:ascii="Calibri" w:eastAsia="Calibri" w:hAnsi="Calibri"/>
                <w:szCs w:val="22"/>
              </w:rPr>
              <w:t>-</w:t>
            </w:r>
            <w:r w:rsidRPr="00CE3E56">
              <w:rPr>
                <w:rFonts w:ascii="Calibri" w:eastAsia="Calibri" w:hAnsi="Calibri"/>
                <w:szCs w:val="22"/>
              </w:rPr>
              <w:t>efficiency irrigation.</w:t>
            </w:r>
          </w:p>
          <w:p w14:paraId="13E65123" w14:textId="3C708730"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Smartscape operates with a core of 21 instructors and personnel, providing intensive support for Maricopa and Pima counties in particular. Interested parties statewide, however, can access the informational resources contained on the website</w:t>
            </w:r>
            <w:r w:rsidR="00C84F41" w:rsidRPr="00CE3E56">
              <w:rPr>
                <w:rFonts w:ascii="Calibri" w:eastAsia="Calibri" w:hAnsi="Calibri"/>
                <w:szCs w:val="22"/>
              </w:rPr>
              <w:t xml:space="preserve">. </w:t>
            </w:r>
            <w:r w:rsidR="00F5516C">
              <w:rPr>
                <w:rFonts w:ascii="Calibri" w:eastAsia="Calibri" w:hAnsi="Calibri"/>
                <w:szCs w:val="22"/>
              </w:rPr>
              <w:t xml:space="preserve">Much of the educational material is available in English and Spanish. </w:t>
            </w:r>
            <w:r w:rsidRPr="00CE3E56">
              <w:rPr>
                <w:rFonts w:ascii="Calibri" w:eastAsia="Calibri" w:hAnsi="Calibri"/>
                <w:szCs w:val="22"/>
              </w:rPr>
              <w:t xml:space="preserve">Key benefits for the state, businesses, and individuals include conservation of </w:t>
            </w:r>
            <w:r w:rsidRPr="00CE3E56">
              <w:rPr>
                <w:rFonts w:ascii="Calibri" w:eastAsia="Calibri" w:hAnsi="Calibri"/>
                <w:szCs w:val="22"/>
              </w:rPr>
              <w:lastRenderedPageBreak/>
              <w:t>water resources, reduced water bills for landscape maintenance, increased property values through enhanced high-quality landscaping, and increased revenues for certified landscaping professionals.</w:t>
            </w:r>
          </w:p>
        </w:tc>
      </w:tr>
      <w:tr w:rsidR="00CE3E56" w:rsidRPr="00CE3E56" w14:paraId="20B9EC80" w14:textId="77777777" w:rsidTr="00B46FFF">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321978A1" w14:textId="77777777" w:rsidR="00CE3E56" w:rsidRPr="00CE3E56" w:rsidRDefault="00CE3E56" w:rsidP="00CE3E56">
            <w:pPr>
              <w:spacing w:before="0" w:after="0" w:line="276" w:lineRule="auto"/>
              <w:rPr>
                <w:rFonts w:ascii="Calibri" w:eastAsia="Calibri" w:hAnsi="Calibri"/>
                <w:b/>
                <w:bCs/>
                <w:szCs w:val="22"/>
              </w:rPr>
            </w:pPr>
            <w:r w:rsidRPr="00CE3E56">
              <w:rPr>
                <w:rFonts w:ascii="Calibri" w:eastAsia="Calibri" w:hAnsi="Calibri"/>
                <w:b/>
                <w:bCs/>
                <w:szCs w:val="22"/>
              </w:rPr>
              <w:t>Key Impacts:</w:t>
            </w:r>
          </w:p>
          <w:p w14:paraId="163595A1"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48159583"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B2A805" w14:textId="3DD9181A" w:rsidR="00CE3E56" w:rsidRPr="00CE3E56" w:rsidRDefault="00CE3E56" w:rsidP="00CE3E56">
            <w:pPr>
              <w:numPr>
                <w:ilvl w:val="0"/>
                <w:numId w:val="30"/>
              </w:numPr>
              <w:spacing w:before="0" w:after="120" w:line="276" w:lineRule="auto"/>
              <w:contextualSpacing/>
              <w:rPr>
                <w:rFonts w:ascii="Calibri" w:hAnsi="Calibri"/>
              </w:rPr>
            </w:pPr>
            <w:r w:rsidRPr="00CE3E56">
              <w:rPr>
                <w:rFonts w:ascii="Calibri" w:hAnsi="Calibri"/>
              </w:rPr>
              <w:t>Improved knowledge of water issues, use and conservation among the Arizona population and landscaping professionals</w:t>
            </w:r>
          </w:p>
          <w:p w14:paraId="3BE4802A" w14:textId="43FF23B0" w:rsidR="00CE3E56" w:rsidRPr="00CE3E56" w:rsidRDefault="00CE3E56" w:rsidP="00CE3E56">
            <w:pPr>
              <w:numPr>
                <w:ilvl w:val="0"/>
                <w:numId w:val="30"/>
              </w:numPr>
              <w:spacing w:before="0" w:after="120" w:line="276" w:lineRule="auto"/>
              <w:contextualSpacing/>
              <w:rPr>
                <w:rFonts w:ascii="Calibri" w:hAnsi="Calibri"/>
                <w:b/>
                <w:bCs/>
              </w:rPr>
            </w:pPr>
            <w:r w:rsidRPr="00CE3E56">
              <w:rPr>
                <w:rFonts w:ascii="Calibri" w:hAnsi="Calibri"/>
              </w:rPr>
              <w:t>Conservation of statewide water resources</w:t>
            </w:r>
          </w:p>
        </w:tc>
      </w:tr>
    </w:tbl>
    <w:p w14:paraId="7F159CA6" w14:textId="77777777" w:rsidR="00CE3E56" w:rsidRPr="00CE3E56" w:rsidRDefault="00CE3E56" w:rsidP="00CE3E56">
      <w:pPr>
        <w:spacing w:before="0" w:after="160" w:line="276" w:lineRule="auto"/>
        <w:rPr>
          <w:rFonts w:ascii="Calibri" w:eastAsia="Calibri" w:hAnsi="Calibri"/>
          <w:szCs w:val="22"/>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392ED2FD" w14:textId="77777777" w:rsidTr="001C4E38">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7B27993E" w14:textId="29C4800D" w:rsidR="00CE3E56" w:rsidRPr="00CE3E56" w:rsidRDefault="00CE3E56" w:rsidP="00CE3E56">
            <w:pPr>
              <w:spacing w:before="0" w:after="0" w:line="276" w:lineRule="auto"/>
              <w:rPr>
                <w:rFonts w:ascii="Calibri" w:eastAsia="Calibri" w:hAnsi="Calibri"/>
                <w:color w:val="FFFFFF"/>
                <w:szCs w:val="22"/>
              </w:rPr>
            </w:pPr>
            <w:bookmarkStart w:id="37" w:name="_Hlk98922895"/>
            <w:r w:rsidRPr="00CE3E56">
              <w:rPr>
                <w:rFonts w:ascii="Calibri" w:eastAsia="Calibri" w:hAnsi="Calibri"/>
                <w:color w:val="FFFFFF"/>
                <w:szCs w:val="22"/>
              </w:rPr>
              <w:t xml:space="preserve">Program Area: Natural Resources </w:t>
            </w:r>
            <w:r w:rsidR="00984976">
              <w:rPr>
                <w:rFonts w:ascii="Calibri" w:eastAsia="Calibri" w:hAnsi="Calibri"/>
                <w:color w:val="FFFFFF"/>
                <w:szCs w:val="22"/>
              </w:rPr>
              <w:t>and</w:t>
            </w:r>
            <w:r w:rsidRPr="00CE3E56">
              <w:rPr>
                <w:rFonts w:ascii="Calibri" w:eastAsia="Calibri" w:hAnsi="Calibri"/>
                <w:color w:val="FFFFFF"/>
                <w:szCs w:val="22"/>
              </w:rPr>
              <w:t xml:space="preserve"> Environmental Stewardship</w:t>
            </w:r>
            <w:r w:rsidR="00396A11">
              <w:rPr>
                <w:rFonts w:ascii="Calibri" w:eastAsia="Calibri" w:hAnsi="Calibri"/>
                <w:color w:val="FFFFFF"/>
                <w:szCs w:val="22"/>
              </w:rPr>
              <w:t>—</w:t>
            </w:r>
            <w:r w:rsidRPr="00CE3E56">
              <w:rPr>
                <w:rFonts w:ascii="Calibri" w:eastAsia="Calibri" w:hAnsi="Calibri"/>
                <w:color w:val="FFFFFF"/>
                <w:szCs w:val="22"/>
              </w:rPr>
              <w:t xml:space="preserve">Landscaping </w:t>
            </w:r>
            <w:r w:rsidR="00984976">
              <w:rPr>
                <w:rFonts w:ascii="Calibri" w:eastAsia="Calibri" w:hAnsi="Calibri"/>
                <w:color w:val="FFFFFF"/>
                <w:szCs w:val="22"/>
              </w:rPr>
              <w:t>and</w:t>
            </w:r>
            <w:r w:rsidRPr="00CE3E56">
              <w:rPr>
                <w:rFonts w:ascii="Calibri" w:eastAsia="Calibri" w:hAnsi="Calibri"/>
                <w:color w:val="FFFFFF"/>
                <w:szCs w:val="22"/>
              </w:rPr>
              <w:t xml:space="preserve"> Gardening </w:t>
            </w:r>
          </w:p>
        </w:tc>
      </w:tr>
      <w:tr w:rsidR="00CE3E56" w:rsidRPr="00CE3E56" w14:paraId="6EC811A7" w14:textId="77777777" w:rsidTr="00CE3E56">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54610A4D" w14:textId="77777777" w:rsidR="00CE3E56" w:rsidRPr="00CE3E56" w:rsidRDefault="00CE3E56" w:rsidP="00CE3E56">
            <w:pPr>
              <w:spacing w:before="0" w:after="0" w:line="276" w:lineRule="auto"/>
              <w:rPr>
                <w:rFonts w:ascii="Calibri" w:eastAsia="Calibri" w:hAnsi="Calibri"/>
                <w:b/>
                <w:bCs/>
                <w:color w:val="000000"/>
                <w:szCs w:val="22"/>
              </w:rPr>
            </w:pPr>
            <w:r w:rsidRPr="00CE3E56">
              <w:rPr>
                <w:rFonts w:ascii="Calibri" w:eastAsia="Calibri" w:hAnsi="Calibri"/>
                <w:b/>
                <w:bCs/>
                <w:color w:val="000000"/>
                <w:szCs w:val="22"/>
              </w:rPr>
              <w:t>Example: Master Gardener Program</w:t>
            </w:r>
          </w:p>
          <w:p w14:paraId="29D5165F" w14:textId="77777777" w:rsidR="00CE3E56" w:rsidRPr="00CE3E56" w:rsidRDefault="00CE3E56" w:rsidP="00CE3E56">
            <w:pPr>
              <w:spacing w:before="0" w:after="0" w:line="276" w:lineRule="auto"/>
              <w:rPr>
                <w:rFonts w:ascii="Calibri" w:eastAsia="Calibri" w:hAnsi="Calibri"/>
                <w:szCs w:val="22"/>
              </w:rPr>
            </w:pPr>
          </w:p>
        </w:tc>
      </w:tr>
      <w:tr w:rsidR="00CE3E56" w:rsidRPr="00CE3E56" w14:paraId="577469CC"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A1707" w14:textId="484100A5"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Identified Need:</w:t>
            </w:r>
            <w:r w:rsidRPr="00CE3E56">
              <w:rPr>
                <w:rFonts w:ascii="Calibri" w:eastAsia="Calibri" w:hAnsi="Calibri"/>
                <w:szCs w:val="22"/>
              </w:rPr>
              <w:t xml:space="preserve"> Home gardening can provide multiple benefits</w:t>
            </w:r>
            <w:r w:rsidR="00900628">
              <w:rPr>
                <w:rFonts w:ascii="Calibri" w:eastAsia="Calibri" w:hAnsi="Calibri"/>
                <w:szCs w:val="22"/>
              </w:rPr>
              <w:t>—</w:t>
            </w:r>
            <w:r w:rsidRPr="00CE3E56">
              <w:rPr>
                <w:rFonts w:ascii="Calibri" w:eastAsia="Calibri" w:hAnsi="Calibri"/>
                <w:szCs w:val="22"/>
              </w:rPr>
              <w:t xml:space="preserve">improving property values, generating aesthetic pleasure and enhanced quality of life, providing outdoor recreation space, and providing a means for </w:t>
            </w:r>
            <w:r w:rsidR="00900628">
              <w:rPr>
                <w:rFonts w:ascii="Calibri" w:eastAsia="Calibri" w:hAnsi="Calibri"/>
                <w:szCs w:val="22"/>
              </w:rPr>
              <w:t>homegrown</w:t>
            </w:r>
            <w:r w:rsidRPr="00CE3E56">
              <w:rPr>
                <w:rFonts w:ascii="Calibri" w:eastAsia="Calibri" w:hAnsi="Calibri"/>
                <w:szCs w:val="22"/>
              </w:rPr>
              <w:t xml:space="preserve"> healthy vegetables</w:t>
            </w:r>
            <w:r w:rsidR="00984976">
              <w:rPr>
                <w:rFonts w:ascii="Calibri" w:eastAsia="Calibri" w:hAnsi="Calibri"/>
                <w:szCs w:val="22"/>
              </w:rPr>
              <w:t>, leafy greens,</w:t>
            </w:r>
            <w:r w:rsidRPr="00CE3E56">
              <w:rPr>
                <w:rFonts w:ascii="Calibri" w:eastAsia="Calibri" w:hAnsi="Calibri"/>
                <w:szCs w:val="22"/>
              </w:rPr>
              <w:t xml:space="preserve"> and other produce</w:t>
            </w:r>
            <w:r w:rsidR="00C84F41" w:rsidRPr="00CE3E56">
              <w:rPr>
                <w:rFonts w:ascii="Calibri" w:eastAsia="Calibri" w:hAnsi="Calibri"/>
                <w:szCs w:val="22"/>
              </w:rPr>
              <w:t xml:space="preserve">. </w:t>
            </w:r>
            <w:r w:rsidRPr="00CE3E56">
              <w:rPr>
                <w:rFonts w:ascii="Calibri" w:eastAsia="Calibri" w:hAnsi="Calibri"/>
                <w:szCs w:val="22"/>
              </w:rPr>
              <w:t xml:space="preserve">Gardening is </w:t>
            </w:r>
            <w:r w:rsidR="00345FF8" w:rsidRPr="00CE3E56">
              <w:rPr>
                <w:rFonts w:ascii="Calibri" w:eastAsia="Calibri" w:hAnsi="Calibri"/>
                <w:szCs w:val="22"/>
              </w:rPr>
              <w:t>a rewarding</w:t>
            </w:r>
            <w:r w:rsidRPr="00CE3E56">
              <w:rPr>
                <w:rFonts w:ascii="Calibri" w:eastAsia="Calibri" w:hAnsi="Calibri"/>
                <w:szCs w:val="22"/>
              </w:rPr>
              <w:t xml:space="preserve"> activity, but to do it well requires knowledge</w:t>
            </w:r>
            <w:r w:rsidR="00900628">
              <w:rPr>
                <w:rFonts w:ascii="Calibri" w:eastAsia="Calibri" w:hAnsi="Calibri"/>
                <w:szCs w:val="22"/>
              </w:rPr>
              <w:t>—</w:t>
            </w:r>
            <w:r w:rsidRPr="00CE3E56">
              <w:rPr>
                <w:rFonts w:ascii="Calibri" w:eastAsia="Calibri" w:hAnsi="Calibri"/>
                <w:szCs w:val="22"/>
              </w:rPr>
              <w:t>knowledge of plants suited for Arizona’s varying environments, knowledge of plant health and pest control, knowledge of timing for planting, irrigation management, soil health, and many other factors</w:t>
            </w:r>
            <w:r w:rsidR="00C84F41" w:rsidRPr="00CE3E56">
              <w:rPr>
                <w:rFonts w:ascii="Calibri" w:eastAsia="Calibri" w:hAnsi="Calibri"/>
                <w:szCs w:val="22"/>
              </w:rPr>
              <w:t xml:space="preserve">. </w:t>
            </w:r>
            <w:r w:rsidRPr="00CE3E56">
              <w:rPr>
                <w:rFonts w:ascii="Calibri" w:eastAsia="Calibri" w:hAnsi="Calibri"/>
                <w:szCs w:val="22"/>
              </w:rPr>
              <w:t>Having a trusted resource to turn to for reliable, best-practice gardening advice is highly beneficial.</w:t>
            </w:r>
          </w:p>
          <w:p w14:paraId="7732159F"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3CE278CE"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0BACD3" w14:textId="61B7BF46"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00262E04">
              <w:rPr>
                <w:rFonts w:ascii="Calibri" w:eastAsia="Calibri" w:hAnsi="Calibri"/>
                <w:szCs w:val="22"/>
              </w:rPr>
              <w:t>AZ Extension</w:t>
            </w:r>
            <w:r w:rsidRPr="00CE3E56">
              <w:rPr>
                <w:rFonts w:ascii="Calibri" w:eastAsia="Calibri" w:hAnsi="Calibri"/>
                <w:szCs w:val="22"/>
              </w:rPr>
              <w:t xml:space="preserve"> has a purpose</w:t>
            </w:r>
            <w:r w:rsidR="008960BE">
              <w:rPr>
                <w:rFonts w:ascii="Calibri" w:eastAsia="Calibri" w:hAnsi="Calibri"/>
                <w:szCs w:val="22"/>
              </w:rPr>
              <w:t>-</w:t>
            </w:r>
            <w:r w:rsidRPr="00CE3E56">
              <w:rPr>
                <w:rFonts w:ascii="Calibri" w:eastAsia="Calibri" w:hAnsi="Calibri"/>
                <w:szCs w:val="22"/>
              </w:rPr>
              <w:t>designed initiative, called the Master Gardeners program, that trains volunteers as gardening experts to help home gardeners make informed decisions</w:t>
            </w:r>
            <w:r w:rsidR="00C84F41" w:rsidRPr="00CE3E56">
              <w:rPr>
                <w:rFonts w:ascii="Calibri" w:eastAsia="Calibri" w:hAnsi="Calibri"/>
                <w:szCs w:val="22"/>
              </w:rPr>
              <w:t xml:space="preserve">. </w:t>
            </w:r>
            <w:r w:rsidRPr="00CE3E56">
              <w:rPr>
                <w:rFonts w:ascii="Calibri" w:eastAsia="Calibri" w:hAnsi="Calibri"/>
                <w:szCs w:val="22"/>
              </w:rPr>
              <w:t xml:space="preserve">As Extension notes: </w:t>
            </w:r>
          </w:p>
          <w:p w14:paraId="62F1DBD7" w14:textId="4DCEE333" w:rsidR="00CE3E56" w:rsidRPr="00C220FF" w:rsidRDefault="00CE3E56" w:rsidP="00CE3E56">
            <w:pPr>
              <w:spacing w:before="0" w:after="120" w:line="276" w:lineRule="auto"/>
              <w:ind w:left="720"/>
              <w:rPr>
                <w:rFonts w:ascii="Calibri" w:eastAsia="Calibri" w:hAnsi="Calibri"/>
                <w:i/>
                <w:iCs/>
                <w:szCs w:val="22"/>
              </w:rPr>
            </w:pPr>
            <w:r w:rsidRPr="00C220FF">
              <w:rPr>
                <w:rFonts w:ascii="Calibri" w:eastAsia="Calibri" w:hAnsi="Calibri"/>
                <w:i/>
                <w:iCs/>
                <w:szCs w:val="22"/>
              </w:rPr>
              <w:t xml:space="preserve">Arizona Master Gardeners are university-trained volunteers who serve as community educators. They work with the University of Arizona providing </w:t>
            </w:r>
            <w:r w:rsidR="00BF3AA0" w:rsidRPr="00C220FF">
              <w:rPr>
                <w:rFonts w:ascii="Calibri" w:eastAsia="Calibri" w:hAnsi="Calibri"/>
                <w:i/>
                <w:iCs/>
                <w:szCs w:val="22"/>
              </w:rPr>
              <w:t>research-based</w:t>
            </w:r>
            <w:r w:rsidRPr="00C220FF">
              <w:rPr>
                <w:rFonts w:ascii="Calibri" w:eastAsia="Calibri" w:hAnsi="Calibri"/>
                <w:i/>
                <w:iCs/>
                <w:szCs w:val="22"/>
              </w:rPr>
              <w:t xml:space="preserve"> information on environmentally responsible gardening and landscaping to the public. After completing a semester long course, concentrating on gardening and the environment, Master Gardeners Associates volunteer to serve their communities.</w:t>
            </w:r>
          </w:p>
          <w:p w14:paraId="738BA1FE" w14:textId="30CBCBDA"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In effect</w:t>
            </w:r>
            <w:r w:rsidR="008960BE">
              <w:rPr>
                <w:rFonts w:ascii="Calibri" w:eastAsia="Calibri" w:hAnsi="Calibri"/>
                <w:szCs w:val="22"/>
              </w:rPr>
              <w:t>,</w:t>
            </w:r>
            <w:r w:rsidRPr="00CE3E56">
              <w:rPr>
                <w:rFonts w:ascii="Calibri" w:eastAsia="Calibri" w:hAnsi="Calibri"/>
                <w:szCs w:val="22"/>
              </w:rPr>
              <w:t xml:space="preserve"> the Master Gardener program is a train</w:t>
            </w:r>
            <w:r w:rsidR="00396A11">
              <w:rPr>
                <w:rFonts w:ascii="Calibri" w:eastAsia="Calibri" w:hAnsi="Calibri"/>
                <w:szCs w:val="22"/>
              </w:rPr>
              <w:t>-</w:t>
            </w:r>
            <w:r w:rsidRPr="00CE3E56">
              <w:rPr>
                <w:rFonts w:ascii="Calibri" w:eastAsia="Calibri" w:hAnsi="Calibri"/>
                <w:szCs w:val="22"/>
              </w:rPr>
              <w:t>the</w:t>
            </w:r>
            <w:r w:rsidR="00396A11">
              <w:rPr>
                <w:rFonts w:ascii="Calibri" w:eastAsia="Calibri" w:hAnsi="Calibri"/>
                <w:szCs w:val="22"/>
              </w:rPr>
              <w:t>-</w:t>
            </w:r>
            <w:r w:rsidRPr="00CE3E56">
              <w:rPr>
                <w:rFonts w:ascii="Calibri" w:eastAsia="Calibri" w:hAnsi="Calibri"/>
                <w:szCs w:val="22"/>
              </w:rPr>
              <w:t xml:space="preserve">trainer program, training volunteers as Master Gardener who then are able to provide research-based horticultural education, guidance, and resources in their local communities statewide. </w:t>
            </w:r>
          </w:p>
          <w:p w14:paraId="4ED273C6" w14:textId="7C0EE9DE" w:rsidR="00CE3E56" w:rsidRPr="00CE3E56" w:rsidRDefault="00CE3E56" w:rsidP="00CE3E56">
            <w:pPr>
              <w:spacing w:before="0" w:after="120" w:line="276" w:lineRule="auto"/>
              <w:rPr>
                <w:rFonts w:ascii="Calibri" w:eastAsia="Calibri" w:hAnsi="Calibri"/>
                <w:szCs w:val="22"/>
              </w:rPr>
            </w:pPr>
            <w:r w:rsidRPr="000B0037">
              <w:rPr>
                <w:rFonts w:ascii="Calibri" w:eastAsia="Calibri" w:hAnsi="Calibri"/>
                <w:szCs w:val="22"/>
              </w:rPr>
              <w:t xml:space="preserve">The scope of the program in Arizona is significant. </w:t>
            </w:r>
            <w:r w:rsidR="000B0037" w:rsidRPr="000B0037">
              <w:rPr>
                <w:rFonts w:ascii="Calibri" w:eastAsia="Calibri" w:hAnsi="Calibri"/>
                <w:szCs w:val="22"/>
              </w:rPr>
              <w:t>In 2021, Extension reports that a total of 1,590 Arizona Master Gardeners were active participants in the program, serving as Extension volunteers in nine counties the state. The</w:t>
            </w:r>
            <w:r w:rsidRPr="000B0037">
              <w:rPr>
                <w:rFonts w:ascii="Calibri" w:eastAsia="Calibri" w:hAnsi="Calibri"/>
                <w:szCs w:val="22"/>
              </w:rPr>
              <w:t xml:space="preserve"> Master Gardener curriculum is intensive, providing Arizona-specific instruction in:</w:t>
            </w:r>
            <w:r w:rsidRPr="00CE3E56">
              <w:rPr>
                <w:rFonts w:ascii="Calibri" w:eastAsia="Calibri" w:hAnsi="Calibri"/>
                <w:szCs w:val="22"/>
              </w:rPr>
              <w:t xml:space="preserve"> </w:t>
            </w:r>
          </w:p>
          <w:p w14:paraId="7AB05F59" w14:textId="77777777"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Botany</w:t>
            </w:r>
          </w:p>
          <w:p w14:paraId="5B46D32A" w14:textId="0A3F26E3"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Cacti and </w:t>
            </w:r>
            <w:r w:rsidR="00984976">
              <w:rPr>
                <w:rFonts w:ascii="Calibri" w:hAnsi="Calibri"/>
              </w:rPr>
              <w:t>s</w:t>
            </w:r>
            <w:r w:rsidRPr="00CE3E56">
              <w:rPr>
                <w:rFonts w:ascii="Calibri" w:hAnsi="Calibri"/>
              </w:rPr>
              <w:t xml:space="preserve">ucculents </w:t>
            </w:r>
          </w:p>
          <w:p w14:paraId="471FD995" w14:textId="77777777"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Citrus</w:t>
            </w:r>
          </w:p>
          <w:p w14:paraId="2BEB157A" w14:textId="77777777"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Composting</w:t>
            </w:r>
          </w:p>
          <w:p w14:paraId="74A3B5D2" w14:textId="37A778D4"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Desert-</w:t>
            </w:r>
            <w:r w:rsidR="00984976">
              <w:rPr>
                <w:rFonts w:ascii="Calibri" w:hAnsi="Calibri"/>
              </w:rPr>
              <w:t>a</w:t>
            </w:r>
            <w:r w:rsidRPr="00CE3E56">
              <w:rPr>
                <w:rFonts w:ascii="Calibri" w:hAnsi="Calibri"/>
              </w:rPr>
              <w:t xml:space="preserve">dapted </w:t>
            </w:r>
            <w:r w:rsidR="00984976">
              <w:rPr>
                <w:rFonts w:ascii="Calibri" w:hAnsi="Calibri"/>
              </w:rPr>
              <w:t>p</w:t>
            </w:r>
            <w:r w:rsidRPr="00CE3E56">
              <w:rPr>
                <w:rFonts w:ascii="Calibri" w:hAnsi="Calibri"/>
              </w:rPr>
              <w:t>lants</w:t>
            </w:r>
          </w:p>
          <w:p w14:paraId="47832496" w14:textId="77777777"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Entomology</w:t>
            </w:r>
          </w:p>
          <w:p w14:paraId="0D1F6C88" w14:textId="63314812"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lastRenderedPageBreak/>
              <w:t xml:space="preserve">Irrigation </w:t>
            </w:r>
            <w:r w:rsidR="00984976">
              <w:rPr>
                <w:rFonts w:ascii="Calibri" w:hAnsi="Calibri"/>
              </w:rPr>
              <w:t>and</w:t>
            </w:r>
            <w:r w:rsidRPr="00CE3E56">
              <w:rPr>
                <w:rFonts w:ascii="Calibri" w:hAnsi="Calibri"/>
              </w:rPr>
              <w:t xml:space="preserve"> </w:t>
            </w:r>
            <w:r w:rsidR="00984976">
              <w:rPr>
                <w:rFonts w:ascii="Calibri" w:hAnsi="Calibri"/>
              </w:rPr>
              <w:t>l</w:t>
            </w:r>
            <w:r w:rsidRPr="00CE3E56">
              <w:rPr>
                <w:rFonts w:ascii="Calibri" w:hAnsi="Calibri"/>
              </w:rPr>
              <w:t xml:space="preserve">andscape </w:t>
            </w:r>
            <w:r w:rsidR="00984976">
              <w:rPr>
                <w:rFonts w:ascii="Calibri" w:hAnsi="Calibri"/>
              </w:rPr>
              <w:t>w</w:t>
            </w:r>
            <w:r w:rsidRPr="00CE3E56">
              <w:rPr>
                <w:rFonts w:ascii="Calibri" w:hAnsi="Calibri"/>
              </w:rPr>
              <w:t>atering</w:t>
            </w:r>
          </w:p>
          <w:p w14:paraId="09934F50" w14:textId="3F22A835"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Landscape </w:t>
            </w:r>
            <w:r w:rsidR="00984976">
              <w:rPr>
                <w:rFonts w:ascii="Calibri" w:hAnsi="Calibri"/>
              </w:rPr>
              <w:t>d</w:t>
            </w:r>
            <w:r w:rsidRPr="00CE3E56">
              <w:rPr>
                <w:rFonts w:ascii="Calibri" w:hAnsi="Calibri"/>
              </w:rPr>
              <w:t>esign</w:t>
            </w:r>
          </w:p>
          <w:p w14:paraId="7356627D" w14:textId="0568EF24"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Pest </w:t>
            </w:r>
            <w:r w:rsidR="00984976">
              <w:rPr>
                <w:rFonts w:ascii="Calibri" w:hAnsi="Calibri"/>
              </w:rPr>
              <w:t>m</w:t>
            </w:r>
            <w:r w:rsidRPr="00CE3E56">
              <w:rPr>
                <w:rFonts w:ascii="Calibri" w:hAnsi="Calibri"/>
              </w:rPr>
              <w:t>anagement</w:t>
            </w:r>
          </w:p>
          <w:p w14:paraId="540D389D" w14:textId="6613E5BD"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Plant </w:t>
            </w:r>
            <w:r w:rsidR="00984976">
              <w:rPr>
                <w:rFonts w:ascii="Calibri" w:hAnsi="Calibri"/>
              </w:rPr>
              <w:t>p</w:t>
            </w:r>
            <w:r w:rsidRPr="00CE3E56">
              <w:rPr>
                <w:rFonts w:ascii="Calibri" w:hAnsi="Calibri"/>
              </w:rPr>
              <w:t xml:space="preserve">roblems </w:t>
            </w:r>
            <w:r w:rsidR="00984976">
              <w:rPr>
                <w:rFonts w:ascii="Calibri" w:hAnsi="Calibri"/>
              </w:rPr>
              <w:t>d</w:t>
            </w:r>
            <w:r w:rsidRPr="00CE3E56">
              <w:rPr>
                <w:rFonts w:ascii="Calibri" w:hAnsi="Calibri"/>
              </w:rPr>
              <w:t>iagnosis</w:t>
            </w:r>
          </w:p>
          <w:p w14:paraId="1A41CBC2" w14:textId="4BC78A0F"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Soils </w:t>
            </w:r>
            <w:r w:rsidR="00984976">
              <w:rPr>
                <w:rFonts w:ascii="Calibri" w:hAnsi="Calibri"/>
              </w:rPr>
              <w:t>and</w:t>
            </w:r>
            <w:r w:rsidRPr="00CE3E56">
              <w:rPr>
                <w:rFonts w:ascii="Calibri" w:hAnsi="Calibri"/>
              </w:rPr>
              <w:t xml:space="preserve"> </w:t>
            </w:r>
            <w:r w:rsidR="00984976">
              <w:rPr>
                <w:rFonts w:ascii="Calibri" w:hAnsi="Calibri"/>
              </w:rPr>
              <w:t>f</w:t>
            </w:r>
            <w:r w:rsidRPr="00CE3E56">
              <w:rPr>
                <w:rFonts w:ascii="Calibri" w:hAnsi="Calibri"/>
              </w:rPr>
              <w:t>ertilizers</w:t>
            </w:r>
          </w:p>
          <w:p w14:paraId="69329A74" w14:textId="1C190EED"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Tree </w:t>
            </w:r>
            <w:r w:rsidR="00984976">
              <w:rPr>
                <w:rFonts w:ascii="Calibri" w:hAnsi="Calibri"/>
              </w:rPr>
              <w:t>and</w:t>
            </w:r>
            <w:r w:rsidRPr="00CE3E56">
              <w:rPr>
                <w:rFonts w:ascii="Calibri" w:hAnsi="Calibri"/>
              </w:rPr>
              <w:t xml:space="preserve"> </w:t>
            </w:r>
            <w:r w:rsidR="00984976">
              <w:rPr>
                <w:rFonts w:ascii="Calibri" w:hAnsi="Calibri"/>
              </w:rPr>
              <w:t>s</w:t>
            </w:r>
            <w:r w:rsidRPr="00CE3E56">
              <w:rPr>
                <w:rFonts w:ascii="Calibri" w:hAnsi="Calibri"/>
              </w:rPr>
              <w:t xml:space="preserve">hrub </w:t>
            </w:r>
            <w:r w:rsidR="00984976">
              <w:rPr>
                <w:rFonts w:ascii="Calibri" w:hAnsi="Calibri"/>
              </w:rPr>
              <w:t>p</w:t>
            </w:r>
            <w:r w:rsidRPr="00CE3E56">
              <w:rPr>
                <w:rFonts w:ascii="Calibri" w:hAnsi="Calibri"/>
              </w:rPr>
              <w:t>runing</w:t>
            </w:r>
          </w:p>
          <w:p w14:paraId="555C5132" w14:textId="77777777"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Turf</w:t>
            </w:r>
          </w:p>
          <w:p w14:paraId="51A3CB12" w14:textId="15584131" w:rsidR="00CE3E56" w:rsidRPr="00CE3E56" w:rsidRDefault="00CE3E56" w:rsidP="00CE3E56">
            <w:pPr>
              <w:numPr>
                <w:ilvl w:val="0"/>
                <w:numId w:val="25"/>
              </w:numPr>
              <w:spacing w:before="0" w:after="120" w:line="276" w:lineRule="auto"/>
              <w:contextualSpacing/>
              <w:rPr>
                <w:rFonts w:ascii="Calibri" w:hAnsi="Calibri"/>
              </w:rPr>
            </w:pPr>
            <w:r w:rsidRPr="00CE3E56">
              <w:rPr>
                <w:rFonts w:ascii="Calibri" w:hAnsi="Calibri"/>
              </w:rPr>
              <w:t xml:space="preserve">Vegetable and </w:t>
            </w:r>
            <w:r w:rsidR="00984976">
              <w:rPr>
                <w:rFonts w:ascii="Calibri" w:hAnsi="Calibri"/>
              </w:rPr>
              <w:t>h</w:t>
            </w:r>
            <w:r w:rsidRPr="00CE3E56">
              <w:rPr>
                <w:rFonts w:ascii="Calibri" w:hAnsi="Calibri"/>
              </w:rPr>
              <w:t>erbs</w:t>
            </w:r>
          </w:p>
          <w:p w14:paraId="13B25E90" w14:textId="539FE518" w:rsidR="00CE3E56" w:rsidRPr="00CE3E56" w:rsidRDefault="00CE3E56" w:rsidP="00CE3E56">
            <w:pPr>
              <w:spacing w:before="0" w:after="120" w:line="240" w:lineRule="auto"/>
              <w:rPr>
                <w:rFonts w:ascii="Calibri" w:eastAsia="Calibri" w:hAnsi="Calibri" w:cs="Calibri"/>
                <w:color w:val="000000"/>
                <w:szCs w:val="22"/>
              </w:rPr>
            </w:pPr>
            <w:r w:rsidRPr="00CE3E56">
              <w:rPr>
                <w:rFonts w:ascii="Calibri" w:eastAsia="Calibri" w:hAnsi="Calibri" w:cs="Calibri"/>
                <w:color w:val="000000"/>
                <w:szCs w:val="22"/>
              </w:rPr>
              <w:t xml:space="preserve">Master Gardener volunteers provide a substantial monetary value equivalent through the many thousands of volunteer hours contributed across the state. </w:t>
            </w:r>
            <w:r w:rsidR="00616E50" w:rsidRPr="00616E50">
              <w:rPr>
                <w:rFonts w:ascii="Calibri" w:eastAsia="Calibri" w:hAnsi="Calibri" w:cs="Calibri"/>
                <w:color w:val="000000"/>
                <w:szCs w:val="22"/>
              </w:rPr>
              <w:t xml:space="preserve">Across the 1,590 Master Gardeners in the 2021 </w:t>
            </w:r>
            <w:r w:rsidR="00616E50">
              <w:rPr>
                <w:rFonts w:ascii="Calibri" w:eastAsia="Calibri" w:hAnsi="Calibri" w:cs="Calibri"/>
                <w:color w:val="000000"/>
                <w:szCs w:val="22"/>
              </w:rPr>
              <w:t>AZ</w:t>
            </w:r>
            <w:r w:rsidR="00616E50" w:rsidRPr="00616E50">
              <w:rPr>
                <w:rFonts w:ascii="Calibri" w:eastAsia="Calibri" w:hAnsi="Calibri" w:cs="Calibri"/>
                <w:color w:val="000000"/>
                <w:szCs w:val="22"/>
              </w:rPr>
              <w:t xml:space="preserve"> Extension program, a total of 92,339 hours of volunteer time were contributed, for an average of 49 hours per volunteer. A</w:t>
            </w:r>
            <w:r w:rsidRPr="00616E50">
              <w:rPr>
                <w:rFonts w:ascii="Calibri" w:eastAsia="Calibri" w:hAnsi="Calibri" w:cs="Calibri"/>
                <w:color w:val="000000"/>
                <w:szCs w:val="22"/>
              </w:rPr>
              <w:t xml:space="preserve">t a value of $26.84 </w:t>
            </w:r>
            <w:r w:rsidR="00616E50" w:rsidRPr="00616E50">
              <w:rPr>
                <w:rFonts w:ascii="Calibri" w:eastAsia="Calibri" w:hAnsi="Calibri" w:cs="Calibri"/>
                <w:color w:val="000000"/>
                <w:szCs w:val="22"/>
              </w:rPr>
              <w:t>per</w:t>
            </w:r>
            <w:r w:rsidRPr="00616E50">
              <w:rPr>
                <w:rFonts w:ascii="Calibri" w:eastAsia="Calibri" w:hAnsi="Calibri" w:cs="Calibri"/>
                <w:color w:val="000000"/>
                <w:szCs w:val="22"/>
              </w:rPr>
              <w:t xml:space="preserve"> volunteer hour</w:t>
            </w:r>
            <w:r w:rsidR="00616E50" w:rsidRPr="00616E50">
              <w:rPr>
                <w:rFonts w:ascii="Calibri" w:eastAsia="Calibri" w:hAnsi="Calibri" w:cs="Calibri"/>
                <w:color w:val="000000"/>
                <w:szCs w:val="22"/>
              </w:rPr>
              <w:t>,</w:t>
            </w:r>
            <w:r w:rsidRPr="00616E50">
              <w:rPr>
                <w:rFonts w:ascii="Calibri" w:eastAsia="Calibri" w:hAnsi="Calibri" w:cs="Calibri"/>
                <w:color w:val="000000"/>
                <w:szCs w:val="22"/>
                <w:vertAlign w:val="superscript"/>
              </w:rPr>
              <w:footnoteReference w:id="60"/>
            </w:r>
            <w:r w:rsidRPr="00616E50">
              <w:rPr>
                <w:rFonts w:ascii="Calibri" w:eastAsia="Calibri" w:hAnsi="Calibri" w:cs="Calibri"/>
                <w:color w:val="000000"/>
                <w:szCs w:val="22"/>
              </w:rPr>
              <w:t xml:space="preserve"> </w:t>
            </w:r>
            <w:r w:rsidRPr="00616E50">
              <w:rPr>
                <w:rFonts w:ascii="Calibri" w:eastAsia="Calibri" w:hAnsi="Calibri" w:cs="Calibri"/>
                <w:b/>
                <w:bCs/>
                <w:color w:val="000000"/>
                <w:szCs w:val="22"/>
              </w:rPr>
              <w:t>this equates to direct economic value of $</w:t>
            </w:r>
            <w:r w:rsidR="00616E50" w:rsidRPr="00616E50">
              <w:rPr>
                <w:rFonts w:ascii="Calibri" w:eastAsia="Calibri" w:hAnsi="Calibri" w:cs="Calibri"/>
                <w:b/>
                <w:bCs/>
                <w:color w:val="000000"/>
                <w:szCs w:val="22"/>
              </w:rPr>
              <w:t>2.5</w:t>
            </w:r>
            <w:r w:rsidRPr="00616E50">
              <w:rPr>
                <w:rFonts w:ascii="Calibri" w:eastAsia="Calibri" w:hAnsi="Calibri" w:cs="Calibri"/>
                <w:b/>
                <w:bCs/>
                <w:color w:val="000000"/>
                <w:szCs w:val="22"/>
              </w:rPr>
              <w:t xml:space="preserve"> million in services provided to Arizonans</w:t>
            </w:r>
            <w:r w:rsidR="00616E50" w:rsidRPr="00616E50">
              <w:rPr>
                <w:rFonts w:ascii="Calibri" w:eastAsia="Calibri" w:hAnsi="Calibri" w:cs="Calibri"/>
                <w:b/>
                <w:bCs/>
                <w:color w:val="000000"/>
                <w:szCs w:val="22"/>
              </w:rPr>
              <w:t>.</w:t>
            </w:r>
          </w:p>
        </w:tc>
      </w:tr>
      <w:tr w:rsidR="00CE3E56" w:rsidRPr="00CE3E56" w14:paraId="46AF3E5A" w14:textId="77777777" w:rsidTr="007F72D1">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57413D0B" w14:textId="77777777" w:rsidR="00CE3E56" w:rsidRPr="00CE3E56" w:rsidRDefault="00CE3E56" w:rsidP="00CE3E56">
            <w:pPr>
              <w:spacing w:before="0" w:after="0" w:line="276" w:lineRule="auto"/>
              <w:rPr>
                <w:rFonts w:ascii="Calibri" w:eastAsia="Calibri" w:hAnsi="Calibri"/>
                <w:b/>
                <w:bCs/>
                <w:szCs w:val="22"/>
              </w:rPr>
            </w:pPr>
            <w:r w:rsidRPr="00CE3E56">
              <w:rPr>
                <w:rFonts w:ascii="Calibri" w:eastAsia="Calibri" w:hAnsi="Calibri"/>
                <w:b/>
                <w:bCs/>
                <w:szCs w:val="22"/>
              </w:rPr>
              <w:t>Key Impacts:</w:t>
            </w:r>
          </w:p>
          <w:p w14:paraId="7CCFB066" w14:textId="77777777" w:rsidR="00CE3E56" w:rsidRPr="00CE3E56" w:rsidRDefault="00CE3E56" w:rsidP="00CE3E56">
            <w:pPr>
              <w:spacing w:before="0" w:after="120" w:line="276" w:lineRule="auto"/>
              <w:rPr>
                <w:rFonts w:ascii="Calibri" w:eastAsia="Calibri" w:hAnsi="Calibri"/>
                <w:szCs w:val="22"/>
              </w:rPr>
            </w:pPr>
          </w:p>
        </w:tc>
      </w:tr>
      <w:tr w:rsidR="00CE3E56" w:rsidRPr="00CE3E56" w14:paraId="14B120F4"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F7E1EE" w14:textId="3824B026" w:rsidR="00CE3E56" w:rsidRPr="00CE3E56" w:rsidRDefault="00CE3E56" w:rsidP="00CE3E56">
            <w:pPr>
              <w:numPr>
                <w:ilvl w:val="0"/>
                <w:numId w:val="26"/>
              </w:numPr>
              <w:spacing w:before="0" w:after="120" w:line="276" w:lineRule="auto"/>
              <w:contextualSpacing/>
              <w:rPr>
                <w:rFonts w:ascii="Calibri" w:hAnsi="Calibri"/>
              </w:rPr>
            </w:pPr>
            <w:r w:rsidRPr="00CE3E56">
              <w:rPr>
                <w:rFonts w:ascii="Calibri" w:hAnsi="Calibri"/>
              </w:rPr>
              <w:t>Landscape beautification and enhanced quality of life in Arizona</w:t>
            </w:r>
          </w:p>
          <w:p w14:paraId="7FA33C20" w14:textId="728660E4" w:rsidR="00CE3E56" w:rsidRPr="00CE3E56" w:rsidRDefault="00CE3E56" w:rsidP="00CE3E56">
            <w:pPr>
              <w:numPr>
                <w:ilvl w:val="0"/>
                <w:numId w:val="26"/>
              </w:numPr>
              <w:spacing w:before="0" w:after="120" w:line="276" w:lineRule="auto"/>
              <w:contextualSpacing/>
              <w:rPr>
                <w:rFonts w:ascii="Calibri" w:hAnsi="Calibri"/>
              </w:rPr>
            </w:pPr>
            <w:r w:rsidRPr="00CE3E56">
              <w:rPr>
                <w:rFonts w:ascii="Calibri" w:hAnsi="Calibri"/>
              </w:rPr>
              <w:t>Reduced negative environmental impacts from suboptimal landscape management</w:t>
            </w:r>
          </w:p>
          <w:p w14:paraId="3446A192" w14:textId="284008C9" w:rsidR="00CE3E56" w:rsidRPr="00CE3E56" w:rsidRDefault="00CE3E56" w:rsidP="00CE3E56">
            <w:pPr>
              <w:numPr>
                <w:ilvl w:val="0"/>
                <w:numId w:val="26"/>
              </w:numPr>
              <w:spacing w:before="0" w:after="120" w:line="276" w:lineRule="auto"/>
              <w:contextualSpacing/>
              <w:rPr>
                <w:rFonts w:ascii="Calibri" w:hAnsi="Calibri"/>
              </w:rPr>
            </w:pPr>
            <w:r w:rsidRPr="00CE3E56">
              <w:rPr>
                <w:rFonts w:ascii="Calibri" w:hAnsi="Calibri"/>
              </w:rPr>
              <w:t>Promotion of water efficient landscapes and water conservation</w:t>
            </w:r>
          </w:p>
        </w:tc>
      </w:tr>
      <w:bookmarkEnd w:id="37"/>
    </w:tbl>
    <w:p w14:paraId="6A49EBFB" w14:textId="77777777" w:rsidR="00CE3E56" w:rsidRPr="00CE3E56" w:rsidRDefault="00CE3E56" w:rsidP="00CE3E56">
      <w:pPr>
        <w:spacing w:before="0" w:after="160" w:line="276" w:lineRule="auto"/>
        <w:rPr>
          <w:rFonts w:ascii="Calibri" w:eastAsia="Calibri" w:hAnsi="Calibri"/>
          <w:szCs w:val="22"/>
        </w:rPr>
      </w:pPr>
    </w:p>
    <w:p w14:paraId="3AEAF3F6" w14:textId="3D7AC1A6" w:rsidR="00DE6959" w:rsidRDefault="00DE6959">
      <w:pPr>
        <w:spacing w:before="0" w:after="160" w:line="276" w:lineRule="auto"/>
      </w:pPr>
      <w:r>
        <w:br w:type="page"/>
      </w:r>
    </w:p>
    <w:p w14:paraId="42B108DB" w14:textId="54E64AA7" w:rsidR="00DE6959" w:rsidRPr="00CC383C" w:rsidRDefault="00DE6959" w:rsidP="00DE6959">
      <w:pPr>
        <w:pStyle w:val="Heading2"/>
      </w:pPr>
      <w:bookmarkStart w:id="38" w:name="_Toc99715225"/>
      <w:r>
        <w:lastRenderedPageBreak/>
        <w:t>4-H Youth Development and Education</w:t>
      </w:r>
      <w:bookmarkEnd w:id="38"/>
    </w:p>
    <w:p w14:paraId="1CAD8DEE" w14:textId="77777777" w:rsidR="00DE6959" w:rsidRPr="00CC383C" w:rsidRDefault="00DE6959" w:rsidP="00DE6959">
      <w:pPr>
        <w:pStyle w:val="Heading4"/>
      </w:pPr>
      <w:r w:rsidRPr="00CC383C">
        <w:t>Description</w:t>
      </w:r>
    </w:p>
    <w:p w14:paraId="63D00725" w14:textId="2EFC954F" w:rsidR="00EF2EBF" w:rsidRPr="00EF2EBF" w:rsidRDefault="00EF2EBF" w:rsidP="00EF2EBF">
      <w:pPr>
        <w:spacing w:before="0" w:after="120"/>
        <w:rPr>
          <w:rFonts w:ascii="Calibri" w:hAnsi="Calibri" w:cs="Calibri"/>
        </w:rPr>
      </w:pPr>
      <w:r>
        <w:rPr>
          <w:rFonts w:ascii="Calibri" w:hAnsi="Calibri" w:cs="Calibri"/>
        </w:rPr>
        <w:t>AZ</w:t>
      </w:r>
      <w:r w:rsidRPr="00EF2EBF">
        <w:rPr>
          <w:rFonts w:ascii="Calibri" w:hAnsi="Calibri" w:cs="Calibri"/>
        </w:rPr>
        <w:t xml:space="preserve"> Extension</w:t>
      </w:r>
      <w:r w:rsidR="00524CFD">
        <w:rPr>
          <w:rFonts w:ascii="Calibri" w:hAnsi="Calibri" w:cs="Calibri"/>
        </w:rPr>
        <w:t>’s</w:t>
      </w:r>
      <w:r>
        <w:rPr>
          <w:rFonts w:ascii="Calibri" w:hAnsi="Calibri" w:cs="Calibri"/>
        </w:rPr>
        <w:t xml:space="preserve"> are</w:t>
      </w:r>
      <w:r w:rsidRPr="00EF2EBF">
        <w:rPr>
          <w:rFonts w:ascii="Calibri" w:hAnsi="Calibri" w:cs="Calibri"/>
        </w:rPr>
        <w:t>a of focus i</w:t>
      </w:r>
      <w:r w:rsidR="00524CFD">
        <w:rPr>
          <w:rFonts w:ascii="Calibri" w:hAnsi="Calibri" w:cs="Calibri"/>
        </w:rPr>
        <w:t>n</w:t>
      </w:r>
      <w:r w:rsidRPr="00EF2EBF">
        <w:rPr>
          <w:rFonts w:ascii="Calibri" w:hAnsi="Calibri" w:cs="Calibri"/>
        </w:rPr>
        <w:t xml:space="preserve"> youth development </w:t>
      </w:r>
      <w:r>
        <w:rPr>
          <w:rFonts w:ascii="Calibri" w:hAnsi="Calibri" w:cs="Calibri"/>
        </w:rPr>
        <w:t xml:space="preserve">and education </w:t>
      </w:r>
      <w:r w:rsidR="00524CFD">
        <w:rPr>
          <w:rFonts w:ascii="Calibri" w:hAnsi="Calibri" w:cs="Calibri"/>
        </w:rPr>
        <w:t xml:space="preserve">is </w:t>
      </w:r>
      <w:r w:rsidRPr="00EF2EBF">
        <w:rPr>
          <w:rFonts w:ascii="Calibri" w:hAnsi="Calibri" w:cs="Calibri"/>
        </w:rPr>
        <w:t xml:space="preserve">delivered </w:t>
      </w:r>
      <w:r>
        <w:rPr>
          <w:rFonts w:ascii="Calibri" w:hAnsi="Calibri" w:cs="Calibri"/>
        </w:rPr>
        <w:t xml:space="preserve">primarily </w:t>
      </w:r>
      <w:r w:rsidRPr="00EF2EBF">
        <w:rPr>
          <w:rFonts w:ascii="Calibri" w:hAnsi="Calibri" w:cs="Calibri"/>
        </w:rPr>
        <w:t>through 4</w:t>
      </w:r>
      <w:r w:rsidRPr="00EF2EBF">
        <w:rPr>
          <w:rFonts w:ascii="Cambria Math" w:hAnsi="Cambria Math" w:cs="Cambria Math"/>
        </w:rPr>
        <w:t>‑</w:t>
      </w:r>
      <w:r w:rsidRPr="00EF2EBF">
        <w:rPr>
          <w:rFonts w:ascii="Calibri" w:hAnsi="Calibri" w:cs="Calibri"/>
        </w:rPr>
        <w:t>H programs. 4-H provides education and development programs through experiential learning models where young people learn by doing. The national 4-H organization noted as follows:</w:t>
      </w:r>
    </w:p>
    <w:p w14:paraId="3EAF017A" w14:textId="77777777" w:rsidR="00EF2EBF" w:rsidRPr="00EF2EBF" w:rsidRDefault="00EF2EBF" w:rsidP="00EF2EBF">
      <w:pPr>
        <w:spacing w:before="0" w:after="120"/>
        <w:ind w:left="720"/>
        <w:rPr>
          <w:rFonts w:ascii="Calibri" w:hAnsi="Calibri" w:cs="Calibri"/>
          <w:i/>
        </w:rPr>
      </w:pPr>
      <w:r w:rsidRPr="00EF2EBF">
        <w:rPr>
          <w:rFonts w:ascii="Calibri" w:hAnsi="Calibri" w:cs="Calibri"/>
          <w:i/>
        </w:rPr>
        <w:t>Kids complete hands-on projects in areas like health, science, agriculture and civic engagement, in a positive environment where they receive guidance from adult mentors and are encouraged to take on proactive leadership roles. Kids experience 4</w:t>
      </w:r>
      <w:r w:rsidRPr="00EF2EBF">
        <w:rPr>
          <w:rFonts w:ascii="Cambria Math" w:hAnsi="Cambria Math" w:cs="Cambria Math"/>
          <w:i/>
        </w:rPr>
        <w:t>‑</w:t>
      </w:r>
      <w:r w:rsidRPr="00EF2EBF">
        <w:rPr>
          <w:rFonts w:ascii="Calibri" w:hAnsi="Calibri" w:cs="Calibri"/>
          <w:i/>
        </w:rPr>
        <w:t>H in every county and parish in the country through in-school and after-school programs, school and community clubs and 4</w:t>
      </w:r>
      <w:r w:rsidRPr="00EF2EBF">
        <w:rPr>
          <w:rFonts w:ascii="Cambria Math" w:hAnsi="Cambria Math" w:cs="Cambria Math"/>
          <w:i/>
        </w:rPr>
        <w:t>‑</w:t>
      </w:r>
      <w:r w:rsidRPr="00EF2EBF">
        <w:rPr>
          <w:rFonts w:ascii="Calibri" w:hAnsi="Calibri" w:cs="Calibri"/>
          <w:i/>
        </w:rPr>
        <w:t>H camps.</w:t>
      </w:r>
      <w:r w:rsidRPr="00EF2EBF">
        <w:rPr>
          <w:rFonts w:ascii="Calibri" w:hAnsi="Calibri" w:cs="Calibri"/>
          <w:vertAlign w:val="superscript"/>
        </w:rPr>
        <w:footnoteReference w:id="61"/>
      </w:r>
    </w:p>
    <w:p w14:paraId="5AD87E2F" w14:textId="2AF8B691" w:rsidR="00EF2EBF" w:rsidRPr="00EF2EBF" w:rsidRDefault="00EF2EBF" w:rsidP="00EF2EBF">
      <w:pPr>
        <w:spacing w:after="120" w:line="240" w:lineRule="auto"/>
        <w:rPr>
          <w:rFonts w:ascii="Calibri" w:hAnsi="Calibri" w:cs="Calibri"/>
        </w:rPr>
      </w:pPr>
      <w:r w:rsidRPr="00EF2EBF">
        <w:rPr>
          <w:rFonts w:ascii="Calibri" w:hAnsi="Calibri" w:cs="Calibri"/>
        </w:rPr>
        <w:t xml:space="preserve">4-H programs seek to instill integrity, service, leadership, a sense of duty, and personal growth in the youth they serve. It is through these efforts that 4-H programs build a basis for positive personal and societal economic impacts. Specific activities designed to develop life skills are built into 4-H projects, activities, and events with the goal of helping youth become contributing, productive, self-directed members of society. </w:t>
      </w:r>
      <w:r w:rsidRPr="00EF2EBF">
        <w:rPr>
          <w:rFonts w:ascii="Calibri" w:hAnsi="Calibri"/>
          <w:color w:val="101212"/>
          <w:szCs w:val="22"/>
        </w:rPr>
        <w:t xml:space="preserve">4-H </w:t>
      </w:r>
      <w:r w:rsidRPr="00EF2EBF">
        <w:rPr>
          <w:rFonts w:ascii="Calibri" w:hAnsi="Calibri"/>
          <w:szCs w:val="22"/>
        </w:rPr>
        <w:t>Youth Development</w:t>
      </w:r>
      <w:r w:rsidRPr="00EF2EBF">
        <w:rPr>
          <w:rFonts w:ascii="Calibri" w:hAnsi="Calibri"/>
          <w:color w:val="101212"/>
          <w:szCs w:val="22"/>
        </w:rPr>
        <w:t xml:space="preserve"> projects are designed to be in-depth learning experiences for 4-H members.</w:t>
      </w:r>
    </w:p>
    <w:p w14:paraId="04F563F2" w14:textId="77777777" w:rsidR="00DE6959" w:rsidRDefault="00DE6959" w:rsidP="00DE6959">
      <w:pPr>
        <w:pStyle w:val="Heading4"/>
      </w:pPr>
      <w:r w:rsidRPr="00CC383C">
        <w:t>The Need</w:t>
      </w:r>
    </w:p>
    <w:p w14:paraId="40BBCC55" w14:textId="633CF144" w:rsidR="00EF2EBF" w:rsidRPr="006B3434" w:rsidRDefault="00EF2EBF" w:rsidP="00EF2EBF">
      <w:pPr>
        <w:spacing w:line="240" w:lineRule="auto"/>
        <w:rPr>
          <w:rFonts w:cstheme="minorHAnsi"/>
        </w:rPr>
      </w:pPr>
      <w:r w:rsidRPr="006B3434">
        <w:t xml:space="preserve">It is important to note that </w:t>
      </w:r>
      <w:r>
        <w:rPr>
          <w:rFonts w:cstheme="minorHAnsi"/>
        </w:rPr>
        <w:t xml:space="preserve">AZ </w:t>
      </w:r>
      <w:r w:rsidRPr="006B3434">
        <w:t>Extension</w:t>
      </w:r>
      <w:r w:rsidRPr="006B3434">
        <w:rPr>
          <w:rFonts w:eastAsia="Calibri"/>
        </w:rPr>
        <w:t xml:space="preserve"> differs from social service organizations in that it targets prevention education before significant problems arise or just as difficulties emerge, whereas “social service organizations typically provide intervention services to those who have been clearly identified as having that need. Preventing problems before they happen, through education, is more effective and more economical than intervention or remediation after unhealthy behaviors have become entrenched.”</w:t>
      </w:r>
      <w:r w:rsidRPr="006B3434">
        <w:rPr>
          <w:rFonts w:ascii="Arial" w:eastAsia="Calibri" w:hAnsi="Arial" w:cs="Arial"/>
          <w:sz w:val="20"/>
          <w:vertAlign w:val="superscript"/>
        </w:rPr>
        <w:footnoteReference w:id="62"/>
      </w:r>
    </w:p>
    <w:p w14:paraId="7F9AAFDE" w14:textId="658B3DEA" w:rsidR="00EF2EBF" w:rsidRDefault="00EF2EBF" w:rsidP="00EF2EBF">
      <w:pPr>
        <w:pStyle w:val="Body"/>
        <w:rPr>
          <w:rFonts w:asciiTheme="minorHAnsi" w:hAnsiTheme="minorHAnsi"/>
          <w:color w:val="auto"/>
          <w:sz w:val="22"/>
          <w:szCs w:val="24"/>
        </w:rPr>
      </w:pPr>
      <w:r w:rsidRPr="004369C1">
        <w:rPr>
          <w:rFonts w:asciiTheme="minorHAnsi" w:hAnsiTheme="minorHAnsi"/>
          <w:color w:val="auto"/>
          <w:sz w:val="22"/>
          <w:szCs w:val="24"/>
        </w:rPr>
        <w:t>According to the National Center for School Engagement, “at-risk youth” are youth who are exposed to factors that may increase their tendency to engage in problem</w:t>
      </w:r>
      <w:r w:rsidRPr="00D9041F">
        <w:rPr>
          <w:rFonts w:asciiTheme="minorHAnsi" w:hAnsiTheme="minorHAnsi"/>
          <w:color w:val="auto"/>
          <w:sz w:val="22"/>
          <w:szCs w:val="24"/>
        </w:rPr>
        <w:t xml:space="preserve"> </w:t>
      </w:r>
      <w:r w:rsidRPr="004369C1">
        <w:rPr>
          <w:rFonts w:asciiTheme="minorHAnsi" w:hAnsiTheme="minorHAnsi"/>
          <w:color w:val="auto"/>
          <w:sz w:val="22"/>
          <w:szCs w:val="24"/>
        </w:rPr>
        <w:t xml:space="preserve">behaviors </w:t>
      </w:r>
      <w:r>
        <w:rPr>
          <w:rFonts w:asciiTheme="minorHAnsi" w:hAnsiTheme="minorHAnsi"/>
          <w:color w:val="auto"/>
          <w:sz w:val="22"/>
          <w:szCs w:val="24"/>
        </w:rPr>
        <w:t>such as</w:t>
      </w:r>
      <w:r w:rsidRPr="004369C1">
        <w:rPr>
          <w:rFonts w:asciiTheme="minorHAnsi" w:hAnsiTheme="minorHAnsi"/>
          <w:color w:val="auto"/>
          <w:sz w:val="22"/>
          <w:szCs w:val="24"/>
        </w:rPr>
        <w:t xml:space="preserve"> delinquen</w:t>
      </w:r>
      <w:r>
        <w:rPr>
          <w:rFonts w:asciiTheme="minorHAnsi" w:hAnsiTheme="minorHAnsi"/>
          <w:color w:val="auto"/>
          <w:sz w:val="22"/>
          <w:szCs w:val="24"/>
        </w:rPr>
        <w:t>cy</w:t>
      </w:r>
      <w:r w:rsidRPr="004369C1">
        <w:rPr>
          <w:rFonts w:asciiTheme="minorHAnsi" w:hAnsiTheme="minorHAnsi"/>
          <w:color w:val="auto"/>
          <w:sz w:val="22"/>
          <w:szCs w:val="24"/>
        </w:rPr>
        <w:t>.</w:t>
      </w:r>
      <w:r w:rsidRPr="004369C1">
        <w:rPr>
          <w:rFonts w:asciiTheme="minorHAnsi" w:hAnsiTheme="minorHAnsi"/>
          <w:color w:val="auto"/>
          <w:sz w:val="22"/>
          <w:szCs w:val="24"/>
          <w:vertAlign w:val="superscript"/>
        </w:rPr>
        <w:footnoteReference w:id="63"/>
      </w:r>
      <w:r w:rsidRPr="004369C1">
        <w:rPr>
          <w:rFonts w:asciiTheme="minorHAnsi" w:hAnsiTheme="minorHAnsi"/>
          <w:color w:val="auto"/>
          <w:sz w:val="22"/>
          <w:szCs w:val="24"/>
          <w:vertAlign w:val="superscript"/>
        </w:rPr>
        <w:t xml:space="preserve"> </w:t>
      </w:r>
      <w:r w:rsidRPr="004369C1">
        <w:rPr>
          <w:rFonts w:asciiTheme="minorHAnsi" w:hAnsiTheme="minorHAnsi"/>
          <w:color w:val="auto"/>
          <w:sz w:val="22"/>
          <w:szCs w:val="24"/>
        </w:rPr>
        <w:t>This definition covers self-destructive behavior, as well as costs to society related to crime and antisocial behavior</w:t>
      </w:r>
      <w:r>
        <w:rPr>
          <w:rFonts w:asciiTheme="minorHAnsi" w:hAnsiTheme="minorHAnsi"/>
          <w:color w:val="auto"/>
          <w:sz w:val="22"/>
          <w:szCs w:val="24"/>
        </w:rPr>
        <w:t xml:space="preserve">. Sadly, with the rise in opiate and other drug addictions, peer influences, and </w:t>
      </w:r>
      <w:r w:rsidR="00202DFF">
        <w:rPr>
          <w:rFonts w:asciiTheme="minorHAnsi" w:hAnsiTheme="minorHAnsi"/>
          <w:color w:val="auto"/>
          <w:sz w:val="22"/>
          <w:szCs w:val="24"/>
        </w:rPr>
        <w:t>unstable home environments</w:t>
      </w:r>
      <w:r>
        <w:rPr>
          <w:rFonts w:asciiTheme="minorHAnsi" w:hAnsiTheme="minorHAnsi"/>
          <w:color w:val="auto"/>
          <w:sz w:val="22"/>
          <w:szCs w:val="24"/>
        </w:rPr>
        <w:t>, the number of at-risk youth is increasing across the nation, including in Arizona.</w:t>
      </w:r>
    </w:p>
    <w:p w14:paraId="6C59D36D" w14:textId="1A2A5A4D" w:rsidR="00EF2EBF" w:rsidRPr="004369C1" w:rsidRDefault="00EF2EBF" w:rsidP="00EF2EBF">
      <w:pPr>
        <w:pStyle w:val="Body"/>
        <w:rPr>
          <w:rFonts w:asciiTheme="minorHAnsi" w:hAnsiTheme="minorHAnsi"/>
          <w:color w:val="auto"/>
          <w:sz w:val="22"/>
          <w:szCs w:val="24"/>
        </w:rPr>
      </w:pPr>
      <w:r w:rsidRPr="004369C1">
        <w:rPr>
          <w:rFonts w:asciiTheme="minorHAnsi" w:hAnsiTheme="minorHAnsi"/>
          <w:color w:val="auto"/>
          <w:sz w:val="22"/>
          <w:szCs w:val="24"/>
        </w:rPr>
        <w:t xml:space="preserve">Over the years, 4-H </w:t>
      </w:r>
      <w:r w:rsidRPr="004E59DD">
        <w:rPr>
          <w:rFonts w:asciiTheme="minorHAnsi" w:hAnsiTheme="minorHAnsi"/>
          <w:color w:val="auto"/>
          <w:sz w:val="22"/>
          <w:szCs w:val="24"/>
        </w:rPr>
        <w:t xml:space="preserve">Youth Development </w:t>
      </w:r>
      <w:r w:rsidRPr="004369C1">
        <w:rPr>
          <w:rFonts w:asciiTheme="minorHAnsi" w:hAnsiTheme="minorHAnsi"/>
          <w:color w:val="auto"/>
          <w:sz w:val="22"/>
          <w:szCs w:val="24"/>
        </w:rPr>
        <w:t xml:space="preserve">programs have been found to have a positive impact on youth. Research conducted at Kansas State University, with oversight by a National Impact Project Steering </w:t>
      </w:r>
      <w:r w:rsidRPr="004369C1">
        <w:rPr>
          <w:rFonts w:asciiTheme="minorHAnsi" w:hAnsiTheme="minorHAnsi"/>
          <w:color w:val="auto"/>
          <w:sz w:val="22"/>
          <w:szCs w:val="24"/>
        </w:rPr>
        <w:lastRenderedPageBreak/>
        <w:t>Group</w:t>
      </w:r>
      <w:r>
        <w:rPr>
          <w:rFonts w:asciiTheme="minorHAnsi" w:hAnsiTheme="minorHAnsi"/>
          <w:color w:val="auto"/>
          <w:sz w:val="22"/>
          <w:szCs w:val="24"/>
        </w:rPr>
        <w:t>,</w:t>
      </w:r>
      <w:r w:rsidRPr="004369C1">
        <w:rPr>
          <w:rFonts w:asciiTheme="minorHAnsi" w:hAnsiTheme="minorHAnsi"/>
          <w:color w:val="auto"/>
          <w:sz w:val="22"/>
          <w:szCs w:val="24"/>
          <w:vertAlign w:val="superscript"/>
        </w:rPr>
        <w:footnoteReference w:id="64"/>
      </w:r>
      <w:r w:rsidRPr="004369C1">
        <w:rPr>
          <w:rFonts w:asciiTheme="minorHAnsi" w:hAnsiTheme="minorHAnsi"/>
          <w:color w:val="auto"/>
          <w:sz w:val="22"/>
          <w:szCs w:val="24"/>
        </w:rPr>
        <w:t xml:space="preserve"> found that participation in 4-H </w:t>
      </w:r>
      <w:r w:rsidRPr="004E59DD">
        <w:rPr>
          <w:rFonts w:asciiTheme="minorHAnsi" w:hAnsiTheme="minorHAnsi"/>
          <w:color w:val="auto"/>
          <w:sz w:val="22"/>
          <w:szCs w:val="24"/>
        </w:rPr>
        <w:t xml:space="preserve">Youth Development programs </w:t>
      </w:r>
      <w:r w:rsidR="008137A9">
        <w:rPr>
          <w:rFonts w:asciiTheme="minorHAnsi" w:hAnsiTheme="minorHAnsi"/>
          <w:color w:val="auto"/>
          <w:sz w:val="22"/>
          <w:szCs w:val="24"/>
        </w:rPr>
        <w:t>provide opportunities for</w:t>
      </w:r>
      <w:r w:rsidR="008137A9" w:rsidRPr="004369C1">
        <w:rPr>
          <w:rFonts w:asciiTheme="minorHAnsi" w:hAnsiTheme="minorHAnsi"/>
          <w:color w:val="auto"/>
          <w:sz w:val="22"/>
          <w:szCs w:val="24"/>
        </w:rPr>
        <w:t xml:space="preserve"> </w:t>
      </w:r>
      <w:r w:rsidRPr="004369C1">
        <w:rPr>
          <w:rFonts w:asciiTheme="minorHAnsi" w:hAnsiTheme="minorHAnsi"/>
          <w:color w:val="auto"/>
          <w:sz w:val="22"/>
          <w:szCs w:val="24"/>
        </w:rPr>
        <w:t>youth in the following ways:</w:t>
      </w:r>
    </w:p>
    <w:p w14:paraId="4D10FF7F" w14:textId="77777777" w:rsidR="00EF2EBF" w:rsidRPr="004D3AC7" w:rsidRDefault="00EF2EBF" w:rsidP="00EF2EBF">
      <w:pPr>
        <w:pStyle w:val="ListParagraph"/>
        <w:numPr>
          <w:ilvl w:val="0"/>
          <w:numId w:val="6"/>
        </w:numPr>
      </w:pPr>
      <w:r w:rsidRPr="004D3AC7">
        <w:t>The opportunity to value and practice service for others</w:t>
      </w:r>
    </w:p>
    <w:p w14:paraId="20269191" w14:textId="77777777" w:rsidR="00EF2EBF" w:rsidRPr="004D3AC7" w:rsidRDefault="00EF2EBF" w:rsidP="00EF2EBF">
      <w:pPr>
        <w:pStyle w:val="ListParagraph"/>
        <w:numPr>
          <w:ilvl w:val="0"/>
          <w:numId w:val="6"/>
        </w:numPr>
      </w:pPr>
      <w:r w:rsidRPr="004D3AC7">
        <w:t>An opportunity for self-determination</w:t>
      </w:r>
    </w:p>
    <w:p w14:paraId="02AB26C5" w14:textId="77777777" w:rsidR="00EF2EBF" w:rsidRPr="004D3AC7" w:rsidRDefault="00EF2EBF" w:rsidP="00EF2EBF">
      <w:pPr>
        <w:pStyle w:val="ListParagraph"/>
        <w:numPr>
          <w:ilvl w:val="0"/>
          <w:numId w:val="6"/>
        </w:numPr>
      </w:pPr>
      <w:r w:rsidRPr="004D3AC7">
        <w:t>A positive relationship with a caring adult</w:t>
      </w:r>
    </w:p>
    <w:p w14:paraId="7AFB04CB" w14:textId="77777777" w:rsidR="00EF2EBF" w:rsidRPr="004D3AC7" w:rsidRDefault="00EF2EBF" w:rsidP="00EF2EBF">
      <w:pPr>
        <w:pStyle w:val="ListParagraph"/>
        <w:numPr>
          <w:ilvl w:val="0"/>
          <w:numId w:val="6"/>
        </w:numPr>
      </w:pPr>
      <w:r w:rsidRPr="004D3AC7">
        <w:t>A physically and emotionally safe environment</w:t>
      </w:r>
    </w:p>
    <w:p w14:paraId="0AF3C68E" w14:textId="77777777" w:rsidR="00EF2EBF" w:rsidRPr="004D3AC7" w:rsidRDefault="00EF2EBF" w:rsidP="00EF2EBF">
      <w:pPr>
        <w:pStyle w:val="ListParagraph"/>
        <w:numPr>
          <w:ilvl w:val="0"/>
          <w:numId w:val="6"/>
        </w:numPr>
      </w:pPr>
      <w:r w:rsidRPr="004D3AC7">
        <w:t>An inclusive environment</w:t>
      </w:r>
    </w:p>
    <w:p w14:paraId="4514E1DE" w14:textId="77777777" w:rsidR="00EF2EBF" w:rsidRPr="004D3AC7" w:rsidRDefault="00EF2EBF" w:rsidP="00EF2EBF">
      <w:pPr>
        <w:pStyle w:val="ListParagraph"/>
        <w:numPr>
          <w:ilvl w:val="0"/>
          <w:numId w:val="6"/>
        </w:numPr>
      </w:pPr>
      <w:r w:rsidRPr="004D3AC7">
        <w:t>Engagement in learning</w:t>
      </w:r>
    </w:p>
    <w:p w14:paraId="4D29E8E6" w14:textId="696FB6A2" w:rsidR="00EF2EBF" w:rsidRPr="004D3AC7" w:rsidRDefault="00EF2EBF" w:rsidP="00EF2EBF">
      <w:pPr>
        <w:pStyle w:val="ListParagraph"/>
        <w:numPr>
          <w:ilvl w:val="0"/>
          <w:numId w:val="6"/>
        </w:numPr>
      </w:pPr>
      <w:r w:rsidRPr="004D3AC7">
        <w:t>Opportunity for mastery</w:t>
      </w:r>
      <w:r w:rsidR="00A96B53">
        <w:t>, and</w:t>
      </w:r>
    </w:p>
    <w:p w14:paraId="5BD8A4EE" w14:textId="7DBE49ED" w:rsidR="00EF2EBF" w:rsidRPr="004D3AC7" w:rsidRDefault="00EF2EBF" w:rsidP="00EF2EBF">
      <w:pPr>
        <w:pStyle w:val="ListParagraph"/>
        <w:numPr>
          <w:ilvl w:val="0"/>
          <w:numId w:val="6"/>
        </w:numPr>
      </w:pPr>
      <w:r w:rsidRPr="004D3AC7">
        <w:t>An opportunity to see oneself as an active participant in the future</w:t>
      </w:r>
      <w:r w:rsidR="00A96B53">
        <w:t>.</w:t>
      </w:r>
    </w:p>
    <w:p w14:paraId="1DDB4157" w14:textId="17AFBA31" w:rsidR="00EF2EBF" w:rsidRDefault="00EF2EBF" w:rsidP="00EF2EBF">
      <w:r>
        <w:t>Tufts has conducted the preeminent research on the youth development impacts of 4-H Youth Development</w:t>
      </w:r>
      <w:r w:rsidRPr="00AF68DA">
        <w:rPr>
          <w:color w:val="101212" w:themeColor="text1"/>
        </w:rPr>
        <w:t xml:space="preserve"> </w:t>
      </w:r>
      <w:r>
        <w:t xml:space="preserve">programs nationwide. The </w:t>
      </w:r>
      <w:r w:rsidRPr="0027671A">
        <w:rPr>
          <w:i/>
        </w:rPr>
        <w:t>4-H Study of Positive Youth Development</w:t>
      </w:r>
      <w:r>
        <w:t xml:space="preserve"> (PYD) is a longitudinal study repeated annually from 2002 to 2010 that surveyed more than 7,000 adolescents across 42 states in grades 5</w:t>
      </w:r>
      <w:r>
        <w:rPr>
          <w:rFonts w:cstheme="minorHAnsi"/>
        </w:rPr>
        <w:t>–</w:t>
      </w:r>
      <w:r>
        <w:t>12. Findings from the 2016 study, which examined youth development across all eight waves, suggest that 4-H youth are four times more likely to make contributions to their communities in grades 7</w:t>
      </w:r>
      <w:r>
        <w:rPr>
          <w:rFonts w:cstheme="minorHAnsi"/>
        </w:rPr>
        <w:t>–</w:t>
      </w:r>
      <w:r>
        <w:t>12 than youth participating in other out-of-school activities. The same study also finds that 4-H youth are about twice as likely to be civically active.</w:t>
      </w:r>
      <w:r>
        <w:rPr>
          <w:rStyle w:val="FootnoteReference"/>
        </w:rPr>
        <w:footnoteReference w:id="65"/>
      </w:r>
      <w:r>
        <w:t xml:space="preserve"> </w:t>
      </w:r>
      <w:r w:rsidRPr="000F4BCC">
        <w:t xml:space="preserve">Therefore, the role that 4-H </w:t>
      </w:r>
      <w:r>
        <w:t>Youth Development</w:t>
      </w:r>
      <w:r w:rsidRPr="00AF68DA">
        <w:rPr>
          <w:color w:val="101212" w:themeColor="text1"/>
        </w:rPr>
        <w:t xml:space="preserve"> </w:t>
      </w:r>
      <w:r>
        <w:rPr>
          <w:color w:val="101212" w:themeColor="text1"/>
        </w:rPr>
        <w:t xml:space="preserve">programs </w:t>
      </w:r>
      <w:r w:rsidRPr="000F4BCC">
        <w:t>play</w:t>
      </w:r>
      <w:r>
        <w:t>,</w:t>
      </w:r>
      <w:r w:rsidRPr="000F4BCC">
        <w:t xml:space="preserve"> in both encouraging </w:t>
      </w:r>
      <w:r>
        <w:t>community service</w:t>
      </w:r>
      <w:r w:rsidRPr="000F4BCC">
        <w:t xml:space="preserve"> and discouraging risk behaviors</w:t>
      </w:r>
      <w:r>
        <w:t>,</w:t>
      </w:r>
      <w:r w:rsidRPr="000F4BCC">
        <w:t xml:space="preserve"> positively impact</w:t>
      </w:r>
      <w:r w:rsidR="008137A9">
        <w:t>s</w:t>
      </w:r>
      <w:r w:rsidRPr="000F4BCC">
        <w:t xml:space="preserve"> the economy of </w:t>
      </w:r>
      <w:r>
        <w:t>Arizona</w:t>
      </w:r>
      <w:r w:rsidRPr="000F4BCC">
        <w:t xml:space="preserve"> over the long</w:t>
      </w:r>
      <w:r>
        <w:t xml:space="preserve"> </w:t>
      </w:r>
      <w:r w:rsidRPr="000F4BCC">
        <w:t>term.</w:t>
      </w:r>
    </w:p>
    <w:p w14:paraId="0A76EE7D" w14:textId="0121A9A4" w:rsidR="000603BE" w:rsidRPr="00A5197B" w:rsidRDefault="000603BE" w:rsidP="000603BE">
      <w:pPr>
        <w:spacing w:before="0" w:after="120" w:line="264" w:lineRule="auto"/>
        <w:rPr>
          <w:rFonts w:ascii="Calibri" w:hAnsi="Calibri"/>
          <w:szCs w:val="22"/>
        </w:rPr>
      </w:pPr>
      <w:r w:rsidRPr="00A5197B">
        <w:rPr>
          <w:rFonts w:ascii="Calibri" w:hAnsi="Calibri"/>
          <w:szCs w:val="22"/>
        </w:rPr>
        <w:t>Research also suggests that participation in 4-H Youth Development</w:t>
      </w:r>
      <w:r w:rsidRPr="00A5197B">
        <w:rPr>
          <w:rFonts w:ascii="Calibri" w:hAnsi="Calibri"/>
          <w:color w:val="101212"/>
          <w:szCs w:val="22"/>
        </w:rPr>
        <w:t xml:space="preserve"> </w:t>
      </w:r>
      <w:r w:rsidRPr="00A5197B">
        <w:rPr>
          <w:rFonts w:ascii="Calibri" w:hAnsi="Calibri"/>
          <w:szCs w:val="22"/>
        </w:rPr>
        <w:t>programs boosts academic achievement and college readiness. Th</w:t>
      </w:r>
      <w:r w:rsidR="00605B25">
        <w:rPr>
          <w:rFonts w:ascii="Calibri" w:hAnsi="Calibri"/>
          <w:szCs w:val="22"/>
        </w:rPr>
        <w:t>e Tufts study also</w:t>
      </w:r>
      <w:r w:rsidRPr="00A5197B">
        <w:rPr>
          <w:rFonts w:ascii="Calibri" w:hAnsi="Calibri"/>
          <w:szCs w:val="22"/>
        </w:rPr>
        <w:t xml:space="preserve"> </w:t>
      </w:r>
      <w:r>
        <w:rPr>
          <w:rFonts w:ascii="Calibri" w:hAnsi="Calibri"/>
          <w:szCs w:val="22"/>
        </w:rPr>
        <w:t>found</w:t>
      </w:r>
      <w:r w:rsidRPr="00A5197B">
        <w:rPr>
          <w:rFonts w:ascii="Calibri" w:hAnsi="Calibri"/>
          <w:szCs w:val="22"/>
        </w:rPr>
        <w:t xml:space="preserve"> the following:</w:t>
      </w:r>
    </w:p>
    <w:p w14:paraId="0FA7EA0F" w14:textId="77777777" w:rsidR="000603BE" w:rsidRPr="00A5197B" w:rsidRDefault="000603BE" w:rsidP="000603BE">
      <w:pPr>
        <w:pStyle w:val="ListParagraph"/>
        <w:numPr>
          <w:ilvl w:val="0"/>
          <w:numId w:val="6"/>
        </w:numPr>
      </w:pPr>
      <w:r w:rsidRPr="00A5197B">
        <w:t>4-Hers have higher academic competence in grades 7, 9, 11, and 12.</w:t>
      </w:r>
    </w:p>
    <w:p w14:paraId="37CB0137" w14:textId="77777777" w:rsidR="000603BE" w:rsidRPr="00A5197B" w:rsidRDefault="000603BE" w:rsidP="000603BE">
      <w:pPr>
        <w:pStyle w:val="ListParagraph"/>
        <w:numPr>
          <w:ilvl w:val="0"/>
          <w:numId w:val="6"/>
        </w:numPr>
      </w:pPr>
      <w:r w:rsidRPr="00A5197B">
        <w:t>4-Hers are nearly twice as likely to participate in science, technology, engineering</w:t>
      </w:r>
      <w:r>
        <w:t>,</w:t>
      </w:r>
      <w:r w:rsidRPr="00A5197B">
        <w:t xml:space="preserve"> and mathematics (STEM) programs during out-of-school time compared with students in other out-of-school activities. </w:t>
      </w:r>
    </w:p>
    <w:p w14:paraId="01FA6490" w14:textId="77777777" w:rsidR="000603BE" w:rsidRPr="00A5197B" w:rsidRDefault="000603BE" w:rsidP="000603BE">
      <w:pPr>
        <w:pStyle w:val="ListParagraph"/>
        <w:numPr>
          <w:ilvl w:val="0"/>
          <w:numId w:val="6"/>
        </w:numPr>
        <w:rPr>
          <w:rFonts w:ascii="Calibri" w:hAnsi="Calibri"/>
          <w:szCs w:val="22"/>
        </w:rPr>
      </w:pPr>
      <w:r w:rsidRPr="00A5197B">
        <w:t>Importantly, the latter effect is even more pronounced for girls, which is significant given that girls’ interest and participation in STEM fields tend to decrease compared with that of boys at every stage of education.</w:t>
      </w:r>
      <w:r w:rsidRPr="00A5197B">
        <w:rPr>
          <w:rFonts w:ascii="Calibri" w:hAnsi="Calibri"/>
          <w:szCs w:val="22"/>
          <w:vertAlign w:val="superscript"/>
        </w:rPr>
        <w:footnoteReference w:id="66"/>
      </w:r>
    </w:p>
    <w:p w14:paraId="36D13583" w14:textId="1707A934" w:rsidR="00202DFF" w:rsidRPr="0056591A" w:rsidRDefault="00202DFF" w:rsidP="00202DFF">
      <w:pPr>
        <w:spacing w:after="120"/>
        <w:rPr>
          <w:rFonts w:cstheme="minorHAnsi"/>
        </w:rPr>
      </w:pPr>
      <w:r>
        <w:t xml:space="preserve">Furthermore, </w:t>
      </w:r>
      <w:r>
        <w:rPr>
          <w:rFonts w:cstheme="minorHAnsi"/>
        </w:rPr>
        <w:t>w</w:t>
      </w:r>
      <w:r w:rsidRPr="0056591A">
        <w:rPr>
          <w:rFonts w:cstheme="minorHAnsi"/>
        </w:rPr>
        <w:t>ith each passing generation more people in society are further removed from agricultural production, and as a result, are further disconnected from understanding where food comes from. This lack of knowledge is increasingly becoming more and more problematic as agricultural communication competes with various other sources of misinformation regarding issues related to the food supply.</w:t>
      </w:r>
    </w:p>
    <w:p w14:paraId="117FC54E" w14:textId="236021FE" w:rsidR="00202DFF" w:rsidRDefault="002003B9" w:rsidP="00202DFF">
      <w:pPr>
        <w:spacing w:after="120"/>
        <w:rPr>
          <w:rFonts w:cstheme="minorHAnsi"/>
        </w:rPr>
      </w:pPr>
      <w:r>
        <w:rPr>
          <w:rFonts w:cstheme="minorHAnsi"/>
        </w:rPr>
        <w:t>AZ Extension’s 4-H</w:t>
      </w:r>
      <w:r w:rsidR="00202DFF" w:rsidRPr="0056591A">
        <w:rPr>
          <w:rFonts w:cstheme="minorHAnsi"/>
          <w:color w:val="101212" w:themeColor="text1"/>
        </w:rPr>
        <w:t xml:space="preserve"> programs</w:t>
      </w:r>
      <w:r w:rsidR="00202DFF" w:rsidRPr="0056591A">
        <w:rPr>
          <w:rFonts w:cstheme="minorHAnsi"/>
        </w:rPr>
        <w:t xml:space="preserve"> engage </w:t>
      </w:r>
      <w:r>
        <w:rPr>
          <w:rFonts w:cstheme="minorHAnsi"/>
        </w:rPr>
        <w:t>youth</w:t>
      </w:r>
      <w:r w:rsidR="00202DFF" w:rsidRPr="0056591A">
        <w:rPr>
          <w:rFonts w:cstheme="minorHAnsi"/>
        </w:rPr>
        <w:t xml:space="preserve"> in a variety of hands-on activities and experiences that cultivate an increased understanding and appreciation for agriculture. A wide variety of county- and </w:t>
      </w:r>
      <w:r w:rsidR="00202DFF" w:rsidRPr="0056591A">
        <w:rPr>
          <w:rFonts w:cstheme="minorHAnsi"/>
        </w:rPr>
        <w:lastRenderedPageBreak/>
        <w:t xml:space="preserve">state-level 4-H agricultural programs are offered across </w:t>
      </w:r>
      <w:r>
        <w:rPr>
          <w:rFonts w:cstheme="minorHAnsi"/>
        </w:rPr>
        <w:t>Arizona</w:t>
      </w:r>
      <w:r w:rsidR="00202DFF" w:rsidRPr="0056591A">
        <w:rPr>
          <w:rFonts w:cstheme="minorHAnsi"/>
        </w:rPr>
        <w:t>, in areas including, but not limited to, livestock, gardening</w:t>
      </w:r>
      <w:r>
        <w:rPr>
          <w:rFonts w:cstheme="minorHAnsi"/>
        </w:rPr>
        <w:t>, and other agricultural literacy efforts</w:t>
      </w:r>
      <w:r w:rsidR="00202DFF" w:rsidRPr="0056591A">
        <w:rPr>
          <w:rFonts w:cstheme="minorHAnsi"/>
        </w:rPr>
        <w:t>.</w:t>
      </w:r>
      <w:r>
        <w:rPr>
          <w:rFonts w:cstheme="minorHAnsi"/>
        </w:rPr>
        <w:t xml:space="preserve"> </w:t>
      </w:r>
      <w:r w:rsidR="00202DFF" w:rsidRPr="0056591A">
        <w:rPr>
          <w:rFonts w:cstheme="minorHAnsi"/>
        </w:rPr>
        <w:t xml:space="preserve">Through these efforts, </w:t>
      </w:r>
      <w:r>
        <w:rPr>
          <w:rFonts w:cstheme="minorHAnsi"/>
        </w:rPr>
        <w:t xml:space="preserve">AZ Extension </w:t>
      </w:r>
      <w:r w:rsidR="00202DFF" w:rsidRPr="0056591A">
        <w:rPr>
          <w:rFonts w:cstheme="minorHAnsi"/>
        </w:rPr>
        <w:t xml:space="preserve">is providing agricultural experiences to youth who </w:t>
      </w:r>
      <w:r w:rsidR="000603BE">
        <w:rPr>
          <w:rFonts w:cstheme="minorHAnsi"/>
        </w:rPr>
        <w:t>may be</w:t>
      </w:r>
      <w:r w:rsidR="00202DFF" w:rsidRPr="0056591A">
        <w:rPr>
          <w:rFonts w:cstheme="minorHAnsi"/>
        </w:rPr>
        <w:t xml:space="preserve"> far removed from the source of the food they eat. </w:t>
      </w:r>
      <w:r>
        <w:rPr>
          <w:rFonts w:cstheme="minorHAnsi"/>
        </w:rPr>
        <w:t xml:space="preserve">This creates not only greater agricultural literacy but also begins to develop a </w:t>
      </w:r>
      <w:r w:rsidR="000603BE">
        <w:rPr>
          <w:rFonts w:cstheme="minorHAnsi"/>
        </w:rPr>
        <w:t xml:space="preserve">future workforce </w:t>
      </w:r>
      <w:r>
        <w:rPr>
          <w:rFonts w:cstheme="minorHAnsi"/>
        </w:rPr>
        <w:t xml:space="preserve">pipeline </w:t>
      </w:r>
      <w:r w:rsidR="000603BE">
        <w:rPr>
          <w:rFonts w:cstheme="minorHAnsi"/>
        </w:rPr>
        <w:t>for Arizona’s</w:t>
      </w:r>
      <w:r>
        <w:rPr>
          <w:rFonts w:cstheme="minorHAnsi"/>
        </w:rPr>
        <w:t xml:space="preserve"> agricultural and related agbioscience </w:t>
      </w:r>
      <w:r w:rsidR="000603BE">
        <w:rPr>
          <w:rFonts w:cstheme="minorHAnsi"/>
        </w:rPr>
        <w:t>industry sectors</w:t>
      </w:r>
      <w:r>
        <w:rPr>
          <w:rFonts w:cstheme="minorHAnsi"/>
        </w:rPr>
        <w:t>.</w:t>
      </w:r>
    </w:p>
    <w:p w14:paraId="268FA540" w14:textId="4F3114EC" w:rsidR="00202DFF" w:rsidRPr="00542011" w:rsidRDefault="00202DFF" w:rsidP="00EF2EBF"/>
    <w:p w14:paraId="2C3A4509" w14:textId="3E195FDE" w:rsidR="00DE6959" w:rsidRPr="00CC383C" w:rsidRDefault="00DE6959" w:rsidP="00DE6959">
      <w:pPr>
        <w:pStyle w:val="Heading4"/>
      </w:pPr>
      <w:r>
        <w:t>How AZ</w:t>
      </w:r>
      <w:r w:rsidRPr="00CC383C">
        <w:t xml:space="preserve"> Extension Impact</w:t>
      </w:r>
      <w:r>
        <w:t>s</w:t>
      </w:r>
      <w:r w:rsidRPr="00CC383C">
        <w:t xml:space="preserve"> </w:t>
      </w:r>
      <w:r>
        <w:t>4-H Youth Development and Education</w:t>
      </w:r>
    </w:p>
    <w:p w14:paraId="52773E43" w14:textId="7BB08C3E" w:rsidR="00DE6959" w:rsidRPr="00CC383C" w:rsidRDefault="00DE6959" w:rsidP="00DE6959">
      <w:r w:rsidRPr="00CC383C">
        <w:t xml:space="preserve">In support of </w:t>
      </w:r>
      <w:r>
        <w:t>developing Arizonans’ youth</w:t>
      </w:r>
      <w:r w:rsidRPr="00CC383C">
        <w:t xml:space="preserve">, </w:t>
      </w:r>
      <w:r>
        <w:t>AZ</w:t>
      </w:r>
      <w:r w:rsidRPr="00CC383C">
        <w:t xml:space="preserve"> Extension </w:t>
      </w:r>
      <w:r w:rsidR="00942D00">
        <w:t xml:space="preserve">provides programming to approximately 113,000 youth each year. AZ Extension </w:t>
      </w:r>
      <w:r w:rsidRPr="00CC383C">
        <w:t xml:space="preserve">works across a diverse range of themes—and these, in turn, engender a variety of positive functional benefits (results) for </w:t>
      </w:r>
      <w:r>
        <w:t>Arizona</w:t>
      </w:r>
      <w:r w:rsidRPr="00CC383C">
        <w:t xml:space="preserve"> and its </w:t>
      </w:r>
      <w:r>
        <w:t>future</w:t>
      </w:r>
      <w:r w:rsidRPr="00CC383C">
        <w:t xml:space="preserve"> (Figure </w:t>
      </w:r>
      <w:r w:rsidR="007F33FF">
        <w:t>10</w:t>
      </w:r>
      <w:r w:rsidRPr="00CC383C">
        <w:t>).</w:t>
      </w:r>
    </w:p>
    <w:p w14:paraId="439C81EE" w14:textId="7581E7FE" w:rsidR="00DE6959" w:rsidRPr="00CC383C" w:rsidRDefault="00DE6959" w:rsidP="00DE6959">
      <w:pPr>
        <w:pStyle w:val="TableFigureTitle"/>
      </w:pPr>
      <w:r w:rsidRPr="00CC383C">
        <w:t xml:space="preserve">Figure </w:t>
      </w:r>
      <w:r w:rsidR="007F33FF">
        <w:t>10</w:t>
      </w:r>
      <w:r w:rsidRPr="00CC383C">
        <w:t xml:space="preserve">: </w:t>
      </w:r>
      <w:r>
        <w:t>AZ</w:t>
      </w:r>
      <w:r w:rsidRPr="00CC383C">
        <w:t xml:space="preserve"> Extension Functional Impact Themes in </w:t>
      </w:r>
      <w:r>
        <w:t>4-H Youth Development and Education</w:t>
      </w:r>
    </w:p>
    <w:p w14:paraId="66316F62" w14:textId="4BA68E9C" w:rsidR="00DE6959" w:rsidRPr="00CC383C" w:rsidRDefault="005B4142" w:rsidP="00DE6959">
      <w:r w:rsidRPr="005B4142">
        <w:rPr>
          <w:noProof/>
        </w:rPr>
        <w:drawing>
          <wp:inline distT="0" distB="0" distL="0" distR="0" wp14:anchorId="4727DAE6" wp14:editId="303CF289">
            <wp:extent cx="5943600" cy="1005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005205"/>
                    </a:xfrm>
                    <a:prstGeom prst="rect">
                      <a:avLst/>
                    </a:prstGeom>
                    <a:noFill/>
                    <a:ln>
                      <a:noFill/>
                    </a:ln>
                  </pic:spPr>
                </pic:pic>
              </a:graphicData>
            </a:graphic>
          </wp:inline>
        </w:drawing>
      </w:r>
    </w:p>
    <w:p w14:paraId="118B0056" w14:textId="31A9D4FF" w:rsidR="00DE6959" w:rsidRPr="00CC383C" w:rsidRDefault="00DE6959" w:rsidP="00DE6959">
      <w:pPr>
        <w:pStyle w:val="SourceNote"/>
      </w:pPr>
      <w:r w:rsidRPr="00CC383C">
        <w:t>Source: TEConomy Partners, LLC.</w:t>
      </w:r>
    </w:p>
    <w:p w14:paraId="2C936CAE" w14:textId="47D7A556" w:rsidR="00A5197B" w:rsidRPr="00A5197B" w:rsidRDefault="00A5197B" w:rsidP="00A5197B">
      <w:pPr>
        <w:spacing w:before="0" w:after="120" w:line="264" w:lineRule="auto"/>
        <w:rPr>
          <w:rFonts w:ascii="Calibri" w:hAnsi="Calibri"/>
          <w:szCs w:val="22"/>
        </w:rPr>
      </w:pPr>
      <w:r w:rsidRPr="00A5197B">
        <w:rPr>
          <w:rFonts w:ascii="Calibri" w:hAnsi="Calibri"/>
          <w:szCs w:val="22"/>
        </w:rPr>
        <w:t xml:space="preserve">While 4-H provides important programming across the entire </w:t>
      </w:r>
      <w:r>
        <w:rPr>
          <w:rFonts w:ascii="Calibri" w:hAnsi="Calibri"/>
          <w:szCs w:val="22"/>
        </w:rPr>
        <w:t>State of Arizona</w:t>
      </w:r>
      <w:r w:rsidRPr="00A5197B">
        <w:rPr>
          <w:rFonts w:ascii="Calibri" w:hAnsi="Calibri"/>
          <w:szCs w:val="22"/>
        </w:rPr>
        <w:t xml:space="preserve">, its efforts may be especially vital to </w:t>
      </w:r>
      <w:r w:rsidR="00605B25">
        <w:rPr>
          <w:rFonts w:ascii="Calibri" w:hAnsi="Calibri"/>
          <w:szCs w:val="22"/>
        </w:rPr>
        <w:t xml:space="preserve">both </w:t>
      </w:r>
      <w:r w:rsidRPr="00A5197B">
        <w:rPr>
          <w:rFonts w:ascii="Calibri" w:hAnsi="Calibri"/>
          <w:szCs w:val="22"/>
        </w:rPr>
        <w:t>rural and urban students whose schools have limited funding to provide an abundance of extracurricular opportunities. Research finds that structured and collaborative extracurricular activities promote good mental health, build positive skills and values, and reduce the potential for youth to engage in negative behaviors.</w:t>
      </w:r>
      <w:r w:rsidRPr="00A5197B">
        <w:rPr>
          <w:rFonts w:ascii="Calibri" w:hAnsi="Calibri"/>
          <w:szCs w:val="22"/>
          <w:vertAlign w:val="superscript"/>
        </w:rPr>
        <w:footnoteReference w:id="67"/>
      </w:r>
      <w:r w:rsidRPr="00A5197B">
        <w:rPr>
          <w:rFonts w:ascii="Calibri" w:hAnsi="Calibri"/>
          <w:szCs w:val="22"/>
        </w:rPr>
        <w:t xml:space="preserve"> For some students, 4-H Youth Development</w:t>
      </w:r>
      <w:r w:rsidRPr="00A5197B">
        <w:rPr>
          <w:rFonts w:ascii="Calibri" w:hAnsi="Calibri"/>
          <w:color w:val="101212"/>
          <w:szCs w:val="22"/>
        </w:rPr>
        <w:t xml:space="preserve"> programs </w:t>
      </w:r>
      <w:r w:rsidRPr="00A5197B">
        <w:rPr>
          <w:rFonts w:ascii="Calibri" w:hAnsi="Calibri"/>
          <w:szCs w:val="22"/>
        </w:rPr>
        <w:t>may be the most important</w:t>
      </w:r>
      <w:r w:rsidR="002E70C6">
        <w:rPr>
          <w:rFonts w:ascii="Calibri" w:hAnsi="Calibri"/>
          <w:szCs w:val="22"/>
        </w:rPr>
        <w:t xml:space="preserve">, </w:t>
      </w:r>
      <w:r w:rsidR="002E70C6" w:rsidRPr="00A5197B">
        <w:rPr>
          <w:rFonts w:ascii="Calibri" w:hAnsi="Calibri"/>
          <w:szCs w:val="22"/>
        </w:rPr>
        <w:t>if not the only</w:t>
      </w:r>
      <w:r w:rsidR="002E70C6">
        <w:rPr>
          <w:rFonts w:ascii="Calibri" w:hAnsi="Calibri"/>
          <w:szCs w:val="22"/>
        </w:rPr>
        <w:t>,</w:t>
      </w:r>
      <w:r w:rsidRPr="00A5197B">
        <w:rPr>
          <w:rFonts w:ascii="Calibri" w:hAnsi="Calibri"/>
          <w:szCs w:val="22"/>
        </w:rPr>
        <w:t xml:space="preserve"> source of structured extracurricular activities that promote positive development.</w:t>
      </w:r>
      <w:r w:rsidR="00233215">
        <w:rPr>
          <w:rFonts w:ascii="Calibri" w:hAnsi="Calibri"/>
          <w:szCs w:val="22"/>
        </w:rPr>
        <w:t xml:space="preserve"> 4-H programs seek to connect with youth from across the State of Arizona by engaging with them through eight different pathways: agriculture, camping, civic engagement, community service, cultural understanding, healthy living, leadership, and STEM programs.</w:t>
      </w:r>
    </w:p>
    <w:p w14:paraId="1C988EC7" w14:textId="24D9EC0B" w:rsidR="00DE6959" w:rsidRPr="00CC383C" w:rsidRDefault="00DE6959" w:rsidP="00DE6959">
      <w:pPr>
        <w:pStyle w:val="Heading4"/>
      </w:pPr>
      <w:r w:rsidRPr="00CC383C">
        <w:t xml:space="preserve">Functional Impact Examples for </w:t>
      </w:r>
      <w:r w:rsidR="00161881">
        <w:t>4-H Youth Development and Education</w:t>
      </w:r>
    </w:p>
    <w:p w14:paraId="7706DE1B" w14:textId="7E77E974" w:rsidR="0097115B" w:rsidRPr="009C2106" w:rsidRDefault="0097115B" w:rsidP="0097115B">
      <w:pPr>
        <w:spacing w:before="0" w:after="160" w:line="276" w:lineRule="auto"/>
        <w:rPr>
          <w:rFonts w:ascii="Calibri" w:hAnsi="Calibri"/>
        </w:rPr>
      </w:pPr>
      <w:r>
        <w:rPr>
          <w:rFonts w:cstheme="minorHAnsi"/>
        </w:rPr>
        <w:t>Building more self-confident, responsible, educated, and community-focused children and youth in Arizona represents a core investment in the future human potential of the state. The following examples provide an illustration of the breadth and scope of work.</w:t>
      </w:r>
    </w:p>
    <w:tbl>
      <w:tblPr>
        <w:tblW w:w="0" w:type="auto"/>
        <w:tblCellMar>
          <w:left w:w="0" w:type="dxa"/>
          <w:right w:w="0" w:type="dxa"/>
        </w:tblCellMar>
        <w:tblLook w:val="04A0" w:firstRow="1" w:lastRow="0" w:firstColumn="1" w:lastColumn="0" w:noHBand="0" w:noVBand="1"/>
      </w:tblPr>
      <w:tblGrid>
        <w:gridCol w:w="9340"/>
      </w:tblGrid>
      <w:tr w:rsidR="0097115B" w:rsidRPr="009C2106" w14:paraId="1FFAB2B8" w14:textId="77777777" w:rsidTr="00B50BBD">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5D83AFC3" w14:textId="1E9BD22B" w:rsidR="0097115B" w:rsidRPr="009C2106" w:rsidRDefault="0097115B" w:rsidP="00B50BBD">
            <w:pPr>
              <w:spacing w:before="0" w:after="160" w:line="276" w:lineRule="auto"/>
              <w:rPr>
                <w:rFonts w:ascii="Calibri" w:eastAsia="Calibri" w:hAnsi="Calibri"/>
                <w:color w:val="FFFFFF"/>
                <w:szCs w:val="22"/>
                <w:highlight w:val="green"/>
              </w:rPr>
            </w:pPr>
            <w:r w:rsidRPr="009C2106">
              <w:rPr>
                <w:rFonts w:ascii="Calibri" w:eastAsia="Calibri" w:hAnsi="Calibri"/>
                <w:color w:val="FFFFFF"/>
                <w:szCs w:val="22"/>
              </w:rPr>
              <w:t xml:space="preserve">Program Area: 4-H Youth Development </w:t>
            </w:r>
            <w:r>
              <w:rPr>
                <w:rFonts w:ascii="Calibri" w:eastAsia="Calibri" w:hAnsi="Calibri"/>
                <w:color w:val="FFFFFF"/>
                <w:szCs w:val="22"/>
              </w:rPr>
              <w:t>and Education</w:t>
            </w:r>
            <w:r w:rsidR="003A5EC2">
              <w:rPr>
                <w:rFonts w:ascii="Calibri" w:eastAsia="Calibri" w:hAnsi="Calibri"/>
                <w:color w:val="FFFFFF"/>
                <w:szCs w:val="22"/>
              </w:rPr>
              <w:t>—</w:t>
            </w:r>
            <w:r w:rsidR="00DE2331">
              <w:rPr>
                <w:rFonts w:ascii="Calibri" w:eastAsia="Calibri" w:hAnsi="Calibri"/>
                <w:color w:val="FFFFFF"/>
                <w:szCs w:val="22"/>
              </w:rPr>
              <w:t>4-H</w:t>
            </w:r>
            <w:r>
              <w:rPr>
                <w:rFonts w:ascii="Calibri" w:eastAsia="Calibri" w:hAnsi="Calibri"/>
                <w:color w:val="FFFFFF"/>
                <w:szCs w:val="22"/>
              </w:rPr>
              <w:t>/Youth Development</w:t>
            </w:r>
          </w:p>
        </w:tc>
      </w:tr>
      <w:tr w:rsidR="0097115B" w:rsidRPr="009C2106" w14:paraId="74A01177" w14:textId="77777777" w:rsidTr="00B50BBD">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6FA6FF61" w14:textId="5ADA7E4E" w:rsidR="0097115B" w:rsidRPr="009C2106" w:rsidRDefault="0097115B" w:rsidP="00B50BBD">
            <w:pPr>
              <w:spacing w:before="0" w:after="160" w:line="276" w:lineRule="auto"/>
              <w:rPr>
                <w:rFonts w:ascii="Calibri" w:eastAsia="Calibri" w:hAnsi="Calibri"/>
                <w:szCs w:val="22"/>
              </w:rPr>
            </w:pPr>
            <w:r w:rsidRPr="009C2106">
              <w:rPr>
                <w:rFonts w:ascii="Calibri" w:eastAsia="Calibri" w:hAnsi="Calibri"/>
                <w:b/>
                <w:bCs/>
                <w:color w:val="000000"/>
                <w:szCs w:val="22"/>
              </w:rPr>
              <w:t>Example: 4</w:t>
            </w:r>
            <w:r w:rsidR="00657F64">
              <w:rPr>
                <w:rFonts w:ascii="Calibri" w:eastAsia="Calibri" w:hAnsi="Calibri"/>
                <w:b/>
                <w:bCs/>
                <w:color w:val="000000"/>
                <w:szCs w:val="22"/>
              </w:rPr>
              <w:t>-</w:t>
            </w:r>
            <w:r w:rsidRPr="009C2106">
              <w:rPr>
                <w:rFonts w:ascii="Calibri" w:eastAsia="Calibri" w:hAnsi="Calibri"/>
                <w:b/>
                <w:bCs/>
                <w:color w:val="000000"/>
                <w:szCs w:val="22"/>
              </w:rPr>
              <w:t xml:space="preserve">H </w:t>
            </w:r>
            <w:r>
              <w:rPr>
                <w:rFonts w:ascii="Calibri" w:eastAsia="Calibri" w:hAnsi="Calibri"/>
                <w:b/>
                <w:bCs/>
                <w:color w:val="000000"/>
                <w:szCs w:val="22"/>
              </w:rPr>
              <w:t>Club Programs</w:t>
            </w:r>
            <w:r w:rsidRPr="009C2106">
              <w:rPr>
                <w:rFonts w:ascii="Calibri" w:eastAsia="Calibri" w:hAnsi="Calibri"/>
                <w:b/>
                <w:bCs/>
                <w:color w:val="000000"/>
                <w:szCs w:val="22"/>
              </w:rPr>
              <w:t xml:space="preserve"> </w:t>
            </w:r>
          </w:p>
        </w:tc>
      </w:tr>
      <w:tr w:rsidR="0097115B" w:rsidRPr="009C2106" w14:paraId="7821E292" w14:textId="77777777" w:rsidTr="00B50BB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B3D5E7" w14:textId="3DB28DD0" w:rsidR="00942D00" w:rsidRPr="0097115B" w:rsidRDefault="0097115B" w:rsidP="00D272E2">
            <w:pPr>
              <w:spacing w:before="0" w:after="120" w:line="276" w:lineRule="auto"/>
            </w:pPr>
            <w:r w:rsidRPr="00657F64">
              <w:rPr>
                <w:rFonts w:ascii="Calibri" w:eastAsia="Calibri" w:hAnsi="Calibri"/>
                <w:b/>
                <w:bCs/>
                <w:szCs w:val="22"/>
              </w:rPr>
              <w:t>Identified Need:</w:t>
            </w:r>
            <w:r w:rsidRPr="00657F64">
              <w:rPr>
                <w:rFonts w:ascii="Calibri" w:eastAsia="Calibri" w:hAnsi="Calibri"/>
                <w:szCs w:val="22"/>
              </w:rPr>
              <w:t xml:space="preserve"> </w:t>
            </w:r>
            <w:r w:rsidR="00942D00" w:rsidRPr="00942D00">
              <w:t>4</w:t>
            </w:r>
            <w:r w:rsidR="00942D00" w:rsidRPr="00942D00">
              <w:rPr>
                <w:rFonts w:ascii="Cambria Math" w:hAnsi="Cambria Math" w:cs="Cambria Math"/>
              </w:rPr>
              <w:t>‑</w:t>
            </w:r>
            <w:r w:rsidR="00942D00" w:rsidRPr="00942D00">
              <w:t>H empowers young people with the skills to lead for a lifetime. It’s a research-based experience that includes a mentor, a hands-on project, and a meaningful leadership opportunity.</w:t>
            </w:r>
            <w:r w:rsidR="00D272E2">
              <w:t xml:space="preserve"> </w:t>
            </w:r>
            <w:r w:rsidR="00D272E2" w:rsidRPr="00D272E2">
              <w:t xml:space="preserve">Mentoring, at its core, </w:t>
            </w:r>
            <w:r w:rsidR="00D272E2">
              <w:t xml:space="preserve">helps to </w:t>
            </w:r>
            <w:r w:rsidR="00D272E2" w:rsidRPr="00D272E2">
              <w:t>guarantee</w:t>
            </w:r>
            <w:r w:rsidR="00D272E2">
              <w:t xml:space="preserve"> a</w:t>
            </w:r>
            <w:r w:rsidR="00D272E2" w:rsidRPr="00D272E2">
              <w:t xml:space="preserve"> young </w:t>
            </w:r>
            <w:r w:rsidR="00D272E2">
              <w:t>person</w:t>
            </w:r>
            <w:r w:rsidR="00D272E2" w:rsidRPr="00D272E2">
              <w:t xml:space="preserve"> that there is someone who </w:t>
            </w:r>
            <w:r w:rsidR="00D272E2" w:rsidRPr="00D272E2">
              <w:lastRenderedPageBreak/>
              <w:t>cares about them, assures them they are not alone in dealing with day-to-day challenges, and makes them feel like they matter. Research confirms that quality mentoring relationships have powerful positive effects on young people in a variety of personal, academic, and professional situations. Ultimately, mentoring connects a young person to personal growth and development, and social and economic opportunity. Yet one in three young people will grow up without this critical asset.</w:t>
            </w:r>
            <w:r w:rsidR="00D272E2">
              <w:rPr>
                <w:rStyle w:val="FootnoteReference"/>
              </w:rPr>
              <w:footnoteReference w:id="68"/>
            </w:r>
          </w:p>
        </w:tc>
      </w:tr>
      <w:tr w:rsidR="0097115B" w:rsidRPr="009C2106" w14:paraId="5F124D91" w14:textId="77777777" w:rsidTr="00B50BBD">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477CB1" w14:textId="5B36F9ED" w:rsidR="002C2611" w:rsidRPr="002C2611" w:rsidRDefault="0097115B" w:rsidP="002C2611">
            <w:pPr>
              <w:spacing w:before="0" w:after="120" w:line="276" w:lineRule="auto"/>
              <w:rPr>
                <w:rFonts w:ascii="Calibri" w:eastAsia="Calibri" w:hAnsi="Calibri"/>
                <w:szCs w:val="22"/>
              </w:rPr>
            </w:pPr>
            <w:r w:rsidRPr="009C2106">
              <w:rPr>
                <w:rFonts w:ascii="Calibri" w:eastAsia="Calibri" w:hAnsi="Calibri"/>
                <w:b/>
                <w:bCs/>
                <w:szCs w:val="22"/>
              </w:rPr>
              <w:t xml:space="preserve">Description of Program: </w:t>
            </w:r>
            <w:r w:rsidR="002C2611" w:rsidRPr="002C2611">
              <w:rPr>
                <w:rFonts w:ascii="Calibri" w:eastAsia="Calibri" w:hAnsi="Calibri"/>
                <w:szCs w:val="22"/>
              </w:rPr>
              <w:t>The</w:t>
            </w:r>
            <w:r w:rsidR="002C2611">
              <w:rPr>
                <w:rFonts w:ascii="Calibri" w:eastAsia="Calibri" w:hAnsi="Calibri"/>
                <w:b/>
                <w:bCs/>
                <w:szCs w:val="22"/>
              </w:rPr>
              <w:t xml:space="preserve"> </w:t>
            </w:r>
            <w:r w:rsidR="002C2611" w:rsidRPr="002C2611">
              <w:rPr>
                <w:rFonts w:ascii="Calibri" w:eastAsia="Calibri" w:hAnsi="Calibri"/>
                <w:szCs w:val="22"/>
              </w:rPr>
              <w:t xml:space="preserve">4-H </w:t>
            </w:r>
            <w:r w:rsidR="002C2611">
              <w:rPr>
                <w:rFonts w:ascii="Calibri" w:eastAsia="Calibri" w:hAnsi="Calibri"/>
                <w:szCs w:val="22"/>
              </w:rPr>
              <w:t xml:space="preserve">club program </w:t>
            </w:r>
            <w:r w:rsidR="002C2611" w:rsidRPr="002C2611">
              <w:rPr>
                <w:rFonts w:ascii="Calibri" w:eastAsia="Calibri" w:hAnsi="Calibri"/>
                <w:szCs w:val="22"/>
              </w:rPr>
              <w:t xml:space="preserve">is a positive youth development </w:t>
            </w:r>
            <w:r w:rsidR="00657F64">
              <w:rPr>
                <w:rFonts w:ascii="Calibri" w:eastAsia="Calibri" w:hAnsi="Calibri"/>
                <w:szCs w:val="22"/>
              </w:rPr>
              <w:t xml:space="preserve">program that </w:t>
            </w:r>
            <w:r w:rsidR="002C2611" w:rsidRPr="002C2611">
              <w:rPr>
                <w:rFonts w:ascii="Calibri" w:eastAsia="Calibri" w:hAnsi="Calibri"/>
                <w:szCs w:val="22"/>
              </w:rPr>
              <w:t>create</w:t>
            </w:r>
            <w:r w:rsidR="00657F64">
              <w:rPr>
                <w:rFonts w:ascii="Calibri" w:eastAsia="Calibri" w:hAnsi="Calibri"/>
                <w:szCs w:val="22"/>
              </w:rPr>
              <w:t>s</w:t>
            </w:r>
            <w:r w:rsidR="002C2611" w:rsidRPr="002C2611">
              <w:rPr>
                <w:rFonts w:ascii="Calibri" w:eastAsia="Calibri" w:hAnsi="Calibri"/>
                <w:szCs w:val="22"/>
              </w:rPr>
              <w:t xml:space="preserve"> developmental experiences for youth so that they become personally resilient, professionally competent, and contributing citizens to Arizona communities. </w:t>
            </w:r>
            <w:r w:rsidR="00657F64">
              <w:rPr>
                <w:rFonts w:ascii="Calibri" w:eastAsia="Calibri" w:hAnsi="Calibri"/>
                <w:szCs w:val="22"/>
              </w:rPr>
              <w:t xml:space="preserve">The goal of </w:t>
            </w:r>
            <w:r w:rsidR="00DE2331">
              <w:rPr>
                <w:rFonts w:ascii="Calibri" w:eastAsia="Calibri" w:hAnsi="Calibri"/>
                <w:szCs w:val="22"/>
              </w:rPr>
              <w:t>4-H</w:t>
            </w:r>
            <w:r w:rsidR="00657F64">
              <w:rPr>
                <w:rFonts w:ascii="Calibri" w:eastAsia="Calibri" w:hAnsi="Calibri"/>
                <w:szCs w:val="22"/>
              </w:rPr>
              <w:t xml:space="preserve"> clubs </w:t>
            </w:r>
            <w:r w:rsidR="002C2611" w:rsidRPr="002C2611">
              <w:rPr>
                <w:rFonts w:ascii="Calibri" w:eastAsia="Calibri" w:hAnsi="Calibri"/>
                <w:szCs w:val="22"/>
              </w:rPr>
              <w:t>is to support youth thriving through community participation with caring mentors who support youth curiosity.</w:t>
            </w:r>
          </w:p>
          <w:p w14:paraId="04C4A635" w14:textId="41D8344F" w:rsidR="002C2611" w:rsidRDefault="00657F64" w:rsidP="002C2611">
            <w:pPr>
              <w:spacing w:before="0" w:after="120" w:line="276" w:lineRule="auto"/>
              <w:rPr>
                <w:rFonts w:ascii="Calibri" w:eastAsia="Calibri" w:hAnsi="Calibri"/>
                <w:szCs w:val="22"/>
              </w:rPr>
            </w:pPr>
            <w:r>
              <w:rPr>
                <w:rFonts w:ascii="Calibri" w:eastAsia="Calibri" w:hAnsi="Calibri"/>
                <w:szCs w:val="22"/>
              </w:rPr>
              <w:t>Y</w:t>
            </w:r>
            <w:r w:rsidR="002C2611" w:rsidRPr="002C2611">
              <w:rPr>
                <w:rFonts w:ascii="Calibri" w:eastAsia="Calibri" w:hAnsi="Calibri"/>
                <w:szCs w:val="22"/>
              </w:rPr>
              <w:t xml:space="preserve">outh members start their participation in </w:t>
            </w:r>
            <w:r w:rsidRPr="002C2611">
              <w:rPr>
                <w:rFonts w:ascii="Calibri" w:eastAsia="Calibri" w:hAnsi="Calibri"/>
                <w:szCs w:val="22"/>
              </w:rPr>
              <w:t xml:space="preserve">4-H </w:t>
            </w:r>
            <w:r>
              <w:rPr>
                <w:rFonts w:ascii="Calibri" w:eastAsia="Calibri" w:hAnsi="Calibri"/>
                <w:szCs w:val="22"/>
              </w:rPr>
              <w:t xml:space="preserve">clubs </w:t>
            </w:r>
            <w:r w:rsidR="002C2611" w:rsidRPr="002C2611">
              <w:rPr>
                <w:rFonts w:ascii="Calibri" w:eastAsia="Calibri" w:hAnsi="Calibri"/>
                <w:szCs w:val="22"/>
              </w:rPr>
              <w:t xml:space="preserve">at the county or tribal level. </w:t>
            </w:r>
            <w:r>
              <w:rPr>
                <w:rFonts w:ascii="Calibri" w:eastAsia="Calibri" w:hAnsi="Calibri"/>
                <w:szCs w:val="22"/>
              </w:rPr>
              <w:t>AZ</w:t>
            </w:r>
            <w:r w:rsidR="002C2611" w:rsidRPr="002C2611">
              <w:rPr>
                <w:rFonts w:ascii="Calibri" w:eastAsia="Calibri" w:hAnsi="Calibri"/>
                <w:szCs w:val="22"/>
              </w:rPr>
              <w:t xml:space="preserve"> Extension 4-H professionals provide leadership and support to the county 4-H program</w:t>
            </w:r>
            <w:r w:rsidR="00C84F41" w:rsidRPr="002C2611">
              <w:rPr>
                <w:rFonts w:ascii="Calibri" w:eastAsia="Calibri" w:hAnsi="Calibri"/>
                <w:szCs w:val="22"/>
              </w:rPr>
              <w:t xml:space="preserve">. </w:t>
            </w:r>
            <w:r>
              <w:rPr>
                <w:rFonts w:ascii="Calibri" w:eastAsia="Calibri" w:hAnsi="Calibri"/>
                <w:szCs w:val="22"/>
              </w:rPr>
              <w:t>AZ</w:t>
            </w:r>
            <w:r w:rsidR="002C2611" w:rsidRPr="002C2611">
              <w:rPr>
                <w:rFonts w:ascii="Calibri" w:eastAsia="Calibri" w:hAnsi="Calibri"/>
                <w:szCs w:val="22"/>
              </w:rPr>
              <w:t xml:space="preserve"> Extension certifies authorized 4-H adults (aka., volunteers) to create safe inclusive spaces and deliver subject matter expertise and facilitate a positive youth development experience through volunteer</w:t>
            </w:r>
            <w:r w:rsidR="003A5EC2">
              <w:rPr>
                <w:rFonts w:ascii="Calibri" w:eastAsia="Calibri" w:hAnsi="Calibri"/>
                <w:szCs w:val="22"/>
              </w:rPr>
              <w:t>-</w:t>
            </w:r>
            <w:r w:rsidR="002C2611" w:rsidRPr="002C2611">
              <w:rPr>
                <w:rFonts w:ascii="Calibri" w:eastAsia="Calibri" w:hAnsi="Calibri"/>
                <w:szCs w:val="22"/>
              </w:rPr>
              <w:t xml:space="preserve">led clubs. </w:t>
            </w:r>
          </w:p>
          <w:p w14:paraId="3CD1BEB7" w14:textId="77777777" w:rsidR="0097115B" w:rsidRDefault="00657F64" w:rsidP="00657F64">
            <w:pPr>
              <w:spacing w:before="0" w:after="120" w:line="276" w:lineRule="auto"/>
            </w:pPr>
            <w:r w:rsidRPr="008778E5">
              <w:t xml:space="preserve">A wide variety of agricultural </w:t>
            </w:r>
            <w:r>
              <w:t xml:space="preserve">club </w:t>
            </w:r>
            <w:r w:rsidRPr="008778E5">
              <w:t xml:space="preserve">programs are offered across the </w:t>
            </w:r>
            <w:r>
              <w:t>state</w:t>
            </w:r>
            <w:r w:rsidRPr="008778E5">
              <w:t xml:space="preserve">, </w:t>
            </w:r>
            <w:r>
              <w:t xml:space="preserve">in areas </w:t>
            </w:r>
            <w:r w:rsidRPr="008778E5">
              <w:t>including</w:t>
            </w:r>
            <w:r>
              <w:t>,</w:t>
            </w:r>
            <w:r w:rsidRPr="008778E5">
              <w:t xml:space="preserve"> but not limited to</w:t>
            </w:r>
            <w:r>
              <w:t>,</w:t>
            </w:r>
            <w:r w:rsidRPr="008778E5">
              <w:t xml:space="preserve"> livestock, horse</w:t>
            </w:r>
            <w:r>
              <w:t>s</w:t>
            </w:r>
            <w:r w:rsidRPr="008778E5">
              <w:t>, small animal</w:t>
            </w:r>
            <w:r>
              <w:t>s</w:t>
            </w:r>
            <w:r w:rsidRPr="008778E5">
              <w:t xml:space="preserve">, </w:t>
            </w:r>
            <w:r w:rsidR="00150504">
              <w:t>veterinary sciences, consumer knowledge</w:t>
            </w:r>
            <w:r w:rsidRPr="008778E5">
              <w:t xml:space="preserve">, </w:t>
            </w:r>
            <w:r w:rsidR="00150504">
              <w:t>food nutrition</w:t>
            </w:r>
            <w:r w:rsidRPr="008778E5">
              <w:t xml:space="preserve">, </w:t>
            </w:r>
            <w:r w:rsidR="00150504">
              <w:t>food preservation, sewing and textiles, entomology, gardening, shooting sports, and sport fishing</w:t>
            </w:r>
            <w:r>
              <w:t>.</w:t>
            </w:r>
          </w:p>
          <w:p w14:paraId="6FB3C826" w14:textId="6BC9532B" w:rsidR="00150504" w:rsidRPr="00657F64" w:rsidRDefault="00150504" w:rsidP="00657F64">
            <w:pPr>
              <w:spacing w:before="0" w:after="120" w:line="276" w:lineRule="auto"/>
              <w:rPr>
                <w:rFonts w:ascii="Calibri" w:eastAsia="Calibri" w:hAnsi="Calibri"/>
                <w:szCs w:val="22"/>
              </w:rPr>
            </w:pPr>
            <w:r>
              <w:rPr>
                <w:rFonts w:ascii="Calibri" w:hAnsi="Calibri"/>
              </w:rPr>
              <w:t xml:space="preserve">In </w:t>
            </w:r>
            <w:r w:rsidR="00233215">
              <w:rPr>
                <w:rFonts w:ascii="Calibri" w:hAnsi="Calibri"/>
              </w:rPr>
              <w:t>4-H Year 2021 (2020-2021)</w:t>
            </w:r>
            <w:r>
              <w:rPr>
                <w:rFonts w:ascii="Calibri" w:hAnsi="Calibri"/>
              </w:rPr>
              <w:t xml:space="preserve">, </w:t>
            </w:r>
            <w:r w:rsidR="00233215">
              <w:rPr>
                <w:rFonts w:ascii="Calibri" w:hAnsi="Calibri"/>
              </w:rPr>
              <w:t>5,927</w:t>
            </w:r>
            <w:r>
              <w:rPr>
                <w:rFonts w:ascii="Calibri" w:hAnsi="Calibri"/>
              </w:rPr>
              <w:t xml:space="preserve"> Arizona youth participated in a 4-H Club, which was made possible by the </w:t>
            </w:r>
            <w:r w:rsidR="00233215">
              <w:rPr>
                <w:rFonts w:ascii="Calibri" w:hAnsi="Calibri"/>
              </w:rPr>
              <w:t>1,184</w:t>
            </w:r>
            <w:r>
              <w:rPr>
                <w:rFonts w:ascii="Calibri" w:hAnsi="Calibri"/>
              </w:rPr>
              <w:t xml:space="preserve"> adult volunteers </w:t>
            </w:r>
            <w:r w:rsidR="003A5EC2">
              <w:rPr>
                <w:rFonts w:ascii="Calibri" w:hAnsi="Calibri"/>
              </w:rPr>
              <w:t xml:space="preserve">who </w:t>
            </w:r>
            <w:r>
              <w:rPr>
                <w:rFonts w:ascii="Calibri" w:hAnsi="Calibri"/>
              </w:rPr>
              <w:t>led the youth development programs.</w:t>
            </w:r>
          </w:p>
        </w:tc>
      </w:tr>
      <w:tr w:rsidR="0097115B" w:rsidRPr="009C2106" w14:paraId="3C0BBA2B" w14:textId="77777777" w:rsidTr="00B50BBD">
        <w:tc>
          <w:tcPr>
            <w:tcW w:w="93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C36A5F1" w14:textId="77777777" w:rsidR="0097115B" w:rsidRPr="009C2106" w:rsidRDefault="0097115B" w:rsidP="00B50BBD">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1A4AF5E0" w14:textId="6043C0A8" w:rsidR="0097115B" w:rsidRPr="009C2106" w:rsidRDefault="0097115B" w:rsidP="00B50BBD">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Improved understanding of traditional practices</w:t>
            </w:r>
          </w:p>
          <w:p w14:paraId="48C74148" w14:textId="36378135" w:rsidR="0097115B" w:rsidRPr="009C2106" w:rsidRDefault="0097115B" w:rsidP="00B50BBD">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Exposure to new experiences and careers</w:t>
            </w:r>
          </w:p>
          <w:p w14:paraId="1F2035C2" w14:textId="4A90BCF4" w:rsidR="0097115B" w:rsidRPr="009C2106" w:rsidRDefault="0097115B" w:rsidP="00B50BBD">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Enhanced life skills (e.g., generosity, responsibility, resilience)</w:t>
            </w:r>
          </w:p>
          <w:p w14:paraId="7222CC7D" w14:textId="77777777" w:rsidR="0097115B" w:rsidRPr="009C2106" w:rsidRDefault="0097115B" w:rsidP="00B50BBD">
            <w:pPr>
              <w:spacing w:before="0" w:after="160" w:line="276" w:lineRule="auto"/>
              <w:rPr>
                <w:rFonts w:ascii="Calibri" w:hAnsi="Calibri"/>
              </w:rPr>
            </w:pPr>
          </w:p>
        </w:tc>
      </w:tr>
      <w:tr w:rsidR="0097115B" w:rsidRPr="009C2106" w14:paraId="5E5FF0DA" w14:textId="77777777" w:rsidTr="00B50BBD">
        <w:tc>
          <w:tcPr>
            <w:tcW w:w="93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F1C6AF" w14:textId="77777777" w:rsidR="0097115B" w:rsidRPr="009C2106" w:rsidRDefault="0097115B" w:rsidP="00B50BBD">
            <w:pPr>
              <w:spacing w:before="0" w:after="160" w:line="276" w:lineRule="auto"/>
              <w:rPr>
                <w:rFonts w:ascii="Calibri" w:hAnsi="Calibri" w:cs="Calibri"/>
              </w:rPr>
            </w:pPr>
          </w:p>
        </w:tc>
      </w:tr>
    </w:tbl>
    <w:p w14:paraId="21A7CDC3" w14:textId="77777777" w:rsidR="0097115B" w:rsidRPr="009C2106" w:rsidRDefault="0097115B" w:rsidP="0097115B">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9C2106" w:rsidRPr="009C2106" w14:paraId="54F58036" w14:textId="77777777" w:rsidTr="0082783A">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59D7746" w14:textId="3886D904" w:rsidR="009C2106" w:rsidRPr="009C2106" w:rsidRDefault="009C2106" w:rsidP="009C2106">
            <w:pPr>
              <w:spacing w:before="0" w:after="160" w:line="276" w:lineRule="auto"/>
              <w:rPr>
                <w:rFonts w:ascii="Calibri" w:eastAsia="Calibri" w:hAnsi="Calibri"/>
                <w:color w:val="FFFFFF"/>
                <w:szCs w:val="22"/>
                <w:highlight w:val="green"/>
              </w:rPr>
            </w:pPr>
            <w:r w:rsidRPr="009C2106">
              <w:rPr>
                <w:rFonts w:ascii="Calibri" w:eastAsia="Calibri" w:hAnsi="Calibri"/>
                <w:color w:val="FFFFFF"/>
                <w:szCs w:val="22"/>
              </w:rPr>
              <w:t xml:space="preserve">Program Area: 4-H Youth Development </w:t>
            </w:r>
            <w:r w:rsidR="00382430">
              <w:rPr>
                <w:rFonts w:ascii="Calibri" w:eastAsia="Calibri" w:hAnsi="Calibri"/>
                <w:color w:val="FFFFFF"/>
                <w:szCs w:val="22"/>
              </w:rPr>
              <w:t xml:space="preserve">and Education – </w:t>
            </w:r>
            <w:r w:rsidR="00DE2331">
              <w:rPr>
                <w:rFonts w:ascii="Calibri" w:eastAsia="Calibri" w:hAnsi="Calibri"/>
                <w:color w:val="FFFFFF"/>
                <w:szCs w:val="22"/>
              </w:rPr>
              <w:t>4-H</w:t>
            </w:r>
            <w:r w:rsidR="00382430">
              <w:rPr>
                <w:rFonts w:ascii="Calibri" w:eastAsia="Calibri" w:hAnsi="Calibri"/>
                <w:color w:val="FFFFFF"/>
                <w:szCs w:val="22"/>
              </w:rPr>
              <w:t>/Youth Development</w:t>
            </w:r>
          </w:p>
        </w:tc>
      </w:tr>
      <w:tr w:rsidR="009C2106" w:rsidRPr="009C2106" w14:paraId="01D2A667" w14:textId="77777777" w:rsidTr="0082783A">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694471E7" w14:textId="28403929" w:rsidR="009C2106" w:rsidRPr="009C2106" w:rsidRDefault="009C2106" w:rsidP="009C2106">
            <w:pPr>
              <w:spacing w:before="0" w:after="160" w:line="276" w:lineRule="auto"/>
              <w:rPr>
                <w:rFonts w:ascii="Calibri" w:eastAsia="Calibri" w:hAnsi="Calibri"/>
                <w:szCs w:val="22"/>
              </w:rPr>
            </w:pPr>
            <w:r w:rsidRPr="009C2106">
              <w:rPr>
                <w:rFonts w:ascii="Calibri" w:eastAsia="Calibri" w:hAnsi="Calibri"/>
                <w:b/>
                <w:bCs/>
                <w:color w:val="000000"/>
                <w:szCs w:val="22"/>
              </w:rPr>
              <w:t>Example: 4</w:t>
            </w:r>
            <w:r w:rsidR="0082783A">
              <w:rPr>
                <w:rFonts w:ascii="Calibri" w:eastAsia="Calibri" w:hAnsi="Calibri"/>
                <w:b/>
                <w:bCs/>
                <w:color w:val="000000"/>
                <w:szCs w:val="22"/>
              </w:rPr>
              <w:t>-</w:t>
            </w:r>
            <w:r w:rsidRPr="009C2106">
              <w:rPr>
                <w:rFonts w:ascii="Calibri" w:eastAsia="Calibri" w:hAnsi="Calibri"/>
                <w:b/>
                <w:bCs/>
                <w:color w:val="000000"/>
                <w:szCs w:val="22"/>
              </w:rPr>
              <w:t xml:space="preserve">H Programming in Tribal Communities </w:t>
            </w:r>
          </w:p>
        </w:tc>
      </w:tr>
      <w:tr w:rsidR="009C2106" w:rsidRPr="009C2106" w14:paraId="1D689832" w14:textId="77777777" w:rsidTr="0082783A">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5FBC1A" w14:textId="1251E890" w:rsidR="009C2106" w:rsidRPr="009C2106" w:rsidRDefault="009C2106" w:rsidP="009C2106">
            <w:pPr>
              <w:spacing w:before="0" w:after="120" w:line="276" w:lineRule="auto"/>
              <w:rPr>
                <w:rFonts w:ascii="Calibri" w:eastAsia="Calibri" w:hAnsi="Calibri"/>
                <w:szCs w:val="22"/>
              </w:rPr>
            </w:pPr>
            <w:r w:rsidRPr="009C2106">
              <w:rPr>
                <w:rFonts w:ascii="Calibri" w:eastAsia="Calibri" w:hAnsi="Calibri"/>
                <w:b/>
                <w:bCs/>
                <w:szCs w:val="22"/>
              </w:rPr>
              <w:t xml:space="preserve">Identified Need: </w:t>
            </w:r>
            <w:r w:rsidRPr="009C2106">
              <w:rPr>
                <w:rFonts w:ascii="Calibri" w:eastAsia="Calibri" w:hAnsi="Calibri"/>
                <w:szCs w:val="22"/>
              </w:rPr>
              <w:t>Across the nation, youth populations on tribal reservations remain underserved due to their remote location, a shortage of mentors, the emotional or behavioral challenges of the targeted population, or other situations identified by the federally recognized tribes.</w:t>
            </w:r>
            <w:r w:rsidRPr="005B4142">
              <w:rPr>
                <w:rFonts w:ascii="Calibri" w:eastAsia="Calibri" w:hAnsi="Calibri"/>
                <w:szCs w:val="22"/>
                <w:vertAlign w:val="superscript"/>
              </w:rPr>
              <w:footnoteReference w:id="69"/>
            </w:r>
          </w:p>
          <w:p w14:paraId="23C0256D" w14:textId="42DD910B" w:rsidR="009C2106" w:rsidRPr="009C2106" w:rsidRDefault="009C2106" w:rsidP="009C2106">
            <w:pPr>
              <w:spacing w:before="0" w:after="160" w:line="259" w:lineRule="auto"/>
              <w:rPr>
                <w:rFonts w:ascii="Calibri" w:eastAsia="Calibri" w:hAnsi="Calibri" w:cs="Calibri"/>
                <w:szCs w:val="22"/>
              </w:rPr>
            </w:pPr>
            <w:r w:rsidRPr="009C2106">
              <w:rPr>
                <w:rFonts w:ascii="Calibri" w:eastAsia="Calibri" w:hAnsi="Calibri"/>
                <w:szCs w:val="22"/>
              </w:rPr>
              <w:t xml:space="preserve">A unique element of Tribal Extension is the ability for </w:t>
            </w:r>
            <w:r w:rsidR="00561BB9">
              <w:rPr>
                <w:rFonts w:ascii="Calibri" w:eastAsia="Calibri" w:hAnsi="Calibri"/>
                <w:szCs w:val="22"/>
              </w:rPr>
              <w:t>faculty and staff</w:t>
            </w:r>
            <w:r w:rsidRPr="009C2106">
              <w:rPr>
                <w:rFonts w:ascii="Calibri" w:eastAsia="Calibri" w:hAnsi="Calibri"/>
                <w:szCs w:val="22"/>
              </w:rPr>
              <w:t xml:space="preserve"> to incorporate native culture into their programming. One area where this is especially prevalent is in 4-H, where educational programming </w:t>
            </w:r>
            <w:r w:rsidR="00561BB9">
              <w:rPr>
                <w:rFonts w:ascii="Calibri" w:eastAsia="Calibri" w:hAnsi="Calibri"/>
                <w:szCs w:val="22"/>
              </w:rPr>
              <w:t xml:space="preserve">is provided </w:t>
            </w:r>
            <w:r w:rsidRPr="009C2106">
              <w:rPr>
                <w:rFonts w:ascii="Calibri" w:eastAsia="Calibri" w:hAnsi="Calibri"/>
                <w:szCs w:val="22"/>
              </w:rPr>
              <w:t xml:space="preserve">across a </w:t>
            </w:r>
            <w:r w:rsidR="003A5EC2">
              <w:rPr>
                <w:rFonts w:ascii="Calibri" w:eastAsia="Calibri" w:hAnsi="Calibri"/>
                <w:szCs w:val="22"/>
              </w:rPr>
              <w:t>range</w:t>
            </w:r>
            <w:r w:rsidR="003A5EC2" w:rsidRPr="009C2106">
              <w:rPr>
                <w:rFonts w:ascii="Calibri" w:eastAsia="Calibri" w:hAnsi="Calibri"/>
                <w:szCs w:val="22"/>
              </w:rPr>
              <w:t xml:space="preserve"> </w:t>
            </w:r>
            <w:r w:rsidRPr="009C2106">
              <w:rPr>
                <w:rFonts w:ascii="Calibri" w:eastAsia="Calibri" w:hAnsi="Calibri"/>
                <w:szCs w:val="22"/>
              </w:rPr>
              <w:t xml:space="preserve">of areas, including nutrition, diabetes, traditional foods, gardening, </w:t>
            </w:r>
            <w:r w:rsidR="00C84F41" w:rsidRPr="009C2106">
              <w:rPr>
                <w:rFonts w:ascii="Calibri" w:eastAsia="Calibri" w:hAnsi="Calibri"/>
                <w:szCs w:val="22"/>
              </w:rPr>
              <w:t>health,</w:t>
            </w:r>
            <w:r w:rsidRPr="009C2106">
              <w:rPr>
                <w:rFonts w:ascii="Calibri" w:eastAsia="Calibri" w:hAnsi="Calibri"/>
                <w:szCs w:val="22"/>
              </w:rPr>
              <w:t xml:space="preserve"> and 4-H projects.</w:t>
            </w:r>
            <w:r w:rsidRPr="009C2106">
              <w:rPr>
                <w:rFonts w:ascii="Calibri" w:eastAsia="Calibri" w:hAnsi="Calibri" w:cs="Calibri"/>
                <w:szCs w:val="22"/>
              </w:rPr>
              <w:t xml:space="preserve"> </w:t>
            </w:r>
          </w:p>
        </w:tc>
      </w:tr>
      <w:tr w:rsidR="009C2106" w:rsidRPr="009C2106" w14:paraId="374A09F8" w14:textId="77777777" w:rsidTr="0082783A">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BBB4D7" w14:textId="5782F41B" w:rsidR="009C2106" w:rsidRPr="009C2106" w:rsidRDefault="009C2106" w:rsidP="009C2106">
            <w:pPr>
              <w:spacing w:before="0" w:after="120" w:line="276" w:lineRule="auto"/>
              <w:rPr>
                <w:rFonts w:ascii="Calibri" w:eastAsia="Calibri" w:hAnsi="Calibri"/>
                <w:szCs w:val="22"/>
              </w:rPr>
            </w:pPr>
            <w:r w:rsidRPr="009C2106">
              <w:rPr>
                <w:rFonts w:ascii="Calibri" w:eastAsia="Calibri" w:hAnsi="Calibri"/>
                <w:b/>
                <w:bCs/>
                <w:szCs w:val="22"/>
              </w:rPr>
              <w:lastRenderedPageBreak/>
              <w:t xml:space="preserve">Description of Program: </w:t>
            </w:r>
            <w:r w:rsidRPr="009C2106">
              <w:rPr>
                <w:rFonts w:ascii="Calibri" w:eastAsia="Calibri" w:hAnsi="Calibri"/>
                <w:szCs w:val="22"/>
              </w:rPr>
              <w:t xml:space="preserve">The goal of the FRTEP </w:t>
            </w:r>
            <w:r w:rsidR="00145D52">
              <w:rPr>
                <w:rFonts w:ascii="Calibri" w:eastAsia="Calibri" w:hAnsi="Calibri"/>
                <w:szCs w:val="22"/>
              </w:rPr>
              <w:t>E</w:t>
            </w:r>
            <w:r w:rsidRPr="009C2106">
              <w:rPr>
                <w:rFonts w:ascii="Calibri" w:eastAsia="Calibri" w:hAnsi="Calibri"/>
                <w:szCs w:val="22"/>
              </w:rPr>
              <w:t xml:space="preserve">xtension programs is to help youth on Arizona’s </w:t>
            </w:r>
            <w:r w:rsidR="003A5EC2">
              <w:rPr>
                <w:rFonts w:ascii="Calibri" w:eastAsia="Calibri" w:hAnsi="Calibri"/>
                <w:szCs w:val="22"/>
              </w:rPr>
              <w:t>r</w:t>
            </w:r>
            <w:r w:rsidRPr="009C2106">
              <w:rPr>
                <w:rFonts w:ascii="Calibri" w:eastAsia="Calibri" w:hAnsi="Calibri"/>
                <w:szCs w:val="22"/>
              </w:rPr>
              <w:t xml:space="preserve">eservations develop positive skills, aspirations, </w:t>
            </w:r>
            <w:r w:rsidR="00C84F41" w:rsidRPr="009C2106">
              <w:rPr>
                <w:rFonts w:ascii="Calibri" w:eastAsia="Calibri" w:hAnsi="Calibri"/>
                <w:szCs w:val="22"/>
              </w:rPr>
              <w:t>attitudes,</w:t>
            </w:r>
            <w:r w:rsidRPr="009C2106">
              <w:rPr>
                <w:rFonts w:ascii="Calibri" w:eastAsia="Calibri" w:hAnsi="Calibri"/>
                <w:szCs w:val="22"/>
              </w:rPr>
              <w:t xml:space="preserve"> and behaviors through programs in gardening, nutrition, 4-H, range management</w:t>
            </w:r>
            <w:r w:rsidR="003A5EC2">
              <w:rPr>
                <w:rFonts w:ascii="Calibri" w:eastAsia="Calibri" w:hAnsi="Calibri"/>
                <w:szCs w:val="22"/>
              </w:rPr>
              <w:t>,</w:t>
            </w:r>
            <w:r w:rsidRPr="009C2106">
              <w:rPr>
                <w:rFonts w:ascii="Calibri" w:eastAsia="Calibri" w:hAnsi="Calibri"/>
                <w:szCs w:val="22"/>
              </w:rPr>
              <w:t xml:space="preserve"> and livestock. Across these reservations, </w:t>
            </w:r>
            <w:r w:rsidR="00561BB9">
              <w:rPr>
                <w:rFonts w:ascii="Calibri" w:eastAsia="Calibri" w:hAnsi="Calibri"/>
                <w:szCs w:val="22"/>
              </w:rPr>
              <w:t>Extension faculty and staff</w:t>
            </w:r>
            <w:r w:rsidRPr="009C2106">
              <w:rPr>
                <w:rFonts w:ascii="Calibri" w:eastAsia="Calibri" w:hAnsi="Calibri"/>
                <w:szCs w:val="22"/>
              </w:rPr>
              <w:t xml:space="preserve"> engage with young people and </w:t>
            </w:r>
            <w:r w:rsidR="003A5EC2">
              <w:rPr>
                <w:rFonts w:ascii="Calibri" w:eastAsia="Calibri" w:hAnsi="Calibri"/>
                <w:szCs w:val="22"/>
              </w:rPr>
              <w:t>teach</w:t>
            </w:r>
            <w:r w:rsidRPr="009C2106">
              <w:rPr>
                <w:rFonts w:ascii="Calibri" w:eastAsia="Calibri" w:hAnsi="Calibri"/>
                <w:szCs w:val="22"/>
              </w:rPr>
              <w:t xml:space="preserve"> life skills such as responsibility, generosity, and entrepreneurship. Extension </w:t>
            </w:r>
            <w:r w:rsidR="00561BB9">
              <w:rPr>
                <w:rFonts w:ascii="Calibri" w:eastAsia="Calibri" w:hAnsi="Calibri"/>
                <w:szCs w:val="22"/>
              </w:rPr>
              <w:t>faculty and staff</w:t>
            </w:r>
            <w:r w:rsidRPr="009C2106">
              <w:rPr>
                <w:rFonts w:ascii="Calibri" w:eastAsia="Calibri" w:hAnsi="Calibri"/>
                <w:szCs w:val="22"/>
              </w:rPr>
              <w:t xml:space="preserve"> on tribal reservations use both a hands-on and classroom approach to motivate young people and encourage them to adopt positive attitudes about growing their own food, raising their own animals, learning archery</w:t>
            </w:r>
            <w:r w:rsidR="003A5EC2">
              <w:rPr>
                <w:rFonts w:ascii="Calibri" w:eastAsia="Calibri" w:hAnsi="Calibri"/>
                <w:szCs w:val="22"/>
              </w:rPr>
              <w:t>,</w:t>
            </w:r>
            <w:r w:rsidRPr="009C2106">
              <w:rPr>
                <w:rFonts w:ascii="Calibri" w:eastAsia="Calibri" w:hAnsi="Calibri"/>
                <w:szCs w:val="22"/>
              </w:rPr>
              <w:t xml:space="preserve"> and </w:t>
            </w:r>
            <w:r w:rsidR="003A5EC2">
              <w:rPr>
                <w:rFonts w:ascii="Calibri" w:eastAsia="Calibri" w:hAnsi="Calibri"/>
                <w:szCs w:val="22"/>
              </w:rPr>
              <w:t xml:space="preserve">engaging in </w:t>
            </w:r>
            <w:r w:rsidRPr="009C2106">
              <w:rPr>
                <w:rFonts w:ascii="Calibri" w:eastAsia="Calibri" w:hAnsi="Calibri"/>
                <w:szCs w:val="22"/>
              </w:rPr>
              <w:t>arts and crafts. Importantly, the values of traditional native cultures are intertwined across these activities.</w:t>
            </w:r>
          </w:p>
          <w:p w14:paraId="3815677C" w14:textId="55DB9064" w:rsidR="009C2106" w:rsidRPr="009C2106" w:rsidRDefault="009C2106" w:rsidP="009C2106">
            <w:pPr>
              <w:spacing w:before="100" w:beforeAutospacing="1" w:afterAutospacing="1" w:line="240" w:lineRule="auto"/>
              <w:rPr>
                <w:rFonts w:ascii="Calibri" w:hAnsi="Calibri" w:cs="Calibri"/>
                <w:szCs w:val="22"/>
              </w:rPr>
            </w:pPr>
            <w:r w:rsidRPr="009C2106">
              <w:rPr>
                <w:rFonts w:ascii="Calibri" w:hAnsi="Calibri" w:cs="Calibri"/>
                <w:szCs w:val="22"/>
              </w:rPr>
              <w:t xml:space="preserve">Examples of 4-H activities offered through Arizona FRTEP include: </w:t>
            </w:r>
          </w:p>
          <w:p w14:paraId="282FCF8C" w14:textId="096E6860" w:rsidR="009C2106" w:rsidRPr="009C2106" w:rsidRDefault="009C2106" w:rsidP="009C2106">
            <w:pPr>
              <w:numPr>
                <w:ilvl w:val="0"/>
                <w:numId w:val="46"/>
              </w:numPr>
              <w:spacing w:before="100" w:beforeAutospacing="1" w:after="160" w:afterAutospacing="1" w:line="240" w:lineRule="auto"/>
              <w:rPr>
                <w:rFonts w:ascii="Calibri" w:hAnsi="Calibri" w:cs="Calibri"/>
                <w:szCs w:val="22"/>
              </w:rPr>
            </w:pPr>
            <w:r w:rsidRPr="009C2106">
              <w:rPr>
                <w:rFonts w:ascii="Calibri" w:hAnsi="Calibri" w:cs="Calibri"/>
                <w:szCs w:val="22"/>
              </w:rPr>
              <w:t xml:space="preserve">The San Carlos 4-H Program offers experiences in arts and crafts, archery and hunting, gardening, </w:t>
            </w:r>
            <w:r w:rsidR="00C84F41" w:rsidRPr="009C2106">
              <w:rPr>
                <w:rFonts w:ascii="Calibri" w:hAnsi="Calibri" w:cs="Calibri"/>
                <w:szCs w:val="22"/>
              </w:rPr>
              <w:t>horse</w:t>
            </w:r>
            <w:r w:rsidR="003A5EC2">
              <w:rPr>
                <w:rFonts w:ascii="Calibri" w:hAnsi="Calibri" w:cs="Calibri"/>
                <w:szCs w:val="22"/>
              </w:rPr>
              <w:t>s</w:t>
            </w:r>
            <w:r w:rsidR="00C84F41" w:rsidRPr="009C2106">
              <w:rPr>
                <w:rFonts w:ascii="Calibri" w:hAnsi="Calibri" w:cs="Calibri"/>
                <w:szCs w:val="22"/>
              </w:rPr>
              <w:t>,</w:t>
            </w:r>
            <w:r w:rsidRPr="009C2106">
              <w:rPr>
                <w:rFonts w:ascii="Calibri" w:hAnsi="Calibri" w:cs="Calibri"/>
                <w:szCs w:val="22"/>
              </w:rPr>
              <w:t xml:space="preserve"> and steer, with an average of 30 youth participat</w:t>
            </w:r>
            <w:r w:rsidR="003A5EC2">
              <w:rPr>
                <w:rFonts w:ascii="Calibri" w:hAnsi="Calibri" w:cs="Calibri"/>
                <w:szCs w:val="22"/>
              </w:rPr>
              <w:t>ing</w:t>
            </w:r>
            <w:r w:rsidRPr="009C2106">
              <w:rPr>
                <w:rFonts w:ascii="Calibri" w:hAnsi="Calibri" w:cs="Calibri"/>
                <w:szCs w:val="22"/>
              </w:rPr>
              <w:t xml:space="preserve"> each year. The 4-H program provides nutritional training and family fun night nutrition and exercise programs. They also participate in the Natural Resource Practicum, a summer camp designed to introduce high school students to natural resource careers. </w:t>
            </w:r>
          </w:p>
          <w:p w14:paraId="4D39FCFC" w14:textId="72FBB6BF" w:rsidR="009C2106" w:rsidRPr="009C2106" w:rsidRDefault="009C2106" w:rsidP="009C2106">
            <w:pPr>
              <w:numPr>
                <w:ilvl w:val="0"/>
                <w:numId w:val="46"/>
              </w:numPr>
              <w:spacing w:before="100" w:beforeAutospacing="1" w:after="160" w:afterAutospacing="1" w:line="240" w:lineRule="auto"/>
              <w:rPr>
                <w:rFonts w:ascii="Calibri" w:hAnsi="Calibri" w:cs="Calibri"/>
                <w:szCs w:val="22"/>
              </w:rPr>
            </w:pPr>
            <w:r w:rsidRPr="009C2106">
              <w:rPr>
                <w:rFonts w:ascii="Calibri" w:hAnsi="Calibri" w:cs="Calibri"/>
                <w:szCs w:val="22"/>
              </w:rPr>
              <w:t xml:space="preserve">The Navajo Nation 4-H </w:t>
            </w:r>
            <w:r w:rsidR="00984976">
              <w:rPr>
                <w:rFonts w:ascii="Calibri" w:hAnsi="Calibri" w:cs="Calibri"/>
                <w:szCs w:val="22"/>
              </w:rPr>
              <w:t>and</w:t>
            </w:r>
            <w:r w:rsidRPr="009C2106">
              <w:rPr>
                <w:rFonts w:ascii="Calibri" w:hAnsi="Calibri" w:cs="Calibri"/>
                <w:szCs w:val="22"/>
              </w:rPr>
              <w:t xml:space="preserve"> FFA Show and Sale encourages youth to enter, display, and vie for top honors in their respective class and categories. </w:t>
            </w:r>
            <w:r w:rsidR="00E95736">
              <w:rPr>
                <w:rFonts w:ascii="Calibri" w:hAnsi="Calibri" w:cs="Calibri"/>
                <w:szCs w:val="22"/>
              </w:rPr>
              <w:t>P</w:t>
            </w:r>
            <w:r w:rsidRPr="009C2106">
              <w:rPr>
                <w:rFonts w:ascii="Calibri" w:hAnsi="Calibri" w:cs="Calibri"/>
                <w:szCs w:val="22"/>
              </w:rPr>
              <w:t>roducing animals for show and sale</w:t>
            </w:r>
            <w:r w:rsidR="00E95736">
              <w:rPr>
                <w:rFonts w:ascii="Calibri" w:hAnsi="Calibri" w:cs="Calibri"/>
                <w:szCs w:val="22"/>
              </w:rPr>
              <w:t xml:space="preserve"> creates </w:t>
            </w:r>
            <w:r w:rsidRPr="009C2106">
              <w:rPr>
                <w:rFonts w:ascii="Calibri" w:hAnsi="Calibri" w:cs="Calibri"/>
                <w:szCs w:val="22"/>
              </w:rPr>
              <w:t xml:space="preserve">opportunities for participants to build character, become more patient and endurant, exhibit leadership, and earn cash awards. </w:t>
            </w:r>
            <w:r w:rsidR="00E95736">
              <w:rPr>
                <w:rFonts w:ascii="Calibri" w:hAnsi="Calibri" w:cs="Calibri"/>
                <w:szCs w:val="22"/>
              </w:rPr>
              <w:t>Although</w:t>
            </w:r>
            <w:r w:rsidR="00E95736" w:rsidRPr="009C2106">
              <w:rPr>
                <w:rFonts w:ascii="Calibri" w:hAnsi="Calibri" w:cs="Calibri"/>
                <w:szCs w:val="22"/>
              </w:rPr>
              <w:t xml:space="preserve"> </w:t>
            </w:r>
            <w:r w:rsidRPr="009C2106">
              <w:rPr>
                <w:rFonts w:ascii="Calibri" w:hAnsi="Calibri" w:cs="Calibri"/>
                <w:szCs w:val="22"/>
              </w:rPr>
              <w:t xml:space="preserve">the 2021 show was relatively small, were approximately 60 </w:t>
            </w:r>
            <w:r w:rsidR="00E95736">
              <w:rPr>
                <w:rFonts w:ascii="Calibri" w:hAnsi="Calibri" w:cs="Calibri"/>
                <w:szCs w:val="22"/>
              </w:rPr>
              <w:t>youth still participated</w:t>
            </w:r>
            <w:r w:rsidRPr="009C2106">
              <w:rPr>
                <w:rFonts w:ascii="Calibri" w:hAnsi="Calibri" w:cs="Calibri"/>
                <w:szCs w:val="22"/>
              </w:rPr>
              <w:t xml:space="preserve">, with a considerable amount of support from the Navajo Nation, the Gaming Commission, and small businesses. Prior to the pandemic, the Show and Sale reached nearly $100,000 in revenue. </w:t>
            </w:r>
          </w:p>
          <w:p w14:paraId="44AB2231" w14:textId="26FC5A6B" w:rsidR="009C2106" w:rsidRPr="009C2106" w:rsidRDefault="009C2106" w:rsidP="009C2106">
            <w:pPr>
              <w:numPr>
                <w:ilvl w:val="0"/>
                <w:numId w:val="46"/>
              </w:numPr>
              <w:spacing w:before="100" w:beforeAutospacing="1" w:after="160" w:afterAutospacing="1" w:line="240" w:lineRule="auto"/>
              <w:rPr>
                <w:rFonts w:ascii="Calibri" w:hAnsi="Calibri" w:cs="Calibri"/>
                <w:szCs w:val="22"/>
              </w:rPr>
            </w:pPr>
            <w:r w:rsidRPr="009C2106">
              <w:rPr>
                <w:rFonts w:ascii="Calibri" w:hAnsi="Calibri" w:cs="Calibri"/>
                <w:szCs w:val="22"/>
              </w:rPr>
              <w:t xml:space="preserve">In the Hualapai region, the </w:t>
            </w:r>
            <w:r w:rsidR="00DE2331">
              <w:rPr>
                <w:rFonts w:ascii="Calibri" w:hAnsi="Calibri" w:cs="Calibri"/>
                <w:szCs w:val="22"/>
              </w:rPr>
              <w:t>4-H</w:t>
            </w:r>
            <w:r w:rsidRPr="009C2106">
              <w:rPr>
                <w:rFonts w:ascii="Calibri" w:hAnsi="Calibri" w:cs="Calibri"/>
                <w:szCs w:val="22"/>
              </w:rPr>
              <w:t xml:space="preserve"> program works with schools and a local detention center on topics such as hand crafts, entomology, natural resources, hunting safety, </w:t>
            </w:r>
            <w:r w:rsidR="005B4142">
              <w:rPr>
                <w:rFonts w:ascii="Calibri" w:hAnsi="Calibri" w:cs="Calibri"/>
                <w:szCs w:val="22"/>
              </w:rPr>
              <w:t xml:space="preserve">and </w:t>
            </w:r>
            <w:r w:rsidRPr="009C2106">
              <w:rPr>
                <w:rFonts w:ascii="Calibri" w:hAnsi="Calibri" w:cs="Calibri"/>
                <w:szCs w:val="22"/>
              </w:rPr>
              <w:t xml:space="preserve">meat science. A new initiative, Science in the Classroom, works with schools and </w:t>
            </w:r>
            <w:r w:rsidR="00E95736">
              <w:rPr>
                <w:rFonts w:ascii="Calibri" w:hAnsi="Calibri" w:cs="Calibri"/>
                <w:szCs w:val="22"/>
              </w:rPr>
              <w:t>the H</w:t>
            </w:r>
            <w:r w:rsidRPr="009C2106">
              <w:rPr>
                <w:rFonts w:ascii="Calibri" w:hAnsi="Calibri" w:cs="Calibri"/>
                <w:szCs w:val="22"/>
              </w:rPr>
              <w:t xml:space="preserve">ead </w:t>
            </w:r>
            <w:r w:rsidR="00E95736">
              <w:rPr>
                <w:rFonts w:ascii="Calibri" w:hAnsi="Calibri" w:cs="Calibri"/>
                <w:szCs w:val="22"/>
              </w:rPr>
              <w:t>S</w:t>
            </w:r>
            <w:r w:rsidRPr="009C2106">
              <w:rPr>
                <w:rFonts w:ascii="Calibri" w:hAnsi="Calibri" w:cs="Calibri"/>
                <w:szCs w:val="22"/>
              </w:rPr>
              <w:t>tart program</w:t>
            </w:r>
            <w:r w:rsidR="00E95736">
              <w:rPr>
                <w:rFonts w:ascii="Calibri" w:hAnsi="Calibri" w:cs="Calibri"/>
                <w:szCs w:val="22"/>
              </w:rPr>
              <w:t xml:space="preserve"> to</w:t>
            </w:r>
            <w:r w:rsidRPr="009C2106">
              <w:rPr>
                <w:rFonts w:ascii="Calibri" w:hAnsi="Calibri" w:cs="Calibri"/>
                <w:szCs w:val="22"/>
              </w:rPr>
              <w:t xml:space="preserve"> teach kids science </w:t>
            </w:r>
            <w:r w:rsidR="00E95736">
              <w:rPr>
                <w:rFonts w:ascii="Calibri" w:hAnsi="Calibri" w:cs="Calibri"/>
                <w:szCs w:val="22"/>
              </w:rPr>
              <w:t>through</w:t>
            </w:r>
            <w:r w:rsidR="00E95736" w:rsidRPr="009C2106">
              <w:rPr>
                <w:rFonts w:ascii="Calibri" w:hAnsi="Calibri" w:cs="Calibri"/>
                <w:szCs w:val="22"/>
              </w:rPr>
              <w:t xml:space="preserve"> </w:t>
            </w:r>
            <w:r w:rsidRPr="009C2106">
              <w:rPr>
                <w:rFonts w:ascii="Calibri" w:hAnsi="Calibri" w:cs="Calibri"/>
                <w:szCs w:val="22"/>
              </w:rPr>
              <w:t>nature</w:t>
            </w:r>
            <w:r w:rsidR="00E95736">
              <w:rPr>
                <w:rFonts w:ascii="Calibri" w:hAnsi="Calibri" w:cs="Calibri"/>
                <w:szCs w:val="22"/>
              </w:rPr>
              <w:t>.</w:t>
            </w:r>
          </w:p>
          <w:p w14:paraId="744B990D" w14:textId="3A2574CB" w:rsidR="009C2106" w:rsidRPr="009C2106" w:rsidRDefault="009C2106" w:rsidP="009C2106">
            <w:pPr>
              <w:numPr>
                <w:ilvl w:val="0"/>
                <w:numId w:val="46"/>
              </w:numPr>
              <w:spacing w:before="100" w:beforeAutospacing="1" w:after="160" w:afterAutospacing="1" w:line="240" w:lineRule="auto"/>
              <w:rPr>
                <w:rFonts w:ascii="Calibri" w:hAnsi="Calibri" w:cs="Calibri"/>
                <w:szCs w:val="22"/>
              </w:rPr>
            </w:pPr>
            <w:r w:rsidRPr="009C2106">
              <w:rPr>
                <w:rFonts w:ascii="Calibri" w:hAnsi="Calibri" w:cs="Calibri"/>
                <w:szCs w:val="22"/>
              </w:rPr>
              <w:t xml:space="preserve">The 4-H program on the CRIT Reservation includes projects related to livestock, small stock and poultry raising, where participants learn to raise animals for food. Other projects include shooting sports, sport fishing, and a summer camp for students to learn about concepts like robotics, solar energy, and STEM. All 4-H participants are also required to </w:t>
            </w:r>
            <w:r w:rsidR="00E95736">
              <w:rPr>
                <w:rFonts w:ascii="Calibri" w:hAnsi="Calibri" w:cs="Calibri"/>
                <w:szCs w:val="22"/>
              </w:rPr>
              <w:t>complete</w:t>
            </w:r>
            <w:r w:rsidR="00E95736" w:rsidRPr="009C2106">
              <w:rPr>
                <w:rFonts w:ascii="Calibri" w:hAnsi="Calibri" w:cs="Calibri"/>
                <w:szCs w:val="22"/>
              </w:rPr>
              <w:t xml:space="preserve"> </w:t>
            </w:r>
            <w:r w:rsidRPr="009C2106">
              <w:rPr>
                <w:rFonts w:ascii="Calibri" w:hAnsi="Calibri" w:cs="Calibri"/>
                <w:szCs w:val="22"/>
              </w:rPr>
              <w:t>an indoor project</w:t>
            </w:r>
            <w:r w:rsidR="00E95736">
              <w:rPr>
                <w:rFonts w:ascii="Calibri" w:hAnsi="Calibri" w:cs="Calibri"/>
                <w:szCs w:val="22"/>
              </w:rPr>
              <w:t>,</w:t>
            </w:r>
            <w:r w:rsidRPr="009C2106">
              <w:rPr>
                <w:rFonts w:ascii="Calibri" w:hAnsi="Calibri" w:cs="Calibri"/>
                <w:szCs w:val="22"/>
              </w:rPr>
              <w:t xml:space="preserve"> which helps develop their writing and communication skills. </w:t>
            </w:r>
          </w:p>
          <w:p w14:paraId="133B6D1B" w14:textId="0F28DE4F" w:rsidR="009C2106" w:rsidRPr="009C2106" w:rsidRDefault="009C2106" w:rsidP="009C2106">
            <w:pPr>
              <w:numPr>
                <w:ilvl w:val="0"/>
                <w:numId w:val="46"/>
              </w:numPr>
              <w:spacing w:before="100" w:beforeAutospacing="1" w:after="160" w:afterAutospacing="1" w:line="240" w:lineRule="auto"/>
              <w:rPr>
                <w:rFonts w:ascii="Calibri" w:hAnsi="Calibri" w:cs="Calibri"/>
                <w:szCs w:val="22"/>
              </w:rPr>
            </w:pPr>
            <w:r w:rsidRPr="009C2106">
              <w:rPr>
                <w:rFonts w:ascii="Calibri" w:hAnsi="Calibri" w:cs="Calibri"/>
                <w:szCs w:val="22"/>
              </w:rPr>
              <w:t xml:space="preserve">Hopi Extension is launching a 4-H program to provide additional opportunities for tribal youth to learn life skills, gain knowledge on agriculture and natural resources, have fun, engage </w:t>
            </w:r>
            <w:r w:rsidR="00E95736">
              <w:rPr>
                <w:rFonts w:ascii="Calibri" w:hAnsi="Calibri" w:cs="Calibri"/>
                <w:szCs w:val="22"/>
              </w:rPr>
              <w:t xml:space="preserve">with </w:t>
            </w:r>
            <w:r w:rsidRPr="009C2106">
              <w:rPr>
                <w:rFonts w:ascii="Calibri" w:hAnsi="Calibri" w:cs="Calibri"/>
                <w:szCs w:val="22"/>
              </w:rPr>
              <w:t xml:space="preserve">their </w:t>
            </w:r>
            <w:r w:rsidR="00C84F41" w:rsidRPr="009C2106">
              <w:rPr>
                <w:rFonts w:ascii="Calibri" w:hAnsi="Calibri" w:cs="Calibri"/>
                <w:szCs w:val="22"/>
              </w:rPr>
              <w:t>community,</w:t>
            </w:r>
            <w:r w:rsidRPr="009C2106">
              <w:rPr>
                <w:rFonts w:ascii="Calibri" w:hAnsi="Calibri" w:cs="Calibri"/>
                <w:szCs w:val="22"/>
              </w:rPr>
              <w:t xml:space="preserve"> and earn leadership experience. </w:t>
            </w:r>
          </w:p>
          <w:p w14:paraId="69D54F24" w14:textId="77777777" w:rsidR="009C2106" w:rsidRPr="009C2106" w:rsidRDefault="009C2106" w:rsidP="009C2106">
            <w:pPr>
              <w:spacing w:before="100" w:beforeAutospacing="1" w:afterAutospacing="1" w:line="240" w:lineRule="auto"/>
              <w:rPr>
                <w:rFonts w:ascii="Calibri" w:hAnsi="Calibri" w:cs="Calibri"/>
                <w:sz w:val="24"/>
              </w:rPr>
            </w:pPr>
          </w:p>
        </w:tc>
      </w:tr>
      <w:tr w:rsidR="009C2106" w:rsidRPr="009C2106" w14:paraId="33D95665" w14:textId="77777777" w:rsidTr="0082783A">
        <w:tc>
          <w:tcPr>
            <w:tcW w:w="934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E6D4C88" w14:textId="77777777" w:rsidR="009C2106" w:rsidRPr="009C2106" w:rsidRDefault="009C2106" w:rsidP="009C2106">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3B001E47" w14:textId="4F71ACE7" w:rsidR="009C2106" w:rsidRPr="009C2106" w:rsidRDefault="009C2106" w:rsidP="009C2106">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Improved understanding of traditional practices</w:t>
            </w:r>
          </w:p>
          <w:p w14:paraId="0E966A01" w14:textId="792A5182" w:rsidR="009C2106" w:rsidRPr="009C2106" w:rsidRDefault="009C2106" w:rsidP="009C2106">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Exposure to new experiences and careers</w:t>
            </w:r>
          </w:p>
          <w:p w14:paraId="3B6D6488" w14:textId="266D1916" w:rsidR="009C2106" w:rsidRPr="009C2106" w:rsidRDefault="009C2106" w:rsidP="009C2106">
            <w:pPr>
              <w:numPr>
                <w:ilvl w:val="0"/>
                <w:numId w:val="45"/>
              </w:numPr>
              <w:spacing w:before="0" w:after="0" w:line="240" w:lineRule="auto"/>
              <w:contextualSpacing/>
              <w:rPr>
                <w:rFonts w:ascii="Calibri" w:eastAsia="Calibri" w:hAnsi="Calibri"/>
                <w:szCs w:val="22"/>
              </w:rPr>
            </w:pPr>
            <w:r w:rsidRPr="009C2106">
              <w:rPr>
                <w:rFonts w:ascii="Calibri" w:eastAsia="Calibri" w:hAnsi="Calibri"/>
                <w:szCs w:val="22"/>
              </w:rPr>
              <w:t>Enhanced life skills (e.g., generosity, responsibility, resilience)</w:t>
            </w:r>
          </w:p>
          <w:p w14:paraId="16C69CA9" w14:textId="77777777" w:rsidR="00E95736" w:rsidRPr="009C2106" w:rsidRDefault="00E95736" w:rsidP="009C2106">
            <w:pPr>
              <w:spacing w:before="0" w:after="60" w:line="276" w:lineRule="auto"/>
              <w:rPr>
                <w:rFonts w:ascii="Calibri" w:eastAsia="Calibri" w:hAnsi="Calibri"/>
                <w:b/>
                <w:bCs/>
                <w:szCs w:val="22"/>
              </w:rPr>
            </w:pPr>
          </w:p>
          <w:p w14:paraId="6BD05EFF" w14:textId="77777777" w:rsidR="009C2106" w:rsidRPr="009C2106" w:rsidRDefault="009C2106" w:rsidP="009C2106">
            <w:pPr>
              <w:spacing w:before="0" w:after="160" w:line="276" w:lineRule="auto"/>
              <w:rPr>
                <w:rFonts w:ascii="Calibri" w:hAnsi="Calibri"/>
              </w:rPr>
            </w:pPr>
          </w:p>
        </w:tc>
      </w:tr>
      <w:tr w:rsidR="009C2106" w:rsidRPr="009C2106" w14:paraId="70CD79F4" w14:textId="77777777" w:rsidTr="0082783A">
        <w:tc>
          <w:tcPr>
            <w:tcW w:w="93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D440FA" w14:textId="77777777" w:rsidR="009C2106" w:rsidRPr="009C2106" w:rsidRDefault="009C2106" w:rsidP="009C2106">
            <w:pPr>
              <w:spacing w:before="0" w:after="160" w:line="276" w:lineRule="auto"/>
              <w:rPr>
                <w:rFonts w:ascii="Calibri" w:hAnsi="Calibri" w:cs="Calibri"/>
              </w:rPr>
            </w:pPr>
          </w:p>
        </w:tc>
      </w:tr>
    </w:tbl>
    <w:p w14:paraId="60C791C4" w14:textId="63388B6E" w:rsidR="009C2106" w:rsidRDefault="009C2106" w:rsidP="009C2106">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F51FDE" w:rsidRPr="00FC3B8D" w14:paraId="7B282BA0" w14:textId="77777777" w:rsidTr="00D272E2">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D204C9F" w14:textId="3CBE785A" w:rsidR="00F51FDE" w:rsidRPr="00FC3B8D" w:rsidRDefault="00F51FDE" w:rsidP="00B50BBD">
            <w:pPr>
              <w:spacing w:before="0" w:after="160" w:line="276" w:lineRule="auto"/>
              <w:rPr>
                <w:rFonts w:ascii="Calibri" w:eastAsia="Calibri" w:hAnsi="Calibri"/>
                <w:color w:val="FFFFFF"/>
                <w:szCs w:val="22"/>
              </w:rPr>
            </w:pPr>
            <w:r w:rsidRPr="00FC3B8D">
              <w:rPr>
                <w:rFonts w:ascii="Calibri" w:eastAsia="Calibri" w:hAnsi="Calibri"/>
                <w:color w:val="FFFFFF"/>
                <w:szCs w:val="22"/>
              </w:rPr>
              <w:lastRenderedPageBreak/>
              <w:t xml:space="preserve">Program Area: </w:t>
            </w:r>
            <w:r w:rsidRPr="009C2106">
              <w:rPr>
                <w:rFonts w:ascii="Calibri" w:eastAsia="Calibri" w:hAnsi="Calibri"/>
                <w:color w:val="FFFFFF"/>
                <w:szCs w:val="22"/>
              </w:rPr>
              <w:t xml:space="preserve">4-H Youth Development </w:t>
            </w:r>
            <w:r>
              <w:rPr>
                <w:rFonts w:ascii="Calibri" w:eastAsia="Calibri" w:hAnsi="Calibri"/>
                <w:color w:val="FFFFFF"/>
                <w:szCs w:val="22"/>
              </w:rPr>
              <w:t>and Education</w:t>
            </w:r>
            <w:r w:rsidR="00E95736">
              <w:rPr>
                <w:rFonts w:ascii="Calibri" w:eastAsia="Calibri" w:hAnsi="Calibri"/>
                <w:color w:val="FFFFFF"/>
                <w:szCs w:val="22"/>
              </w:rPr>
              <w:t>—</w:t>
            </w:r>
            <w:r w:rsidR="00DE2331">
              <w:rPr>
                <w:rFonts w:ascii="Calibri" w:eastAsia="Calibri" w:hAnsi="Calibri"/>
                <w:color w:val="FFFFFF"/>
                <w:szCs w:val="22"/>
              </w:rPr>
              <w:t>4-H</w:t>
            </w:r>
            <w:r>
              <w:rPr>
                <w:rFonts w:ascii="Calibri" w:eastAsia="Calibri" w:hAnsi="Calibri"/>
                <w:color w:val="FFFFFF"/>
                <w:szCs w:val="22"/>
              </w:rPr>
              <w:t>/Youth Development</w:t>
            </w:r>
          </w:p>
        </w:tc>
      </w:tr>
      <w:tr w:rsidR="00F51FDE" w:rsidRPr="00FC3B8D" w14:paraId="64AD94AC" w14:textId="77777777" w:rsidTr="00D272E2">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F1E9E59" w14:textId="6F1C2935" w:rsidR="00F51FDE" w:rsidRPr="00FC3B8D" w:rsidRDefault="00F51FDE" w:rsidP="00B50BBD">
            <w:pPr>
              <w:spacing w:before="0" w:after="160" w:line="276" w:lineRule="auto"/>
              <w:rPr>
                <w:rFonts w:ascii="Calibri" w:eastAsia="Calibri" w:hAnsi="Calibri"/>
                <w:szCs w:val="22"/>
              </w:rPr>
            </w:pPr>
            <w:r w:rsidRPr="00FC3B8D">
              <w:rPr>
                <w:rFonts w:ascii="Calibri" w:eastAsia="Calibri" w:hAnsi="Calibri"/>
                <w:b/>
                <w:bCs/>
                <w:color w:val="000000"/>
                <w:szCs w:val="22"/>
              </w:rPr>
              <w:t xml:space="preserve">Example: </w:t>
            </w:r>
            <w:r>
              <w:rPr>
                <w:rFonts w:ascii="Calibri" w:eastAsia="Calibri" w:hAnsi="Calibri"/>
                <w:b/>
                <w:bCs/>
                <w:color w:val="000000"/>
                <w:szCs w:val="22"/>
              </w:rPr>
              <w:t>Teaching Health</w:t>
            </w:r>
            <w:r w:rsidR="00616E50">
              <w:rPr>
                <w:rFonts w:ascii="Calibri" w:eastAsia="Calibri" w:hAnsi="Calibri"/>
                <w:b/>
                <w:bCs/>
                <w:color w:val="000000"/>
                <w:szCs w:val="22"/>
              </w:rPr>
              <w:t>y</w:t>
            </w:r>
            <w:r>
              <w:rPr>
                <w:rFonts w:ascii="Calibri" w:eastAsia="Calibri" w:hAnsi="Calibri"/>
                <w:b/>
                <w:bCs/>
                <w:color w:val="000000"/>
                <w:szCs w:val="22"/>
              </w:rPr>
              <w:t xml:space="preserve"> Living at the </w:t>
            </w:r>
            <w:r w:rsidRPr="00FC3B8D">
              <w:rPr>
                <w:rFonts w:ascii="Calibri" w:eastAsia="Calibri" w:hAnsi="Calibri"/>
                <w:b/>
                <w:bCs/>
                <w:color w:val="000000"/>
                <w:szCs w:val="22"/>
              </w:rPr>
              <w:t>Tucson Village Farm</w:t>
            </w:r>
          </w:p>
        </w:tc>
      </w:tr>
      <w:tr w:rsidR="00F51FDE" w:rsidRPr="00FC3B8D" w14:paraId="5351AB9B" w14:textId="77777777" w:rsidTr="00D272E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2D6A3D" w14:textId="6F6BE45E" w:rsidR="00F51FDE" w:rsidRPr="0025404F" w:rsidRDefault="00F51FDE" w:rsidP="0025404F">
            <w:pPr>
              <w:rPr>
                <w:rFonts w:ascii="Calibri" w:eastAsia="Calibri" w:hAnsi="Calibri"/>
                <w:b/>
                <w:bCs/>
                <w:szCs w:val="22"/>
              </w:rPr>
            </w:pPr>
            <w:r w:rsidRPr="00FC3B8D">
              <w:rPr>
                <w:rFonts w:ascii="Calibri" w:eastAsia="Calibri" w:hAnsi="Calibri"/>
                <w:b/>
                <w:bCs/>
                <w:szCs w:val="22"/>
              </w:rPr>
              <w:t xml:space="preserve">Identified Need: </w:t>
            </w:r>
            <w:r w:rsidR="0025404F" w:rsidRPr="0025404F">
              <w:rPr>
                <w:rFonts w:ascii="Calibri" w:hAnsi="Calibri"/>
                <w:szCs w:val="22"/>
                <w:lang w:val="en"/>
              </w:rPr>
              <w:t xml:space="preserve">Access to nutrition information, ability to combat chronic illness, and ensuring food security are all persistent societal problems across the </w:t>
            </w:r>
            <w:r w:rsidR="005B4142">
              <w:rPr>
                <w:rFonts w:ascii="Calibri" w:hAnsi="Calibri"/>
                <w:szCs w:val="22"/>
                <w:lang w:val="en"/>
              </w:rPr>
              <w:t>U.S.</w:t>
            </w:r>
            <w:r w:rsidR="0025404F" w:rsidRPr="0025404F">
              <w:rPr>
                <w:rFonts w:ascii="Calibri" w:hAnsi="Calibri"/>
                <w:szCs w:val="22"/>
                <w:lang w:val="en"/>
              </w:rPr>
              <w:t xml:space="preserve">; and </w:t>
            </w:r>
            <w:r w:rsidR="0025404F">
              <w:rPr>
                <w:rFonts w:ascii="Calibri" w:hAnsi="Calibri"/>
                <w:szCs w:val="22"/>
                <w:lang w:val="en"/>
              </w:rPr>
              <w:t>AZ</w:t>
            </w:r>
            <w:r w:rsidR="0025404F" w:rsidRPr="0025404F">
              <w:rPr>
                <w:rFonts w:ascii="Calibri" w:hAnsi="Calibri"/>
                <w:szCs w:val="22"/>
                <w:lang w:val="en"/>
              </w:rPr>
              <w:t xml:space="preserve"> Extension is working on multiple fronts</w:t>
            </w:r>
            <w:r w:rsidR="0025404F">
              <w:rPr>
                <w:rFonts w:ascii="Calibri" w:hAnsi="Calibri"/>
                <w:szCs w:val="22"/>
                <w:lang w:val="en"/>
              </w:rPr>
              <w:t xml:space="preserve">, including through 4-H Youth Development programming, </w:t>
            </w:r>
            <w:r w:rsidR="00E95736">
              <w:rPr>
                <w:rFonts w:ascii="Calibri" w:hAnsi="Calibri"/>
                <w:szCs w:val="22"/>
                <w:lang w:val="en"/>
              </w:rPr>
              <w:t xml:space="preserve">to </w:t>
            </w:r>
            <w:r w:rsidR="0025404F" w:rsidRPr="0025404F">
              <w:rPr>
                <w:rFonts w:ascii="Calibri" w:hAnsi="Calibri"/>
                <w:szCs w:val="22"/>
                <w:lang w:val="en"/>
              </w:rPr>
              <w:t>combat the problem</w:t>
            </w:r>
            <w:r w:rsidR="0025404F">
              <w:rPr>
                <w:rFonts w:ascii="Calibri" w:hAnsi="Calibri"/>
                <w:szCs w:val="22"/>
                <w:lang w:val="en"/>
              </w:rPr>
              <w:t>s</w:t>
            </w:r>
            <w:r w:rsidR="0025404F" w:rsidRPr="0025404F">
              <w:rPr>
                <w:rFonts w:ascii="Calibri" w:hAnsi="Calibri"/>
                <w:szCs w:val="22"/>
                <w:lang w:val="en"/>
              </w:rPr>
              <w:t xml:space="preserve"> by helping to ensure that </w:t>
            </w:r>
            <w:r w:rsidR="0025404F">
              <w:rPr>
                <w:rFonts w:ascii="Calibri" w:hAnsi="Calibri"/>
                <w:szCs w:val="22"/>
                <w:lang w:val="en"/>
              </w:rPr>
              <w:t>youth and their parents</w:t>
            </w:r>
            <w:r w:rsidR="0025404F" w:rsidRPr="0025404F">
              <w:rPr>
                <w:rFonts w:ascii="Calibri" w:hAnsi="Calibri"/>
                <w:szCs w:val="22"/>
                <w:lang w:val="en"/>
              </w:rPr>
              <w:t xml:space="preserve"> </w:t>
            </w:r>
            <w:r w:rsidR="0025404F">
              <w:rPr>
                <w:rFonts w:ascii="Calibri" w:hAnsi="Calibri"/>
                <w:szCs w:val="22"/>
                <w:lang w:val="en"/>
              </w:rPr>
              <w:t xml:space="preserve">are able to connect </w:t>
            </w:r>
            <w:r w:rsidR="0025404F" w:rsidRPr="00FC3B8D">
              <w:rPr>
                <w:rFonts w:ascii="Calibri" w:eastAsia="Calibri" w:hAnsi="Calibri"/>
                <w:szCs w:val="22"/>
              </w:rPr>
              <w:t>to a healthy food system</w:t>
            </w:r>
            <w:r w:rsidR="0025404F" w:rsidRPr="0025404F">
              <w:rPr>
                <w:rFonts w:ascii="Calibri" w:hAnsi="Calibri"/>
                <w:szCs w:val="22"/>
                <w:lang w:val="en"/>
              </w:rPr>
              <w:t xml:space="preserve"> </w:t>
            </w:r>
            <w:r w:rsidR="0025404F">
              <w:rPr>
                <w:rFonts w:ascii="Calibri" w:hAnsi="Calibri"/>
                <w:szCs w:val="22"/>
                <w:lang w:val="en"/>
              </w:rPr>
              <w:t xml:space="preserve">in order to live an </w:t>
            </w:r>
            <w:r w:rsidR="0025404F" w:rsidRPr="0025404F">
              <w:rPr>
                <w:rFonts w:ascii="Calibri" w:hAnsi="Calibri"/>
                <w:szCs w:val="22"/>
                <w:lang w:val="en"/>
              </w:rPr>
              <w:t xml:space="preserve">active, healthy life. </w:t>
            </w:r>
          </w:p>
        </w:tc>
      </w:tr>
      <w:tr w:rsidR="00F51FDE" w:rsidRPr="00FC3B8D" w14:paraId="10897B81" w14:textId="77777777" w:rsidTr="00D272E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2CCAE8" w14:textId="721BDCC6" w:rsidR="0025404F" w:rsidRDefault="00F51FDE" w:rsidP="00B50BBD">
            <w:pPr>
              <w:spacing w:before="0" w:after="120" w:line="276" w:lineRule="auto"/>
              <w:rPr>
                <w:rFonts w:ascii="Calibri" w:eastAsia="Calibri" w:hAnsi="Calibri"/>
                <w:szCs w:val="22"/>
              </w:rPr>
            </w:pPr>
            <w:r w:rsidRPr="00FC3B8D">
              <w:rPr>
                <w:rFonts w:ascii="Calibri" w:eastAsia="Calibri" w:hAnsi="Calibri"/>
                <w:b/>
                <w:bCs/>
                <w:szCs w:val="22"/>
              </w:rPr>
              <w:t xml:space="preserve">Description of Program: </w:t>
            </w:r>
            <w:r w:rsidR="0025404F" w:rsidRPr="00FC3B8D">
              <w:rPr>
                <w:rFonts w:ascii="Calibri" w:eastAsia="Calibri" w:hAnsi="Calibri"/>
                <w:szCs w:val="22"/>
              </w:rPr>
              <w:t xml:space="preserve">In January 2010, an empty lot of land near River and Campbell </w:t>
            </w:r>
            <w:r w:rsidR="0025404F">
              <w:rPr>
                <w:rFonts w:ascii="Calibri" w:eastAsia="Calibri" w:hAnsi="Calibri"/>
                <w:szCs w:val="22"/>
              </w:rPr>
              <w:t xml:space="preserve">in Tucson </w:t>
            </w:r>
            <w:r w:rsidR="0025404F" w:rsidRPr="00FC3B8D">
              <w:rPr>
                <w:rFonts w:ascii="Calibri" w:eastAsia="Calibri" w:hAnsi="Calibri"/>
                <w:szCs w:val="22"/>
              </w:rPr>
              <w:t>was the definition of untapped potential</w:t>
            </w:r>
            <w:r w:rsidR="00C84F41" w:rsidRPr="00FC3B8D">
              <w:rPr>
                <w:rFonts w:ascii="Calibri" w:eastAsia="Calibri" w:hAnsi="Calibri"/>
                <w:szCs w:val="22"/>
              </w:rPr>
              <w:t xml:space="preserve">. </w:t>
            </w:r>
            <w:r w:rsidR="0025404F" w:rsidRPr="00FC3B8D">
              <w:rPr>
                <w:rFonts w:ascii="Calibri" w:eastAsia="Calibri" w:hAnsi="Calibri"/>
                <w:szCs w:val="22"/>
              </w:rPr>
              <w:t>Breaking ground with the use of borrowed tools, packets of donated seeds</w:t>
            </w:r>
            <w:r w:rsidR="00E95736">
              <w:rPr>
                <w:rFonts w:ascii="Calibri" w:eastAsia="Calibri" w:hAnsi="Calibri"/>
                <w:szCs w:val="22"/>
              </w:rPr>
              <w:t>,</w:t>
            </w:r>
            <w:r w:rsidR="0025404F" w:rsidRPr="00FC3B8D">
              <w:rPr>
                <w:rFonts w:ascii="Calibri" w:eastAsia="Calibri" w:hAnsi="Calibri"/>
                <w:szCs w:val="22"/>
              </w:rPr>
              <w:t xml:space="preserve"> and a dream of growing an urban farm, the Tucson Village Farm is an unconventional youth garden with three goals in mind: to encourage children to experience nature, regardless of where they </w:t>
            </w:r>
            <w:r w:rsidR="00E95736">
              <w:rPr>
                <w:rFonts w:ascii="Calibri" w:eastAsia="Calibri" w:hAnsi="Calibri"/>
                <w:szCs w:val="22"/>
              </w:rPr>
              <w:t>attend</w:t>
            </w:r>
            <w:r w:rsidR="0025404F" w:rsidRPr="00FC3B8D">
              <w:rPr>
                <w:rFonts w:ascii="Calibri" w:eastAsia="Calibri" w:hAnsi="Calibri"/>
                <w:szCs w:val="22"/>
              </w:rPr>
              <w:t xml:space="preserve"> school; to give children a place to stay busy; and to reconnect children to a healthy food system.</w:t>
            </w:r>
            <w:r w:rsidR="0025404F" w:rsidRPr="00FC3B8D">
              <w:rPr>
                <w:rFonts w:ascii="Calibri" w:eastAsia="Calibri" w:hAnsi="Calibri"/>
                <w:szCs w:val="22"/>
                <w:vertAlign w:val="superscript"/>
              </w:rPr>
              <w:footnoteReference w:id="70"/>
            </w:r>
          </w:p>
          <w:p w14:paraId="7F31467A" w14:textId="73EF03CD" w:rsidR="00F51FDE" w:rsidRPr="00FC3B8D" w:rsidRDefault="00F51FDE" w:rsidP="00B50BBD">
            <w:pPr>
              <w:spacing w:before="0" w:after="120" w:line="276" w:lineRule="auto"/>
              <w:rPr>
                <w:rFonts w:ascii="Calibri" w:eastAsia="Calibri" w:hAnsi="Calibri"/>
                <w:szCs w:val="22"/>
              </w:rPr>
            </w:pPr>
            <w:r w:rsidRPr="00FC3B8D">
              <w:rPr>
                <w:rFonts w:ascii="Calibri" w:eastAsia="Calibri" w:hAnsi="Calibri"/>
                <w:szCs w:val="22"/>
              </w:rPr>
              <w:t xml:space="preserve">Today, Tucson Village Farm (TVF) is a working urban farm built by and for the youth of </w:t>
            </w:r>
            <w:r w:rsidR="0025404F">
              <w:rPr>
                <w:rFonts w:ascii="Calibri" w:eastAsia="Calibri" w:hAnsi="Calibri"/>
                <w:szCs w:val="22"/>
              </w:rPr>
              <w:t>the Tucson</w:t>
            </w:r>
            <w:r w:rsidRPr="00FC3B8D">
              <w:rPr>
                <w:rFonts w:ascii="Calibri" w:eastAsia="Calibri" w:hAnsi="Calibri"/>
                <w:szCs w:val="22"/>
              </w:rPr>
              <w:t xml:space="preserve"> community. As a program of </w:t>
            </w:r>
            <w:r w:rsidR="0025404F">
              <w:rPr>
                <w:rFonts w:ascii="Calibri" w:eastAsia="Calibri" w:hAnsi="Calibri"/>
                <w:szCs w:val="22"/>
              </w:rPr>
              <w:t>AZ Extension</w:t>
            </w:r>
            <w:r w:rsidRPr="00FC3B8D">
              <w:rPr>
                <w:rFonts w:ascii="Calibri" w:eastAsia="Calibri" w:hAnsi="Calibri"/>
                <w:szCs w:val="22"/>
              </w:rPr>
              <w:t xml:space="preserve">, TVF is intentionally designed to reconnect Tucson’s youth to a healthy food system. Notable activities include not only teaching students how to grow and prepare fresh food, but also empowering them to make healthy life choices. </w:t>
            </w:r>
            <w:r w:rsidR="00C220FF">
              <w:rPr>
                <w:rFonts w:ascii="Calibri" w:eastAsia="Calibri" w:hAnsi="Calibri"/>
                <w:szCs w:val="22"/>
              </w:rPr>
              <w:t>TVF</w:t>
            </w:r>
            <w:r w:rsidRPr="00FC3B8D">
              <w:rPr>
                <w:rFonts w:ascii="Calibri" w:eastAsia="Calibri" w:hAnsi="Calibri"/>
                <w:szCs w:val="22"/>
              </w:rPr>
              <w:t xml:space="preserve"> offers an array of year-round, instructional, hands-on programs for youth of all ages. In particular, TVF </w:t>
            </w:r>
            <w:r w:rsidR="000E57E2">
              <w:rPr>
                <w:rFonts w:ascii="Calibri" w:eastAsia="Calibri" w:hAnsi="Calibri"/>
                <w:szCs w:val="22"/>
              </w:rPr>
              <w:t>seeks to include</w:t>
            </w:r>
            <w:r w:rsidR="000E57E2" w:rsidRPr="00FC3B8D">
              <w:rPr>
                <w:rFonts w:ascii="Calibri" w:eastAsia="Calibri" w:hAnsi="Calibri"/>
                <w:szCs w:val="22"/>
              </w:rPr>
              <w:t xml:space="preserve"> </w:t>
            </w:r>
            <w:r w:rsidRPr="00FC3B8D">
              <w:rPr>
                <w:rFonts w:ascii="Calibri" w:eastAsia="Calibri" w:hAnsi="Calibri"/>
                <w:szCs w:val="22"/>
              </w:rPr>
              <w:t xml:space="preserve">urban youth from all ethnic and socio-economic backgrounds. </w:t>
            </w:r>
          </w:p>
          <w:p w14:paraId="03C5BB9E" w14:textId="77777777" w:rsidR="00F51FDE" w:rsidRDefault="00F51FDE" w:rsidP="00B50BBD">
            <w:pPr>
              <w:spacing w:before="0" w:after="120" w:line="276" w:lineRule="auto"/>
              <w:rPr>
                <w:rFonts w:ascii="Calibri" w:eastAsia="Calibri" w:hAnsi="Calibri"/>
                <w:szCs w:val="22"/>
              </w:rPr>
            </w:pPr>
            <w:r w:rsidRPr="00FC3B8D">
              <w:rPr>
                <w:rFonts w:ascii="Calibri" w:eastAsia="Calibri" w:hAnsi="Calibri"/>
                <w:szCs w:val="22"/>
              </w:rPr>
              <w:t>The farm offers a safe, urban location where youth can engage in outdoor physical activities and contribute to local food production, preparation, and consumption. Students learn about a wide variety of agricultural elements, such as building soil, integrat</w:t>
            </w:r>
            <w:r w:rsidR="005B4142">
              <w:rPr>
                <w:rFonts w:ascii="Calibri" w:eastAsia="Calibri" w:hAnsi="Calibri"/>
                <w:szCs w:val="22"/>
              </w:rPr>
              <w:t>ed</w:t>
            </w:r>
            <w:r w:rsidRPr="00FC3B8D">
              <w:rPr>
                <w:rFonts w:ascii="Calibri" w:eastAsia="Calibri" w:hAnsi="Calibri"/>
                <w:szCs w:val="22"/>
              </w:rPr>
              <w:t xml:space="preserve"> pest management (IPM), managing weeds, rotating crops, and growing food in </w:t>
            </w:r>
            <w:r w:rsidR="00BF3AA0" w:rsidRPr="00FC3B8D">
              <w:rPr>
                <w:rFonts w:ascii="Calibri" w:eastAsia="Calibri" w:hAnsi="Calibri"/>
                <w:szCs w:val="22"/>
              </w:rPr>
              <w:t>an</w:t>
            </w:r>
            <w:r w:rsidRPr="00FC3B8D">
              <w:rPr>
                <w:rFonts w:ascii="Calibri" w:eastAsia="Calibri" w:hAnsi="Calibri"/>
                <w:szCs w:val="22"/>
              </w:rPr>
              <w:t xml:space="preserve"> herbicide</w:t>
            </w:r>
            <w:r w:rsidR="000E57E2">
              <w:rPr>
                <w:rFonts w:ascii="Calibri" w:eastAsia="Calibri" w:hAnsi="Calibri"/>
                <w:szCs w:val="22"/>
              </w:rPr>
              <w:t>-</w:t>
            </w:r>
            <w:r w:rsidRPr="00FC3B8D">
              <w:rPr>
                <w:rFonts w:ascii="Calibri" w:eastAsia="Calibri" w:hAnsi="Calibri"/>
                <w:szCs w:val="22"/>
              </w:rPr>
              <w:t xml:space="preserve"> and pesticide</w:t>
            </w:r>
            <w:r w:rsidR="000E57E2">
              <w:rPr>
                <w:rFonts w:ascii="Calibri" w:eastAsia="Calibri" w:hAnsi="Calibri"/>
                <w:szCs w:val="22"/>
              </w:rPr>
              <w:t>-</w:t>
            </w:r>
            <w:r w:rsidRPr="00FC3B8D">
              <w:rPr>
                <w:rFonts w:ascii="Calibri" w:eastAsia="Calibri" w:hAnsi="Calibri"/>
                <w:szCs w:val="22"/>
              </w:rPr>
              <w:t xml:space="preserve">free manner. As a true community-based program, TVF has partnered with over one hundred community organizations, businesses, schools, and governments since </w:t>
            </w:r>
            <w:r w:rsidR="000E57E2">
              <w:rPr>
                <w:rFonts w:ascii="Calibri" w:eastAsia="Calibri" w:hAnsi="Calibri"/>
                <w:szCs w:val="22"/>
              </w:rPr>
              <w:t xml:space="preserve">its </w:t>
            </w:r>
            <w:r w:rsidRPr="00FC3B8D">
              <w:rPr>
                <w:rFonts w:ascii="Calibri" w:eastAsia="Calibri" w:hAnsi="Calibri"/>
                <w:szCs w:val="22"/>
              </w:rPr>
              <w:t xml:space="preserve">inception. </w:t>
            </w:r>
          </w:p>
          <w:p w14:paraId="7FC45D75" w14:textId="26F8B843" w:rsidR="0060576A" w:rsidRDefault="0060576A" w:rsidP="0060576A">
            <w:pPr>
              <w:spacing w:before="0" w:after="0" w:line="240" w:lineRule="auto"/>
              <w:contextualSpacing/>
              <w:rPr>
                <w:rFonts w:ascii="Calibri" w:eastAsia="Calibri" w:hAnsi="Calibri"/>
                <w:szCs w:val="22"/>
              </w:rPr>
            </w:pPr>
            <w:r w:rsidRPr="00FC3B8D">
              <w:rPr>
                <w:rFonts w:ascii="Calibri" w:eastAsia="Calibri" w:hAnsi="Calibri"/>
                <w:szCs w:val="22"/>
              </w:rPr>
              <w:t>In 2019, TVF</w:t>
            </w:r>
            <w:r>
              <w:rPr>
                <w:rStyle w:val="FootnoteReference"/>
                <w:rFonts w:ascii="Calibri" w:eastAsia="Calibri" w:hAnsi="Calibri"/>
                <w:szCs w:val="22"/>
              </w:rPr>
              <w:footnoteReference w:id="71"/>
            </w:r>
            <w:r>
              <w:rPr>
                <w:rFonts w:ascii="Calibri" w:eastAsia="Calibri" w:hAnsi="Calibri"/>
                <w:szCs w:val="22"/>
              </w:rPr>
              <w:t>:</w:t>
            </w:r>
          </w:p>
          <w:p w14:paraId="53BB53EB" w14:textId="08270A94" w:rsidR="0060576A" w:rsidRPr="00FC3B8D" w:rsidRDefault="0060576A" w:rsidP="0060576A">
            <w:pPr>
              <w:numPr>
                <w:ilvl w:val="0"/>
                <w:numId w:val="13"/>
              </w:numPr>
              <w:spacing w:before="0" w:after="0" w:line="240" w:lineRule="auto"/>
              <w:contextualSpacing/>
              <w:rPr>
                <w:rFonts w:ascii="Calibri" w:eastAsia="Calibri" w:hAnsi="Calibri"/>
                <w:color w:val="000000"/>
                <w:szCs w:val="22"/>
              </w:rPr>
            </w:pPr>
            <w:r>
              <w:rPr>
                <w:rFonts w:ascii="Calibri" w:eastAsia="Calibri" w:hAnsi="Calibri"/>
                <w:szCs w:val="22"/>
              </w:rPr>
              <w:t>R</w:t>
            </w:r>
            <w:r w:rsidRPr="00FC3B8D">
              <w:rPr>
                <w:rFonts w:ascii="Calibri" w:eastAsia="Calibri" w:hAnsi="Calibri"/>
                <w:szCs w:val="22"/>
              </w:rPr>
              <w:t xml:space="preserve">eached a total of 15,030 youth and adults (11,053 youth and 3,977 adults), delivering 62,117 hours of educational programming </w:t>
            </w:r>
          </w:p>
          <w:p w14:paraId="548F4F10" w14:textId="0C934378" w:rsidR="0060576A" w:rsidRPr="00FC3B8D" w:rsidRDefault="0060576A" w:rsidP="0060576A">
            <w:pPr>
              <w:numPr>
                <w:ilvl w:val="0"/>
                <w:numId w:val="13"/>
              </w:numPr>
              <w:spacing w:before="0" w:after="0" w:line="240" w:lineRule="auto"/>
              <w:contextualSpacing/>
              <w:rPr>
                <w:rFonts w:ascii="Calibri" w:eastAsia="Calibri" w:hAnsi="Calibri"/>
                <w:color w:val="000000"/>
                <w:szCs w:val="22"/>
              </w:rPr>
            </w:pPr>
            <w:r>
              <w:rPr>
                <w:rFonts w:ascii="Calibri" w:eastAsia="Calibri" w:hAnsi="Calibri"/>
                <w:szCs w:val="22"/>
              </w:rPr>
              <w:t>Utilized</w:t>
            </w:r>
            <w:r w:rsidRPr="00FC3B8D">
              <w:rPr>
                <w:rFonts w:ascii="Calibri" w:eastAsia="Calibri" w:hAnsi="Calibri"/>
                <w:szCs w:val="22"/>
              </w:rPr>
              <w:t xml:space="preserve"> </w:t>
            </w:r>
            <w:r w:rsidRPr="00FC3B8D">
              <w:rPr>
                <w:rFonts w:ascii="Calibri" w:eastAsia="Calibri" w:hAnsi="Calibri"/>
                <w:color w:val="000000"/>
                <w:szCs w:val="22"/>
              </w:rPr>
              <w:t>7,000 volunteer hours</w:t>
            </w:r>
            <w:r w:rsidR="00A96B53">
              <w:rPr>
                <w:rFonts w:ascii="Calibri" w:eastAsia="Calibri" w:hAnsi="Calibri"/>
                <w:color w:val="000000"/>
                <w:szCs w:val="22"/>
              </w:rPr>
              <w:t>, and</w:t>
            </w:r>
          </w:p>
          <w:p w14:paraId="18D8F9D9" w14:textId="7E361105" w:rsidR="0060576A" w:rsidRPr="00FC3B8D" w:rsidRDefault="0060576A" w:rsidP="0060576A">
            <w:pPr>
              <w:numPr>
                <w:ilvl w:val="0"/>
                <w:numId w:val="13"/>
              </w:numPr>
              <w:spacing w:before="0" w:after="0" w:line="240" w:lineRule="auto"/>
              <w:contextualSpacing/>
              <w:rPr>
                <w:rFonts w:ascii="Calibri" w:eastAsia="Calibri" w:hAnsi="Calibri"/>
                <w:color w:val="000000"/>
                <w:szCs w:val="22"/>
              </w:rPr>
            </w:pPr>
            <w:r>
              <w:rPr>
                <w:rFonts w:ascii="Calibri" w:eastAsia="Calibri" w:hAnsi="Calibri"/>
                <w:color w:val="000000"/>
                <w:szCs w:val="22"/>
              </w:rPr>
              <w:t>Cultivated</w:t>
            </w:r>
            <w:r>
              <w:rPr>
                <w:rFonts w:ascii="Calibri" w:eastAsia="Calibri" w:hAnsi="Calibri"/>
                <w:color w:val="000000"/>
                <w:szCs w:val="22"/>
              </w:rPr>
              <w:t xml:space="preserve"> seven</w:t>
            </w:r>
            <w:r w:rsidRPr="00FC3B8D">
              <w:rPr>
                <w:rFonts w:ascii="Calibri" w:eastAsia="Calibri" w:hAnsi="Calibri"/>
                <w:color w:val="000000"/>
                <w:szCs w:val="22"/>
              </w:rPr>
              <w:t xml:space="preserve"> acres </w:t>
            </w:r>
            <w:r>
              <w:rPr>
                <w:rFonts w:ascii="Calibri" w:eastAsia="Calibri" w:hAnsi="Calibri"/>
                <w:color w:val="000000"/>
                <w:szCs w:val="22"/>
              </w:rPr>
              <w:t>of crops</w:t>
            </w:r>
            <w:r w:rsidRPr="00FC3B8D">
              <w:rPr>
                <w:rFonts w:ascii="Calibri" w:eastAsia="Calibri" w:hAnsi="Calibri"/>
                <w:color w:val="000000"/>
                <w:szCs w:val="22"/>
              </w:rPr>
              <w:t xml:space="preserve"> with 253 varieties of </w:t>
            </w:r>
            <w:r>
              <w:rPr>
                <w:rFonts w:ascii="Calibri" w:eastAsia="Calibri" w:hAnsi="Calibri"/>
                <w:color w:val="000000"/>
                <w:szCs w:val="22"/>
              </w:rPr>
              <w:t>vegetables</w:t>
            </w:r>
            <w:r w:rsidRPr="00FC3B8D">
              <w:rPr>
                <w:rFonts w:ascii="Calibri" w:eastAsia="Calibri" w:hAnsi="Calibri"/>
                <w:color w:val="000000"/>
                <w:szCs w:val="22"/>
              </w:rPr>
              <w:t xml:space="preserve"> produced</w:t>
            </w:r>
            <w:r>
              <w:rPr>
                <w:rFonts w:ascii="Calibri" w:eastAsia="Calibri" w:hAnsi="Calibri"/>
                <w:color w:val="000000"/>
                <w:szCs w:val="22"/>
              </w:rPr>
              <w:t>.</w:t>
            </w:r>
          </w:p>
          <w:p w14:paraId="2069A91D" w14:textId="589268A7" w:rsidR="0060576A" w:rsidRPr="00FC3B8D" w:rsidRDefault="0060576A" w:rsidP="00B50BBD">
            <w:pPr>
              <w:spacing w:before="0" w:after="120" w:line="276" w:lineRule="auto"/>
              <w:rPr>
                <w:rFonts w:ascii="Calibri" w:eastAsia="Calibri" w:hAnsi="Calibri"/>
                <w:szCs w:val="22"/>
              </w:rPr>
            </w:pPr>
          </w:p>
        </w:tc>
      </w:tr>
    </w:tbl>
    <w:p w14:paraId="03C687D2" w14:textId="77777777" w:rsidR="00617B04" w:rsidRDefault="00617B04">
      <w:r>
        <w:br w:type="page"/>
      </w:r>
    </w:p>
    <w:tbl>
      <w:tblPr>
        <w:tblW w:w="0" w:type="auto"/>
        <w:tblCellMar>
          <w:left w:w="0" w:type="dxa"/>
          <w:right w:w="0" w:type="dxa"/>
        </w:tblCellMar>
        <w:tblLook w:val="04A0" w:firstRow="1" w:lastRow="0" w:firstColumn="1" w:lastColumn="0" w:noHBand="0" w:noVBand="1"/>
      </w:tblPr>
      <w:tblGrid>
        <w:gridCol w:w="9340"/>
      </w:tblGrid>
      <w:tr w:rsidR="00F51FDE" w:rsidRPr="00FC3B8D" w14:paraId="78EC67EB" w14:textId="77777777" w:rsidTr="00D272E2">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0553BFA9" w14:textId="2A150751" w:rsidR="00F51FDE" w:rsidRPr="00FC3B8D" w:rsidRDefault="00F51FDE" w:rsidP="00B50BBD">
            <w:pPr>
              <w:spacing w:before="0" w:after="60" w:line="276" w:lineRule="auto"/>
              <w:rPr>
                <w:rFonts w:ascii="Calibri" w:eastAsia="Calibri" w:hAnsi="Calibri"/>
                <w:b/>
                <w:bCs/>
                <w:szCs w:val="22"/>
              </w:rPr>
            </w:pPr>
            <w:r w:rsidRPr="00FC3B8D">
              <w:rPr>
                <w:rFonts w:ascii="Calibri" w:eastAsia="Calibri" w:hAnsi="Calibri"/>
                <w:b/>
                <w:bCs/>
                <w:szCs w:val="22"/>
              </w:rPr>
              <w:lastRenderedPageBreak/>
              <w:t>Key Impacts:</w:t>
            </w:r>
          </w:p>
        </w:tc>
      </w:tr>
      <w:tr w:rsidR="00F51FDE" w:rsidRPr="00FC3B8D" w14:paraId="1FB93004" w14:textId="77777777" w:rsidTr="00D272E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ADECA" w14:textId="177023F0" w:rsidR="00F51FDE" w:rsidRPr="00FC3B8D" w:rsidRDefault="00F51FDE" w:rsidP="00B50BBD">
            <w:pPr>
              <w:numPr>
                <w:ilvl w:val="0"/>
                <w:numId w:val="42"/>
              </w:numPr>
              <w:spacing w:before="0" w:after="0" w:line="240" w:lineRule="auto"/>
              <w:contextualSpacing/>
              <w:rPr>
                <w:rFonts w:ascii="Calibri" w:eastAsia="Calibri" w:hAnsi="Calibri"/>
                <w:color w:val="000000"/>
                <w:szCs w:val="22"/>
              </w:rPr>
            </w:pPr>
            <w:r w:rsidRPr="00FC3B8D">
              <w:rPr>
                <w:rFonts w:ascii="Calibri" w:eastAsia="Calibri" w:hAnsi="Calibri"/>
                <w:color w:val="000000"/>
                <w:szCs w:val="22"/>
              </w:rPr>
              <w:t>Improv</w:t>
            </w:r>
            <w:r w:rsidR="00901060">
              <w:rPr>
                <w:rFonts w:ascii="Calibri" w:eastAsia="Calibri" w:hAnsi="Calibri"/>
                <w:color w:val="000000"/>
                <w:szCs w:val="22"/>
              </w:rPr>
              <w:t>ed</w:t>
            </w:r>
            <w:r w:rsidRPr="00FC3B8D">
              <w:rPr>
                <w:rFonts w:ascii="Calibri" w:eastAsia="Calibri" w:hAnsi="Calibri"/>
                <w:color w:val="000000"/>
                <w:szCs w:val="22"/>
              </w:rPr>
              <w:t xml:space="preserve"> student nutrition</w:t>
            </w:r>
          </w:p>
          <w:p w14:paraId="4781BE1A" w14:textId="441F64A9" w:rsidR="00F51FDE" w:rsidRPr="00FC3B8D" w:rsidRDefault="00F51FDE" w:rsidP="00B50BBD">
            <w:pPr>
              <w:numPr>
                <w:ilvl w:val="0"/>
                <w:numId w:val="42"/>
              </w:numPr>
              <w:spacing w:before="0" w:after="0" w:line="240" w:lineRule="auto"/>
              <w:contextualSpacing/>
              <w:rPr>
                <w:rFonts w:ascii="Calibri" w:eastAsia="Calibri" w:hAnsi="Calibri"/>
                <w:color w:val="000000"/>
                <w:szCs w:val="22"/>
              </w:rPr>
            </w:pPr>
            <w:r w:rsidRPr="00FC3B8D">
              <w:rPr>
                <w:rFonts w:ascii="Calibri" w:eastAsia="Calibri" w:hAnsi="Calibri"/>
                <w:color w:val="000000"/>
                <w:szCs w:val="22"/>
              </w:rPr>
              <w:t>Improv</w:t>
            </w:r>
            <w:r w:rsidR="00901060">
              <w:rPr>
                <w:rFonts w:ascii="Calibri" w:eastAsia="Calibri" w:hAnsi="Calibri"/>
                <w:color w:val="000000"/>
                <w:szCs w:val="22"/>
              </w:rPr>
              <w:t>ed</w:t>
            </w:r>
            <w:r w:rsidRPr="00FC3B8D">
              <w:rPr>
                <w:rFonts w:ascii="Calibri" w:eastAsia="Calibri" w:hAnsi="Calibri"/>
                <w:color w:val="000000"/>
                <w:szCs w:val="22"/>
              </w:rPr>
              <w:t xml:space="preserve"> student understanding of food systems</w:t>
            </w:r>
          </w:p>
          <w:p w14:paraId="5766D9AA" w14:textId="03658343" w:rsidR="00F51FDE" w:rsidRPr="00FC3B8D" w:rsidRDefault="00F51FDE" w:rsidP="00B50BBD">
            <w:pPr>
              <w:numPr>
                <w:ilvl w:val="0"/>
                <w:numId w:val="42"/>
              </w:numPr>
              <w:spacing w:before="0" w:after="0" w:line="240" w:lineRule="auto"/>
              <w:contextualSpacing/>
              <w:rPr>
                <w:rFonts w:ascii="Calibri" w:eastAsia="Calibri" w:hAnsi="Calibri"/>
                <w:color w:val="000000"/>
                <w:szCs w:val="22"/>
              </w:rPr>
            </w:pPr>
            <w:r w:rsidRPr="00FC3B8D">
              <w:rPr>
                <w:rFonts w:ascii="Calibri" w:eastAsia="Calibri" w:hAnsi="Calibri"/>
                <w:color w:val="000000"/>
                <w:szCs w:val="22"/>
              </w:rPr>
              <w:t>Increas</w:t>
            </w:r>
            <w:r w:rsidR="00901060">
              <w:rPr>
                <w:rFonts w:ascii="Calibri" w:eastAsia="Calibri" w:hAnsi="Calibri"/>
                <w:color w:val="000000"/>
                <w:szCs w:val="22"/>
              </w:rPr>
              <w:t>ed</w:t>
            </w:r>
            <w:r w:rsidRPr="00FC3B8D">
              <w:rPr>
                <w:rFonts w:ascii="Calibri" w:eastAsia="Calibri" w:hAnsi="Calibri"/>
                <w:color w:val="000000"/>
                <w:szCs w:val="22"/>
              </w:rPr>
              <w:t xml:space="preserve"> interest in gardening and agriculture</w:t>
            </w:r>
          </w:p>
        </w:tc>
      </w:tr>
    </w:tbl>
    <w:p w14:paraId="1E73DA74" w14:textId="72552B26" w:rsidR="00F51FDE" w:rsidRDefault="00F51FDE" w:rsidP="00F51FDE">
      <w:pPr>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E20A8C" w:rsidRPr="00FC3B8D" w14:paraId="14EC720A" w14:textId="77777777" w:rsidTr="002F64AB">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0B45EEF2" w14:textId="2A217C08" w:rsidR="00E20A8C" w:rsidRPr="00805AF8" w:rsidRDefault="00E20A8C" w:rsidP="002F64AB">
            <w:pPr>
              <w:spacing w:before="0" w:after="160" w:line="276" w:lineRule="auto"/>
              <w:rPr>
                <w:rFonts w:ascii="Calibri" w:eastAsia="Calibri" w:hAnsi="Calibri"/>
                <w:color w:val="FFFFFF"/>
                <w:szCs w:val="22"/>
              </w:rPr>
            </w:pPr>
            <w:r w:rsidRPr="00805AF8">
              <w:rPr>
                <w:rFonts w:ascii="Calibri" w:eastAsia="Calibri" w:hAnsi="Calibri"/>
                <w:color w:val="FFFFFF"/>
                <w:szCs w:val="22"/>
              </w:rPr>
              <w:t>Program Area: 4-H Youth Development and Education</w:t>
            </w:r>
            <w:r w:rsidR="002A5179">
              <w:rPr>
                <w:rFonts w:ascii="Calibri" w:eastAsia="Calibri" w:hAnsi="Calibri"/>
                <w:color w:val="FFFFFF"/>
                <w:szCs w:val="22"/>
              </w:rPr>
              <w:t>—</w:t>
            </w:r>
            <w:r w:rsidRPr="00805AF8">
              <w:rPr>
                <w:rFonts w:ascii="Calibri" w:eastAsia="Calibri" w:hAnsi="Calibri"/>
                <w:color w:val="FFFFFF"/>
                <w:szCs w:val="22"/>
              </w:rPr>
              <w:t>4-H/Youth Development</w:t>
            </w:r>
          </w:p>
        </w:tc>
      </w:tr>
      <w:tr w:rsidR="00E20A8C" w:rsidRPr="00FC3B8D" w14:paraId="16E2E99D" w14:textId="77777777" w:rsidTr="002F64AB">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DDF9EFB" w14:textId="6737D1C0" w:rsidR="00E20A8C" w:rsidRPr="00805AF8" w:rsidRDefault="00E20A8C" w:rsidP="002F64AB">
            <w:pPr>
              <w:spacing w:before="0" w:after="160" w:line="276" w:lineRule="auto"/>
              <w:rPr>
                <w:rFonts w:ascii="Calibri" w:eastAsia="Calibri" w:hAnsi="Calibri"/>
                <w:szCs w:val="22"/>
              </w:rPr>
            </w:pPr>
            <w:r w:rsidRPr="00805AF8">
              <w:rPr>
                <w:rFonts w:ascii="Calibri" w:eastAsia="Calibri" w:hAnsi="Calibri"/>
                <w:b/>
                <w:bCs/>
                <w:color w:val="000000"/>
                <w:szCs w:val="22"/>
              </w:rPr>
              <w:t>Example: 4-H Camping—Building Life Skills and Memories</w:t>
            </w:r>
          </w:p>
        </w:tc>
      </w:tr>
      <w:tr w:rsidR="00E20A8C" w:rsidRPr="00FC3B8D" w14:paraId="2ED10238"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28EB21" w14:textId="2DDC39D6" w:rsidR="00E20A8C" w:rsidRPr="00805AF8" w:rsidRDefault="00E20A8C" w:rsidP="002F64AB">
            <w:pPr>
              <w:rPr>
                <w:rFonts w:ascii="Calibri" w:eastAsia="Calibri" w:hAnsi="Calibri"/>
                <w:b/>
                <w:bCs/>
                <w:szCs w:val="22"/>
              </w:rPr>
            </w:pPr>
            <w:r w:rsidRPr="00805AF8">
              <w:rPr>
                <w:rFonts w:ascii="Calibri" w:eastAsia="Calibri" w:hAnsi="Calibri"/>
                <w:b/>
                <w:bCs/>
                <w:szCs w:val="22"/>
              </w:rPr>
              <w:t xml:space="preserve">Identified Need: </w:t>
            </w:r>
            <w:r w:rsidRPr="00805AF8">
              <w:rPr>
                <w:rFonts w:ascii="Calibri" w:hAnsi="Calibri"/>
                <w:szCs w:val="22"/>
                <w:lang w:val="en"/>
              </w:rPr>
              <w:t>4-H was founded on the belief that when kids are empowered to pursue their passions and chart their own courses, their skills grow and take shape, helping them to become true leaders in their lives, careers</w:t>
            </w:r>
            <w:r w:rsidR="00737E28">
              <w:rPr>
                <w:rFonts w:ascii="Calibri" w:hAnsi="Calibri"/>
                <w:szCs w:val="22"/>
                <w:lang w:val="en"/>
              </w:rPr>
              <w:t>,</w:t>
            </w:r>
            <w:r w:rsidRPr="00805AF8">
              <w:rPr>
                <w:rFonts w:ascii="Calibri" w:hAnsi="Calibri"/>
                <w:szCs w:val="22"/>
                <w:lang w:val="en"/>
              </w:rPr>
              <w:t xml:space="preserve"> and communities. 4-H Camp experiences provide the full benefits of a 4</w:t>
            </w:r>
            <w:r w:rsidRPr="00805AF8">
              <w:rPr>
                <w:rFonts w:ascii="Cambria Math" w:hAnsi="Cambria Math" w:cs="Cambria Math"/>
                <w:szCs w:val="22"/>
                <w:lang w:val="en"/>
              </w:rPr>
              <w:t>‑</w:t>
            </w:r>
            <w:r w:rsidRPr="00805AF8">
              <w:rPr>
                <w:rFonts w:ascii="Calibri" w:hAnsi="Calibri"/>
                <w:szCs w:val="22"/>
                <w:lang w:val="en"/>
              </w:rPr>
              <w:t>H experience coupled with the fun and wonder of camping in the great outdoors.</w:t>
            </w:r>
          </w:p>
        </w:tc>
      </w:tr>
      <w:tr w:rsidR="00E20A8C" w:rsidRPr="00FC3B8D" w14:paraId="1D4B97C8"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13BA10" w14:textId="27092569" w:rsidR="005C2892" w:rsidRPr="00743F10" w:rsidRDefault="00E20A8C" w:rsidP="005C2892">
            <w:pPr>
              <w:spacing w:before="0" w:after="120" w:line="276" w:lineRule="auto"/>
              <w:rPr>
                <w:rFonts w:ascii="Calibri" w:eastAsia="Calibri" w:hAnsi="Calibri"/>
                <w:szCs w:val="22"/>
              </w:rPr>
            </w:pPr>
            <w:r w:rsidRPr="00743F10">
              <w:rPr>
                <w:rFonts w:ascii="Calibri" w:eastAsia="Calibri" w:hAnsi="Calibri"/>
                <w:b/>
                <w:bCs/>
                <w:szCs w:val="22"/>
              </w:rPr>
              <w:t xml:space="preserve">Description of Program: </w:t>
            </w:r>
            <w:r w:rsidR="003D5A44" w:rsidRPr="00743F10">
              <w:rPr>
                <w:rFonts w:ascii="Calibri" w:eastAsia="Calibri" w:hAnsi="Calibri"/>
                <w:szCs w:val="22"/>
              </w:rPr>
              <w:t>AZ Extension operates a statewide facility, the Harold and Mitzie James 4-H Camp &amp; Outdoor Learning Center, which is an American Camping Association</w:t>
            </w:r>
            <w:r w:rsidR="00737E28">
              <w:rPr>
                <w:rFonts w:ascii="Calibri" w:eastAsia="Calibri" w:hAnsi="Calibri"/>
                <w:szCs w:val="22"/>
              </w:rPr>
              <w:t>-</w:t>
            </w:r>
            <w:r w:rsidR="003D5A44" w:rsidRPr="00743F10">
              <w:rPr>
                <w:rFonts w:ascii="Calibri" w:eastAsia="Calibri" w:hAnsi="Calibri"/>
                <w:szCs w:val="22"/>
              </w:rPr>
              <w:t>accredited 4-H camping facility.</w:t>
            </w:r>
            <w:r w:rsidR="005C2892" w:rsidRPr="00743F10">
              <w:rPr>
                <w:rFonts w:ascii="Calibri" w:eastAsia="Calibri" w:hAnsi="Calibri"/>
                <w:szCs w:val="22"/>
              </w:rPr>
              <w:t xml:space="preserve"> The 100-bed camp, located on 55 acres </w:t>
            </w:r>
            <w:r w:rsidR="00805AF8" w:rsidRPr="00743F10">
              <w:rPr>
                <w:rFonts w:ascii="Calibri" w:eastAsia="Calibri" w:hAnsi="Calibri"/>
                <w:szCs w:val="22"/>
              </w:rPr>
              <w:t>on Mingus Mountain</w:t>
            </w:r>
            <w:r w:rsidR="005C2892" w:rsidRPr="00743F10">
              <w:rPr>
                <w:rFonts w:ascii="Calibri" w:eastAsia="Calibri" w:hAnsi="Calibri"/>
                <w:szCs w:val="22"/>
              </w:rPr>
              <w:t>, offers modern facilities that can accommodate a variety of programmatic and participant needs. 4-H Camping is focused on cooperative group living in a natural environment that focuses on hands-on learning and developing life skills by providing a framework for mentoring and role modeling. At camp, youth learn how to take care of themselves and become more independent while enjoying a variety of classes and socializing with peers, teen leaders</w:t>
            </w:r>
            <w:r w:rsidR="00737E28">
              <w:rPr>
                <w:rFonts w:ascii="Calibri" w:eastAsia="Calibri" w:hAnsi="Calibri"/>
                <w:szCs w:val="22"/>
              </w:rPr>
              <w:t>,</w:t>
            </w:r>
            <w:r w:rsidR="005C2892" w:rsidRPr="00743F10">
              <w:rPr>
                <w:rFonts w:ascii="Calibri" w:eastAsia="Calibri" w:hAnsi="Calibri"/>
                <w:szCs w:val="22"/>
              </w:rPr>
              <w:t xml:space="preserve"> and adults from differing backgrounds.</w:t>
            </w:r>
          </w:p>
          <w:p w14:paraId="6AE2E3D7" w14:textId="730D593B" w:rsidR="00E20A8C" w:rsidRPr="00743F10" w:rsidRDefault="005C2892" w:rsidP="005C2892">
            <w:pPr>
              <w:spacing w:before="0" w:after="120" w:line="276" w:lineRule="auto"/>
              <w:rPr>
                <w:rFonts w:ascii="Calibri" w:eastAsia="Calibri" w:hAnsi="Calibri"/>
                <w:szCs w:val="22"/>
              </w:rPr>
            </w:pPr>
            <w:r w:rsidRPr="00743F10">
              <w:rPr>
                <w:rFonts w:ascii="Calibri" w:eastAsia="Calibri" w:hAnsi="Calibri"/>
                <w:szCs w:val="22"/>
              </w:rPr>
              <w:t>In addition to the James 4-H Camp, numerous other county-based camping programs are available to youth from across the state. AZ Extension 4-H Camping programs have the unique opportunity to reach a variety of audiences, bringing together those from limited</w:t>
            </w:r>
            <w:r w:rsidR="00CC0C59">
              <w:rPr>
                <w:rFonts w:ascii="Calibri" w:eastAsia="Calibri" w:hAnsi="Calibri"/>
                <w:szCs w:val="22"/>
              </w:rPr>
              <w:t>-</w:t>
            </w:r>
            <w:r w:rsidRPr="00743F10">
              <w:rPr>
                <w:rFonts w:ascii="Calibri" w:eastAsia="Calibri" w:hAnsi="Calibri"/>
                <w:szCs w:val="22"/>
              </w:rPr>
              <w:t>income</w:t>
            </w:r>
            <w:r w:rsidR="00CC0C59">
              <w:rPr>
                <w:rFonts w:ascii="Calibri" w:eastAsia="Calibri" w:hAnsi="Calibri"/>
                <w:szCs w:val="22"/>
              </w:rPr>
              <w:t xml:space="preserve"> backgrounds</w:t>
            </w:r>
            <w:r w:rsidRPr="00743F10">
              <w:rPr>
                <w:rFonts w:ascii="Calibri" w:eastAsia="Calibri" w:hAnsi="Calibri"/>
                <w:szCs w:val="22"/>
              </w:rPr>
              <w:t>, underserved families</w:t>
            </w:r>
            <w:r w:rsidR="00CC0C59">
              <w:rPr>
                <w:rFonts w:ascii="Calibri" w:eastAsia="Calibri" w:hAnsi="Calibri"/>
                <w:szCs w:val="22"/>
              </w:rPr>
              <w:t>,</w:t>
            </w:r>
            <w:r w:rsidRPr="00743F10">
              <w:rPr>
                <w:rFonts w:ascii="Calibri" w:eastAsia="Calibri" w:hAnsi="Calibri"/>
                <w:szCs w:val="22"/>
              </w:rPr>
              <w:t xml:space="preserve"> </w:t>
            </w:r>
            <w:r w:rsidR="00CC0C59">
              <w:rPr>
                <w:rFonts w:ascii="Calibri" w:eastAsia="Calibri" w:hAnsi="Calibri"/>
                <w:szCs w:val="22"/>
              </w:rPr>
              <w:t>and</w:t>
            </w:r>
            <w:r w:rsidRPr="00743F10">
              <w:rPr>
                <w:rFonts w:ascii="Calibri" w:eastAsia="Calibri" w:hAnsi="Calibri"/>
                <w:szCs w:val="22"/>
              </w:rPr>
              <w:t xml:space="preserve"> those with access to a variety of services; youth living in both urban and rural areas; and </w:t>
            </w:r>
            <w:r w:rsidR="00CC0C59">
              <w:rPr>
                <w:rFonts w:ascii="Calibri" w:eastAsia="Calibri" w:hAnsi="Calibri"/>
                <w:szCs w:val="22"/>
              </w:rPr>
              <w:t>youth</w:t>
            </w:r>
            <w:r w:rsidR="00CC0C59" w:rsidRPr="00743F10">
              <w:rPr>
                <w:rFonts w:ascii="Calibri" w:eastAsia="Calibri" w:hAnsi="Calibri"/>
                <w:szCs w:val="22"/>
              </w:rPr>
              <w:t xml:space="preserve"> </w:t>
            </w:r>
            <w:r w:rsidRPr="00743F10">
              <w:rPr>
                <w:rFonts w:ascii="Calibri" w:eastAsia="Calibri" w:hAnsi="Calibri"/>
                <w:szCs w:val="22"/>
              </w:rPr>
              <w:t xml:space="preserve">who </w:t>
            </w:r>
            <w:r w:rsidR="00CC0C59">
              <w:rPr>
                <w:rFonts w:ascii="Calibri" w:eastAsia="Calibri" w:hAnsi="Calibri"/>
                <w:szCs w:val="22"/>
              </w:rPr>
              <w:t xml:space="preserve">already </w:t>
            </w:r>
            <w:r w:rsidRPr="00743F10">
              <w:rPr>
                <w:rFonts w:ascii="Calibri" w:eastAsia="Calibri" w:hAnsi="Calibri"/>
                <w:szCs w:val="22"/>
              </w:rPr>
              <w:t>participate in other aspects of 4-H in a club or school enrichment activity.</w:t>
            </w:r>
          </w:p>
        </w:tc>
      </w:tr>
      <w:tr w:rsidR="00E20A8C" w:rsidRPr="00FC3B8D" w14:paraId="4B44831A" w14:textId="77777777" w:rsidTr="002F64AB">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780AA40D" w14:textId="0FB04869" w:rsidR="0060576A" w:rsidRPr="00743F10" w:rsidRDefault="00E20A8C" w:rsidP="002F64AB">
            <w:pPr>
              <w:spacing w:before="0" w:after="60" w:line="276" w:lineRule="auto"/>
              <w:rPr>
                <w:rFonts w:ascii="Calibri" w:eastAsia="Calibri" w:hAnsi="Calibri"/>
                <w:b/>
                <w:bCs/>
                <w:szCs w:val="22"/>
              </w:rPr>
            </w:pPr>
            <w:r w:rsidRPr="00743F10">
              <w:rPr>
                <w:rFonts w:ascii="Calibri" w:eastAsia="Calibri" w:hAnsi="Calibri"/>
                <w:b/>
                <w:bCs/>
                <w:szCs w:val="22"/>
              </w:rPr>
              <w:t>Key Impacts:</w:t>
            </w:r>
          </w:p>
        </w:tc>
      </w:tr>
      <w:tr w:rsidR="00E20A8C" w:rsidRPr="00FC3B8D" w14:paraId="3572212D"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42045" w14:textId="42AAAEF3" w:rsidR="00743F10" w:rsidRPr="00743F10" w:rsidRDefault="00901060" w:rsidP="00560F9A">
            <w:pPr>
              <w:pStyle w:val="ListParagraph"/>
              <w:numPr>
                <w:ilvl w:val="0"/>
                <w:numId w:val="42"/>
              </w:numPr>
              <w:spacing w:before="0" w:after="0" w:line="276" w:lineRule="auto"/>
              <w:rPr>
                <w:rFonts w:ascii="Calibri" w:hAnsi="Calibri" w:cs="Calibri"/>
                <w:color w:val="000000"/>
              </w:rPr>
            </w:pPr>
            <w:r>
              <w:rPr>
                <w:rFonts w:ascii="Calibri" w:hAnsi="Calibri" w:cs="Calibri"/>
                <w:color w:val="000000"/>
              </w:rPr>
              <w:t>Increased</w:t>
            </w:r>
            <w:r w:rsidRPr="00743F10">
              <w:rPr>
                <w:rFonts w:ascii="Calibri" w:hAnsi="Calibri" w:cs="Calibri"/>
                <w:color w:val="000000"/>
              </w:rPr>
              <w:t xml:space="preserve"> </w:t>
            </w:r>
            <w:r w:rsidR="00743F10" w:rsidRPr="00743F10">
              <w:rPr>
                <w:rFonts w:ascii="Calibri" w:hAnsi="Calibri" w:cs="Calibri"/>
                <w:color w:val="000000"/>
              </w:rPr>
              <w:t>youth motivation and performance</w:t>
            </w:r>
          </w:p>
          <w:p w14:paraId="3EF4190F" w14:textId="7E3D72A3" w:rsidR="00E20A8C" w:rsidRPr="00743F10" w:rsidRDefault="00901060" w:rsidP="00560F9A">
            <w:pPr>
              <w:numPr>
                <w:ilvl w:val="0"/>
                <w:numId w:val="42"/>
              </w:numPr>
              <w:spacing w:before="0" w:after="0" w:line="276" w:lineRule="auto"/>
              <w:contextualSpacing/>
              <w:rPr>
                <w:rFonts w:ascii="Calibri" w:eastAsia="Calibri" w:hAnsi="Calibri"/>
                <w:color w:val="000000"/>
                <w:szCs w:val="22"/>
              </w:rPr>
            </w:pPr>
            <w:r>
              <w:rPr>
                <w:rFonts w:ascii="Calibri" w:hAnsi="Calibri" w:cs="Calibri"/>
                <w:color w:val="000000"/>
              </w:rPr>
              <w:t>E</w:t>
            </w:r>
            <w:r w:rsidR="00743F10" w:rsidRPr="00743F10">
              <w:rPr>
                <w:rFonts w:ascii="Calibri" w:hAnsi="Calibri" w:cs="Calibri"/>
                <w:color w:val="000000"/>
              </w:rPr>
              <w:t>nhanced social capital and capacity</w:t>
            </w:r>
          </w:p>
        </w:tc>
      </w:tr>
    </w:tbl>
    <w:p w14:paraId="766F952F" w14:textId="77777777" w:rsidR="00E20A8C" w:rsidRDefault="00E20A8C" w:rsidP="00E20A8C">
      <w:pPr>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A82DEC" w:rsidRPr="009C2106" w14:paraId="7C91BE6D" w14:textId="77777777" w:rsidTr="00A22147">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3CDCC581" w14:textId="454A0C7F" w:rsidR="00A82DEC" w:rsidRPr="009C2106" w:rsidRDefault="00A82DEC" w:rsidP="00B50BBD">
            <w:pPr>
              <w:spacing w:before="0" w:after="160" w:line="276" w:lineRule="auto"/>
              <w:rPr>
                <w:rFonts w:ascii="Calibri" w:eastAsia="Calibri" w:hAnsi="Calibri"/>
                <w:color w:val="FFFFFF"/>
                <w:szCs w:val="22"/>
                <w:highlight w:val="green"/>
              </w:rPr>
            </w:pPr>
            <w:r w:rsidRPr="009C2106">
              <w:rPr>
                <w:rFonts w:ascii="Calibri" w:eastAsia="Calibri" w:hAnsi="Calibri"/>
                <w:color w:val="FFFFFF"/>
                <w:szCs w:val="22"/>
              </w:rPr>
              <w:t xml:space="preserve">Program Area: 4-H Youth Development </w:t>
            </w:r>
            <w:r>
              <w:rPr>
                <w:rFonts w:ascii="Calibri" w:eastAsia="Calibri" w:hAnsi="Calibri"/>
                <w:color w:val="FFFFFF"/>
                <w:szCs w:val="22"/>
              </w:rPr>
              <w:t>and Education</w:t>
            </w:r>
            <w:r w:rsidR="00CC0C59">
              <w:rPr>
                <w:rFonts w:ascii="Calibri" w:eastAsia="Calibri" w:hAnsi="Calibri"/>
                <w:color w:val="FFFFFF"/>
                <w:szCs w:val="22"/>
              </w:rPr>
              <w:t>—</w:t>
            </w:r>
            <w:r>
              <w:rPr>
                <w:rFonts w:ascii="Calibri" w:eastAsia="Calibri" w:hAnsi="Calibri"/>
                <w:color w:val="FFFFFF"/>
                <w:szCs w:val="22"/>
              </w:rPr>
              <w:t>Leadership and Civic Engagement</w:t>
            </w:r>
          </w:p>
        </w:tc>
      </w:tr>
      <w:tr w:rsidR="00A82DEC" w:rsidRPr="009C2106" w14:paraId="776AED22" w14:textId="77777777" w:rsidTr="00A22147">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7E435042" w14:textId="7B7B5690" w:rsidR="00A82DEC" w:rsidRPr="009C2106" w:rsidRDefault="00A82DEC" w:rsidP="00B50BBD">
            <w:pPr>
              <w:spacing w:before="0" w:after="160" w:line="276" w:lineRule="auto"/>
              <w:rPr>
                <w:rFonts w:ascii="Calibri" w:eastAsia="Calibri" w:hAnsi="Calibri"/>
                <w:szCs w:val="22"/>
              </w:rPr>
            </w:pPr>
            <w:r w:rsidRPr="009C2106">
              <w:rPr>
                <w:rFonts w:ascii="Calibri" w:eastAsia="Calibri" w:hAnsi="Calibri"/>
                <w:b/>
                <w:bCs/>
                <w:color w:val="000000"/>
                <w:szCs w:val="22"/>
              </w:rPr>
              <w:t xml:space="preserve">Example: </w:t>
            </w:r>
            <w:r>
              <w:rPr>
                <w:rFonts w:ascii="Calibri" w:eastAsia="Calibri" w:hAnsi="Calibri"/>
                <w:b/>
                <w:bCs/>
                <w:color w:val="000000"/>
                <w:szCs w:val="22"/>
              </w:rPr>
              <w:t>Youth Leadership and Civic Development</w:t>
            </w:r>
            <w:r w:rsidRPr="009C2106">
              <w:rPr>
                <w:rFonts w:ascii="Calibri" w:eastAsia="Calibri" w:hAnsi="Calibri"/>
                <w:b/>
                <w:bCs/>
                <w:color w:val="000000"/>
                <w:szCs w:val="22"/>
              </w:rPr>
              <w:t xml:space="preserve"> </w:t>
            </w:r>
          </w:p>
        </w:tc>
      </w:tr>
      <w:tr w:rsidR="00A82DEC" w:rsidRPr="009C2106" w14:paraId="258E3937" w14:textId="77777777" w:rsidTr="00A22147">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B194B4" w14:textId="77777777" w:rsidR="00A82DEC" w:rsidRDefault="00A82DEC" w:rsidP="00B50BBD">
            <w:pPr>
              <w:spacing w:before="0" w:after="120" w:line="276" w:lineRule="auto"/>
              <w:rPr>
                <w:rFonts w:ascii="Calibri" w:eastAsia="Calibri" w:hAnsi="Calibri"/>
                <w:szCs w:val="22"/>
              </w:rPr>
            </w:pPr>
            <w:r w:rsidRPr="009C2106">
              <w:rPr>
                <w:rFonts w:ascii="Calibri" w:eastAsia="Calibri" w:hAnsi="Calibri"/>
                <w:b/>
                <w:bCs/>
                <w:szCs w:val="22"/>
              </w:rPr>
              <w:t xml:space="preserve">Identified Need: </w:t>
            </w:r>
            <w:r>
              <w:rPr>
                <w:rFonts w:ascii="Calibri" w:eastAsia="Calibri" w:hAnsi="Calibri"/>
                <w:szCs w:val="22"/>
              </w:rPr>
              <w:t xml:space="preserve">Leadership and </w:t>
            </w:r>
            <w:r w:rsidRPr="00A82DEC">
              <w:rPr>
                <w:rFonts w:ascii="Calibri" w:eastAsia="Calibri" w:hAnsi="Calibri"/>
                <w:szCs w:val="22"/>
              </w:rPr>
              <w:t xml:space="preserve">civic </w:t>
            </w:r>
            <w:r>
              <w:rPr>
                <w:rFonts w:ascii="Calibri" w:eastAsia="Calibri" w:hAnsi="Calibri"/>
                <w:szCs w:val="22"/>
              </w:rPr>
              <w:t>development</w:t>
            </w:r>
            <w:r w:rsidRPr="00A82DEC">
              <w:rPr>
                <w:rFonts w:ascii="Calibri" w:eastAsia="Calibri" w:hAnsi="Calibri"/>
                <w:szCs w:val="22"/>
              </w:rPr>
              <w:t xml:space="preserve"> programs empower young people to be well-informed citizens who are actively engaged in their communities and the world. </w:t>
            </w:r>
            <w:r>
              <w:rPr>
                <w:rFonts w:ascii="Calibri" w:eastAsia="Calibri" w:hAnsi="Calibri"/>
                <w:szCs w:val="22"/>
              </w:rPr>
              <w:t>When y</w:t>
            </w:r>
            <w:r w:rsidRPr="00A82DEC">
              <w:rPr>
                <w:rFonts w:ascii="Calibri" w:eastAsia="Calibri" w:hAnsi="Calibri"/>
                <w:szCs w:val="22"/>
              </w:rPr>
              <w:t>outh learn about civic affairs, build decision-making skills</w:t>
            </w:r>
            <w:r w:rsidR="00133F1D">
              <w:rPr>
                <w:rFonts w:ascii="Calibri" w:eastAsia="Calibri" w:hAnsi="Calibri"/>
                <w:szCs w:val="22"/>
              </w:rPr>
              <w:t>,</w:t>
            </w:r>
            <w:r w:rsidRPr="00A82DEC">
              <w:rPr>
                <w:rFonts w:ascii="Calibri" w:eastAsia="Calibri" w:hAnsi="Calibri"/>
                <w:szCs w:val="22"/>
              </w:rPr>
              <w:t xml:space="preserve"> and develop a sense of understanding and confidence in relating and connecting to other people</w:t>
            </w:r>
            <w:r w:rsidR="00133F1D">
              <w:rPr>
                <w:rFonts w:ascii="Calibri" w:eastAsia="Calibri" w:hAnsi="Calibri"/>
                <w:szCs w:val="22"/>
              </w:rPr>
              <w:t>, they are becoming tomorrow’s leaders</w:t>
            </w:r>
            <w:r w:rsidRPr="00A82DEC">
              <w:rPr>
                <w:rFonts w:ascii="Calibri" w:eastAsia="Calibri" w:hAnsi="Calibri"/>
                <w:szCs w:val="22"/>
              </w:rPr>
              <w:t>.</w:t>
            </w:r>
          </w:p>
          <w:p w14:paraId="5C18269D" w14:textId="4C30F1C9" w:rsidR="00133F1D" w:rsidRPr="009C2106" w:rsidRDefault="00133F1D" w:rsidP="00B50BBD">
            <w:pPr>
              <w:spacing w:before="0" w:after="120" w:line="276" w:lineRule="auto"/>
              <w:rPr>
                <w:rFonts w:ascii="Calibri" w:eastAsia="Calibri" w:hAnsi="Calibri"/>
                <w:szCs w:val="22"/>
              </w:rPr>
            </w:pPr>
            <w:r w:rsidRPr="00133F1D">
              <w:rPr>
                <w:rFonts w:ascii="Calibri" w:eastAsia="Calibri" w:hAnsi="Calibri"/>
                <w:szCs w:val="22"/>
              </w:rPr>
              <w:lastRenderedPageBreak/>
              <w:t>4</w:t>
            </w:r>
            <w:r w:rsidRPr="00133F1D">
              <w:rPr>
                <w:rFonts w:ascii="Cambria Math" w:eastAsia="Calibri" w:hAnsi="Cambria Math" w:cs="Cambria Math"/>
                <w:szCs w:val="22"/>
              </w:rPr>
              <w:t>‑</w:t>
            </w:r>
            <w:r w:rsidRPr="00133F1D">
              <w:rPr>
                <w:rFonts w:ascii="Calibri" w:eastAsia="Calibri" w:hAnsi="Calibri"/>
                <w:szCs w:val="22"/>
              </w:rPr>
              <w:t xml:space="preserve">H is an innovator in developing youth leadership and decision-making skills to prepare young people for the future. </w:t>
            </w:r>
            <w:r>
              <w:rPr>
                <w:rFonts w:ascii="Calibri" w:eastAsia="Calibri" w:hAnsi="Calibri"/>
                <w:szCs w:val="22"/>
              </w:rPr>
              <w:t>Arizona’s 4-H</w:t>
            </w:r>
            <w:r w:rsidRPr="00133F1D">
              <w:rPr>
                <w:rFonts w:ascii="Calibri" w:eastAsia="Calibri" w:hAnsi="Calibri"/>
                <w:szCs w:val="22"/>
              </w:rPr>
              <w:t xml:space="preserve"> </w:t>
            </w:r>
            <w:r>
              <w:rPr>
                <w:rFonts w:ascii="Calibri" w:eastAsia="Calibri" w:hAnsi="Calibri"/>
                <w:szCs w:val="22"/>
              </w:rPr>
              <w:t xml:space="preserve">leadership and </w:t>
            </w:r>
            <w:r w:rsidRPr="00133F1D">
              <w:rPr>
                <w:rFonts w:ascii="Calibri" w:eastAsia="Calibri" w:hAnsi="Calibri"/>
                <w:szCs w:val="22"/>
              </w:rPr>
              <w:t>civic engagement programs engage youth in programs, organizations, and communities where they share a voice, influence, and decision-making authority. 4</w:t>
            </w:r>
            <w:r w:rsidRPr="00133F1D">
              <w:rPr>
                <w:rFonts w:ascii="Cambria Math" w:eastAsia="Calibri" w:hAnsi="Cambria Math" w:cs="Cambria Math"/>
                <w:szCs w:val="22"/>
              </w:rPr>
              <w:t>‑</w:t>
            </w:r>
            <w:r w:rsidRPr="00133F1D">
              <w:rPr>
                <w:rFonts w:ascii="Calibri" w:eastAsia="Calibri" w:hAnsi="Calibri"/>
                <w:szCs w:val="22"/>
              </w:rPr>
              <w:t xml:space="preserve">H </w:t>
            </w:r>
            <w:r>
              <w:rPr>
                <w:rFonts w:ascii="Calibri" w:eastAsia="Calibri" w:hAnsi="Calibri"/>
                <w:szCs w:val="22"/>
              </w:rPr>
              <w:t xml:space="preserve">leadership and </w:t>
            </w:r>
            <w:r w:rsidRPr="00133F1D">
              <w:rPr>
                <w:rFonts w:ascii="Calibri" w:eastAsia="Calibri" w:hAnsi="Calibri"/>
                <w:szCs w:val="22"/>
              </w:rPr>
              <w:t>civic engagement programs equip young people with confidence and leadership skills to be leaders today and tomorrow.</w:t>
            </w:r>
          </w:p>
        </w:tc>
      </w:tr>
      <w:tr w:rsidR="00A82DEC" w:rsidRPr="009C2106" w14:paraId="5CF8CC7E" w14:textId="77777777" w:rsidTr="00A22147">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74A0A" w14:textId="77777777" w:rsidR="00A82DEC" w:rsidRDefault="00A82DEC" w:rsidP="00560F9A">
            <w:pPr>
              <w:spacing w:before="100" w:beforeAutospacing="1" w:afterAutospacing="1" w:line="276" w:lineRule="auto"/>
              <w:rPr>
                <w:rFonts w:ascii="Calibri" w:hAnsi="Calibri"/>
                <w:szCs w:val="22"/>
              </w:rPr>
            </w:pPr>
            <w:r w:rsidRPr="009C2106">
              <w:rPr>
                <w:rFonts w:ascii="Calibri" w:eastAsia="Calibri" w:hAnsi="Calibri"/>
                <w:b/>
                <w:bCs/>
                <w:szCs w:val="22"/>
              </w:rPr>
              <w:t xml:space="preserve">Description of Program: </w:t>
            </w:r>
            <w:r w:rsidR="00133F1D">
              <w:rPr>
                <w:rFonts w:ascii="Calibri" w:hAnsi="Calibri"/>
                <w:szCs w:val="22"/>
              </w:rPr>
              <w:t>Arizona</w:t>
            </w:r>
            <w:r w:rsidR="00133F1D" w:rsidRPr="00133F1D">
              <w:rPr>
                <w:rFonts w:ascii="Calibri" w:hAnsi="Calibri"/>
                <w:szCs w:val="22"/>
              </w:rPr>
              <w:t xml:space="preserve"> 4-H believes that all youth should have opportunities for positive youth leadership and civic development. While all 4-H programs have leadership as a component of the program design’s objective, 4-H has developed </w:t>
            </w:r>
            <w:r w:rsidR="00133F1D">
              <w:rPr>
                <w:rFonts w:ascii="Calibri" w:hAnsi="Calibri"/>
                <w:szCs w:val="22"/>
              </w:rPr>
              <w:t>additional</w:t>
            </w:r>
            <w:r w:rsidR="00133F1D" w:rsidRPr="00133F1D">
              <w:rPr>
                <w:rFonts w:ascii="Calibri" w:hAnsi="Calibri"/>
                <w:szCs w:val="22"/>
              </w:rPr>
              <w:t xml:space="preserve"> specific efforts to provide youth from across the </w:t>
            </w:r>
            <w:r w:rsidR="00133F1D">
              <w:rPr>
                <w:rFonts w:ascii="Calibri" w:hAnsi="Calibri"/>
                <w:szCs w:val="22"/>
              </w:rPr>
              <w:t>state</w:t>
            </w:r>
            <w:r w:rsidR="00133F1D" w:rsidRPr="00133F1D">
              <w:rPr>
                <w:rFonts w:ascii="Calibri" w:hAnsi="Calibri"/>
                <w:szCs w:val="22"/>
              </w:rPr>
              <w:t xml:space="preserve"> with the opportunity to develop leadership skills</w:t>
            </w:r>
            <w:r w:rsidR="00133F1D">
              <w:rPr>
                <w:rFonts w:ascii="Calibri" w:hAnsi="Calibri"/>
                <w:szCs w:val="22"/>
              </w:rPr>
              <w:t>. These programs include:</w:t>
            </w:r>
          </w:p>
          <w:p w14:paraId="081DA79F" w14:textId="36CAB5E4" w:rsidR="00133F1D" w:rsidRPr="00375578" w:rsidRDefault="00133F1D" w:rsidP="00375578">
            <w:pPr>
              <w:spacing w:before="0" w:after="120" w:line="276" w:lineRule="auto"/>
              <w:rPr>
                <w:rFonts w:ascii="Calibri" w:eastAsia="Calibri" w:hAnsi="Calibri"/>
                <w:szCs w:val="22"/>
              </w:rPr>
            </w:pPr>
            <w:r w:rsidRPr="00BF7C2C">
              <w:rPr>
                <w:rFonts w:ascii="Calibri" w:eastAsia="Calibri" w:hAnsi="Calibri"/>
                <w:b/>
                <w:bCs/>
                <w:szCs w:val="22"/>
              </w:rPr>
              <w:t>AZ 4-H Summit</w:t>
            </w:r>
            <w:r w:rsidRPr="00375578">
              <w:rPr>
                <w:rFonts w:ascii="Calibri" w:eastAsia="Calibri" w:hAnsi="Calibri"/>
                <w:szCs w:val="22"/>
              </w:rPr>
              <w:t xml:space="preserve"> is a youth conference focused on campus experience, career exploration, and community engagement. At AZ 4-H Summit, the goal is to help provide teens with an environment in which they can explore what they are passionate about and how to take the next steps to creat</w:t>
            </w:r>
            <w:r w:rsidR="00CC0C59">
              <w:rPr>
                <w:rFonts w:ascii="Calibri" w:eastAsia="Calibri" w:hAnsi="Calibri"/>
                <w:szCs w:val="22"/>
              </w:rPr>
              <w:t>e</w:t>
            </w:r>
            <w:r w:rsidRPr="00375578">
              <w:rPr>
                <w:rFonts w:ascii="Calibri" w:eastAsia="Calibri" w:hAnsi="Calibri"/>
                <w:szCs w:val="22"/>
              </w:rPr>
              <w:t xml:space="preserve"> a future around that passion. Summit is an experience for Arizona 4-H teens to build problem-solving skills, practice putting innovative ideas into action, and to explore future careers.</w:t>
            </w:r>
          </w:p>
          <w:p w14:paraId="35B30FA9" w14:textId="19B0B7E2" w:rsidR="00133F1D" w:rsidRPr="00375578" w:rsidRDefault="00133F1D" w:rsidP="00375578">
            <w:pPr>
              <w:spacing w:before="0" w:after="120" w:line="276" w:lineRule="auto"/>
              <w:rPr>
                <w:rFonts w:ascii="Calibri" w:eastAsia="Calibri" w:hAnsi="Calibri"/>
                <w:szCs w:val="22"/>
              </w:rPr>
            </w:pPr>
            <w:r w:rsidRPr="00BF7C2C">
              <w:rPr>
                <w:rFonts w:ascii="Calibri" w:eastAsia="Calibri" w:hAnsi="Calibri"/>
                <w:b/>
                <w:bCs/>
                <w:szCs w:val="22"/>
              </w:rPr>
              <w:t>Journey of Opportunities for Leaders of Tomorrow (JOLT)</w:t>
            </w:r>
            <w:r w:rsidRPr="00375578">
              <w:rPr>
                <w:rFonts w:ascii="Calibri" w:eastAsia="Calibri" w:hAnsi="Calibri"/>
                <w:szCs w:val="22"/>
              </w:rPr>
              <w:t xml:space="preserve"> is an annual summer camp experience for Arizona 4-H Teens. Young leaders from around the </w:t>
            </w:r>
            <w:r w:rsidR="00375578" w:rsidRPr="00375578">
              <w:rPr>
                <w:rFonts w:ascii="Calibri" w:eastAsia="Calibri" w:hAnsi="Calibri"/>
                <w:szCs w:val="22"/>
              </w:rPr>
              <w:t>S</w:t>
            </w:r>
            <w:r w:rsidRPr="00375578">
              <w:rPr>
                <w:rFonts w:ascii="Calibri" w:eastAsia="Calibri" w:hAnsi="Calibri"/>
                <w:szCs w:val="22"/>
              </w:rPr>
              <w:t xml:space="preserve">tate of Arizona gather at the James 4-H Camp to develop life </w:t>
            </w:r>
            <w:r w:rsidR="00375578" w:rsidRPr="00375578">
              <w:rPr>
                <w:rFonts w:ascii="Calibri" w:eastAsia="Calibri" w:hAnsi="Calibri"/>
                <w:szCs w:val="22"/>
              </w:rPr>
              <w:t xml:space="preserve">and leadership </w:t>
            </w:r>
            <w:r w:rsidRPr="00375578">
              <w:rPr>
                <w:rFonts w:ascii="Calibri" w:eastAsia="Calibri" w:hAnsi="Calibri"/>
                <w:szCs w:val="22"/>
              </w:rPr>
              <w:t>skills.</w:t>
            </w:r>
            <w:r w:rsidR="00375578" w:rsidRPr="00375578">
              <w:rPr>
                <w:rFonts w:ascii="Calibri" w:eastAsia="Calibri" w:hAnsi="Calibri"/>
                <w:szCs w:val="22"/>
              </w:rPr>
              <w:t xml:space="preserve"> </w:t>
            </w:r>
            <w:r w:rsidRPr="00375578">
              <w:rPr>
                <w:rFonts w:ascii="Calibri" w:eastAsia="Calibri" w:hAnsi="Calibri"/>
                <w:szCs w:val="22"/>
              </w:rPr>
              <w:t xml:space="preserve">The mission of JOLT is to create an environment where Arizona teens can learn how to empower personal leadership, </w:t>
            </w:r>
            <w:r w:rsidR="00CC0C59" w:rsidRPr="00375578">
              <w:rPr>
                <w:rFonts w:ascii="Calibri" w:eastAsia="Calibri" w:hAnsi="Calibri"/>
                <w:szCs w:val="22"/>
              </w:rPr>
              <w:t>home in on</w:t>
            </w:r>
            <w:r w:rsidRPr="00375578">
              <w:rPr>
                <w:rFonts w:ascii="Calibri" w:eastAsia="Calibri" w:hAnsi="Calibri"/>
                <w:szCs w:val="22"/>
              </w:rPr>
              <w:t xml:space="preserve"> creativity, and encourage positive social change in their own community by upholding the tradition of making the best better.</w:t>
            </w:r>
          </w:p>
          <w:p w14:paraId="508692CD" w14:textId="02BD1019" w:rsidR="00375578" w:rsidRPr="00375578" w:rsidRDefault="00375578" w:rsidP="00375578">
            <w:pPr>
              <w:spacing w:before="0" w:after="120" w:line="276" w:lineRule="auto"/>
              <w:rPr>
                <w:rFonts w:ascii="Calibri" w:eastAsia="Calibri" w:hAnsi="Calibri"/>
                <w:szCs w:val="22"/>
              </w:rPr>
            </w:pPr>
            <w:r w:rsidRPr="00BF7C2C">
              <w:rPr>
                <w:rFonts w:ascii="Calibri" w:eastAsia="Calibri" w:hAnsi="Calibri"/>
                <w:b/>
                <w:bCs/>
                <w:szCs w:val="22"/>
              </w:rPr>
              <w:t>The State 4-H Ambassador Program</w:t>
            </w:r>
            <w:r w:rsidRPr="00375578">
              <w:rPr>
                <w:rFonts w:ascii="Calibri" w:eastAsia="Calibri" w:hAnsi="Calibri"/>
                <w:szCs w:val="22"/>
              </w:rPr>
              <w:t xml:space="preserve"> provides a select group of 4-H teen leaders with the opportunity to advocate for 4-H youth, represent Arizona 4-H, and develop as generational leaders. Ambassadors serve in a variety of leadership positions.</w:t>
            </w:r>
          </w:p>
          <w:p w14:paraId="54AC0865" w14:textId="368AEC99" w:rsidR="00133F1D" w:rsidRDefault="00375578" w:rsidP="00375578">
            <w:pPr>
              <w:spacing w:before="0" w:after="120" w:line="276" w:lineRule="auto"/>
              <w:rPr>
                <w:rFonts w:ascii="Calibri" w:eastAsia="Calibri" w:hAnsi="Calibri"/>
                <w:szCs w:val="22"/>
              </w:rPr>
            </w:pPr>
            <w:r w:rsidRPr="00BF7C2C">
              <w:rPr>
                <w:rFonts w:ascii="Calibri" w:eastAsia="Calibri" w:hAnsi="Calibri"/>
                <w:b/>
                <w:bCs/>
                <w:szCs w:val="22"/>
              </w:rPr>
              <w:t>The 4-H Tech Changemakers Program</w:t>
            </w:r>
            <w:r w:rsidRPr="00375578">
              <w:rPr>
                <w:rFonts w:ascii="Calibri" w:eastAsia="Calibri" w:hAnsi="Calibri"/>
                <w:szCs w:val="22"/>
              </w:rPr>
              <w:t xml:space="preserve"> empowers young people to close the digital divide by providing the education and tools they need to teach "teens as teachers" digital skills to adults in their communities. The combination of inadequate internet access and limited digital skills has created a digital divide, impacting future opportunities for young people and adults. 4-H Tech Changemakers uses the "teens as teachers" model for experiential learning by putting teens at the forefront of increasing digital inclusion in their communities through collaboration with corporate partners, local elected officials, nonprofits, </w:t>
            </w:r>
            <w:r w:rsidR="00C84F41" w:rsidRPr="00375578">
              <w:rPr>
                <w:rFonts w:ascii="Calibri" w:eastAsia="Calibri" w:hAnsi="Calibri"/>
                <w:szCs w:val="22"/>
              </w:rPr>
              <w:t>educators,</w:t>
            </w:r>
            <w:r w:rsidRPr="00375578">
              <w:rPr>
                <w:rFonts w:ascii="Calibri" w:eastAsia="Calibri" w:hAnsi="Calibri"/>
                <w:szCs w:val="22"/>
              </w:rPr>
              <w:t xml:space="preserve"> and businesses.</w:t>
            </w:r>
          </w:p>
          <w:p w14:paraId="105661F6" w14:textId="5F88694E" w:rsidR="00A22147" w:rsidRPr="00A22147" w:rsidRDefault="00A22147" w:rsidP="00A22147">
            <w:pPr>
              <w:spacing w:before="0" w:after="120" w:line="276" w:lineRule="auto"/>
              <w:rPr>
                <w:rFonts w:ascii="Calibri" w:eastAsia="Calibri" w:hAnsi="Calibri"/>
                <w:szCs w:val="22"/>
              </w:rPr>
            </w:pPr>
            <w:r>
              <w:rPr>
                <w:rFonts w:ascii="Calibri" w:eastAsia="Calibri" w:hAnsi="Calibri"/>
                <w:b/>
                <w:bCs/>
                <w:szCs w:val="22"/>
              </w:rPr>
              <w:t xml:space="preserve">The </w:t>
            </w:r>
            <w:r w:rsidRPr="00A22147">
              <w:rPr>
                <w:rFonts w:ascii="Calibri" w:eastAsia="Calibri" w:hAnsi="Calibri"/>
                <w:b/>
                <w:bCs/>
                <w:szCs w:val="22"/>
              </w:rPr>
              <w:t>4-H STEM YOUniversity</w:t>
            </w:r>
            <w:r>
              <w:rPr>
                <w:rFonts w:ascii="Calibri" w:eastAsia="Calibri" w:hAnsi="Calibri"/>
                <w:b/>
                <w:bCs/>
                <w:szCs w:val="22"/>
              </w:rPr>
              <w:t xml:space="preserve"> </w:t>
            </w:r>
            <w:r w:rsidRPr="00A22147">
              <w:rPr>
                <w:rFonts w:ascii="Calibri" w:eastAsia="Calibri" w:hAnsi="Calibri"/>
                <w:b/>
                <w:bCs/>
                <w:szCs w:val="22"/>
              </w:rPr>
              <w:t xml:space="preserve">Ambassador </w:t>
            </w:r>
            <w:r>
              <w:rPr>
                <w:rFonts w:ascii="Calibri" w:eastAsia="Calibri" w:hAnsi="Calibri"/>
                <w:b/>
                <w:bCs/>
                <w:szCs w:val="22"/>
              </w:rPr>
              <w:t xml:space="preserve">Program </w:t>
            </w:r>
            <w:r>
              <w:rPr>
                <w:rFonts w:ascii="Calibri" w:eastAsia="Calibri" w:hAnsi="Calibri"/>
                <w:szCs w:val="22"/>
              </w:rPr>
              <w:t>enables youth with an interest in STEM to share their STEM skills and enthusiasm with others while developing new STEM activities and gaining leadership and civic engagement skills.</w:t>
            </w:r>
          </w:p>
        </w:tc>
      </w:tr>
      <w:tr w:rsidR="00A82DEC" w:rsidRPr="009C2106" w14:paraId="7EC48F81" w14:textId="77777777" w:rsidTr="00A22147">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FC9EB78" w14:textId="77777777" w:rsidR="00A82DEC" w:rsidRPr="009C2106" w:rsidRDefault="00A82DEC" w:rsidP="00B50BBD">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5D10E1CD" w14:textId="1287E342" w:rsidR="00A82DEC" w:rsidRDefault="00901060" w:rsidP="00560F9A">
            <w:pPr>
              <w:pStyle w:val="ListParagraph"/>
              <w:numPr>
                <w:ilvl w:val="0"/>
                <w:numId w:val="45"/>
              </w:numPr>
              <w:spacing w:before="0" w:after="0" w:line="276" w:lineRule="auto"/>
              <w:rPr>
                <w:rFonts w:ascii="Calibri" w:hAnsi="Calibri" w:cs="Calibri"/>
                <w:color w:val="000000"/>
              </w:rPr>
            </w:pPr>
            <w:r>
              <w:rPr>
                <w:rFonts w:ascii="Calibri" w:hAnsi="Calibri" w:cs="Calibri"/>
                <w:color w:val="000000"/>
              </w:rPr>
              <w:t xml:space="preserve">Improved </w:t>
            </w:r>
            <w:r w:rsidR="00A82DEC">
              <w:rPr>
                <w:rFonts w:ascii="Calibri" w:hAnsi="Calibri" w:cs="Calibri"/>
                <w:color w:val="000000"/>
              </w:rPr>
              <w:t>youth motivation and performance</w:t>
            </w:r>
          </w:p>
          <w:p w14:paraId="507C71A8" w14:textId="78D6ABFF" w:rsidR="00A82DEC" w:rsidRPr="009C2106" w:rsidRDefault="00901060" w:rsidP="00560F9A">
            <w:pPr>
              <w:numPr>
                <w:ilvl w:val="0"/>
                <w:numId w:val="45"/>
              </w:numPr>
              <w:spacing w:before="0" w:after="0" w:line="276" w:lineRule="auto"/>
              <w:contextualSpacing/>
              <w:rPr>
                <w:rFonts w:ascii="Calibri" w:eastAsia="Calibri" w:hAnsi="Calibri"/>
                <w:szCs w:val="22"/>
              </w:rPr>
            </w:pPr>
            <w:r>
              <w:rPr>
                <w:rFonts w:ascii="Calibri" w:hAnsi="Calibri" w:cs="Calibri"/>
                <w:color w:val="000000"/>
              </w:rPr>
              <w:t>E</w:t>
            </w:r>
            <w:r w:rsidR="00A82DEC">
              <w:rPr>
                <w:rFonts w:ascii="Calibri" w:hAnsi="Calibri" w:cs="Calibri"/>
                <w:color w:val="000000"/>
              </w:rPr>
              <w:t>nhanced social capital and capacity</w:t>
            </w:r>
          </w:p>
          <w:p w14:paraId="51211F8F" w14:textId="77777777" w:rsidR="00A82DEC" w:rsidRPr="009C2106" w:rsidRDefault="00A82DEC" w:rsidP="00B50BBD">
            <w:pPr>
              <w:spacing w:before="0" w:after="160" w:line="276" w:lineRule="auto"/>
              <w:rPr>
                <w:rFonts w:ascii="Calibri" w:hAnsi="Calibri"/>
              </w:rPr>
            </w:pPr>
          </w:p>
        </w:tc>
      </w:tr>
      <w:tr w:rsidR="00A82DEC" w:rsidRPr="009C2106" w14:paraId="1AA6B6AA" w14:textId="77777777" w:rsidTr="00A22147">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250E8" w14:textId="77777777" w:rsidR="00A82DEC" w:rsidRPr="009C2106" w:rsidRDefault="00A82DEC" w:rsidP="00B50BBD">
            <w:pPr>
              <w:spacing w:before="0" w:after="160" w:line="276" w:lineRule="auto"/>
              <w:rPr>
                <w:rFonts w:ascii="Calibri" w:hAnsi="Calibri" w:cs="Calibri"/>
              </w:rPr>
            </w:pPr>
          </w:p>
        </w:tc>
      </w:tr>
    </w:tbl>
    <w:p w14:paraId="08BA5E32" w14:textId="77777777" w:rsidR="00A82DEC" w:rsidRDefault="00A82DEC" w:rsidP="00A82DEC">
      <w:pPr>
        <w:spacing w:before="0" w:after="160" w:line="259" w:lineRule="auto"/>
        <w:rPr>
          <w:rFonts w:ascii="Calibri" w:eastAsia="Calibri" w:hAnsi="Calibri"/>
          <w:szCs w:val="22"/>
        </w:rPr>
      </w:pPr>
    </w:p>
    <w:p w14:paraId="2B1A4B87" w14:textId="77777777" w:rsidR="00743F10" w:rsidRDefault="00743F10">
      <w:r>
        <w:br w:type="page"/>
      </w:r>
    </w:p>
    <w:tbl>
      <w:tblPr>
        <w:tblW w:w="0" w:type="auto"/>
        <w:tblCellMar>
          <w:left w:w="0" w:type="dxa"/>
          <w:right w:w="0" w:type="dxa"/>
        </w:tblCellMar>
        <w:tblLook w:val="04A0" w:firstRow="1" w:lastRow="0" w:firstColumn="1" w:lastColumn="0" w:noHBand="0" w:noVBand="1"/>
      </w:tblPr>
      <w:tblGrid>
        <w:gridCol w:w="9340"/>
      </w:tblGrid>
      <w:tr w:rsidR="009C2106" w:rsidRPr="009C2106" w14:paraId="44E2E8C1" w14:textId="77777777" w:rsidTr="00DC3AFD">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3300955" w14:textId="4B1DFBE8" w:rsidR="009C2106" w:rsidRPr="009C2106" w:rsidRDefault="00382430" w:rsidP="009C2106">
            <w:pPr>
              <w:spacing w:before="0" w:after="160" w:line="276" w:lineRule="auto"/>
              <w:rPr>
                <w:rFonts w:ascii="Calibri" w:eastAsia="Calibri" w:hAnsi="Calibri"/>
                <w:color w:val="FFFFFF"/>
                <w:szCs w:val="22"/>
                <w:highlight w:val="green"/>
              </w:rPr>
            </w:pPr>
            <w:r w:rsidRPr="009C2106">
              <w:rPr>
                <w:rFonts w:ascii="Calibri" w:eastAsia="Calibri" w:hAnsi="Calibri"/>
                <w:color w:val="FFFFFF"/>
                <w:szCs w:val="22"/>
              </w:rPr>
              <w:lastRenderedPageBreak/>
              <w:t xml:space="preserve">Program Area: 4-H Youth Development </w:t>
            </w:r>
            <w:r>
              <w:rPr>
                <w:rFonts w:ascii="Calibri" w:eastAsia="Calibri" w:hAnsi="Calibri"/>
                <w:color w:val="FFFFFF"/>
                <w:szCs w:val="22"/>
              </w:rPr>
              <w:t>and Education</w:t>
            </w:r>
            <w:r w:rsidR="004E4D88">
              <w:rPr>
                <w:rFonts w:ascii="Calibri" w:eastAsia="Calibri" w:hAnsi="Calibri"/>
                <w:color w:val="FFFFFF"/>
                <w:szCs w:val="22"/>
              </w:rPr>
              <w:t>—</w:t>
            </w:r>
            <w:r w:rsidR="00F51FDE">
              <w:rPr>
                <w:rFonts w:ascii="Calibri" w:eastAsia="Calibri" w:hAnsi="Calibri"/>
                <w:color w:val="FFFFFF"/>
                <w:szCs w:val="22"/>
              </w:rPr>
              <w:t>Career/Workforce Development</w:t>
            </w:r>
          </w:p>
        </w:tc>
      </w:tr>
      <w:tr w:rsidR="009C2106" w:rsidRPr="009C2106" w14:paraId="624DE151" w14:textId="77777777" w:rsidTr="00DC3AFD">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50081D03" w14:textId="5855BD4F" w:rsidR="009C2106" w:rsidRPr="009C2106" w:rsidRDefault="009C2106" w:rsidP="009C2106">
            <w:pPr>
              <w:spacing w:before="0" w:after="160" w:line="276" w:lineRule="auto"/>
              <w:rPr>
                <w:rFonts w:ascii="Calibri" w:eastAsia="Calibri" w:hAnsi="Calibri"/>
                <w:szCs w:val="22"/>
              </w:rPr>
            </w:pPr>
            <w:r w:rsidRPr="009C2106">
              <w:rPr>
                <w:rFonts w:ascii="Calibri" w:eastAsia="Calibri" w:hAnsi="Calibri"/>
                <w:b/>
                <w:bCs/>
                <w:color w:val="000000"/>
                <w:szCs w:val="22"/>
              </w:rPr>
              <w:t xml:space="preserve">Example: Fab Labs </w:t>
            </w:r>
            <w:r w:rsidR="001747A0">
              <w:rPr>
                <w:rFonts w:ascii="Calibri" w:eastAsia="Calibri" w:hAnsi="Calibri"/>
                <w:b/>
                <w:bCs/>
                <w:color w:val="000000"/>
                <w:szCs w:val="22"/>
              </w:rPr>
              <w:t>Spurring Career Aspirations and Early</w:t>
            </w:r>
            <w:r w:rsidR="00F5305B">
              <w:rPr>
                <w:rFonts w:ascii="Calibri" w:eastAsia="Calibri" w:hAnsi="Calibri"/>
                <w:b/>
                <w:bCs/>
                <w:color w:val="000000"/>
                <w:szCs w:val="22"/>
              </w:rPr>
              <w:t xml:space="preserve"> </w:t>
            </w:r>
            <w:r w:rsidR="001747A0">
              <w:rPr>
                <w:rFonts w:ascii="Calibri" w:eastAsia="Calibri" w:hAnsi="Calibri"/>
                <w:b/>
                <w:bCs/>
                <w:color w:val="000000"/>
                <w:szCs w:val="22"/>
              </w:rPr>
              <w:t>Training</w:t>
            </w:r>
            <w:r w:rsidRPr="009C2106">
              <w:rPr>
                <w:rFonts w:ascii="Calibri" w:eastAsia="Calibri" w:hAnsi="Calibri"/>
                <w:b/>
                <w:bCs/>
                <w:color w:val="000000"/>
                <w:szCs w:val="22"/>
              </w:rPr>
              <w:t xml:space="preserve"> </w:t>
            </w:r>
          </w:p>
        </w:tc>
      </w:tr>
      <w:tr w:rsidR="009C2106" w:rsidRPr="009C2106" w14:paraId="014DF813" w14:textId="77777777" w:rsidTr="00DC3AF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55EA4" w14:textId="64C15A92" w:rsidR="001747A0" w:rsidRPr="001747A0" w:rsidRDefault="009C2106" w:rsidP="009C2106">
            <w:pPr>
              <w:spacing w:before="0" w:after="120" w:line="276" w:lineRule="auto"/>
              <w:rPr>
                <w:rFonts w:ascii="Calibri" w:eastAsia="Calibri" w:hAnsi="Calibri"/>
                <w:szCs w:val="22"/>
              </w:rPr>
            </w:pPr>
            <w:r w:rsidRPr="009C2106">
              <w:rPr>
                <w:rFonts w:ascii="Calibri" w:eastAsia="Calibri" w:hAnsi="Calibri"/>
                <w:b/>
                <w:bCs/>
                <w:szCs w:val="22"/>
              </w:rPr>
              <w:t xml:space="preserve">Identified Need: </w:t>
            </w:r>
            <w:r w:rsidR="002528E8">
              <w:rPr>
                <w:rFonts w:ascii="Calibri" w:eastAsia="Calibri" w:hAnsi="Calibri"/>
                <w:szCs w:val="22"/>
              </w:rPr>
              <w:t>Because</w:t>
            </w:r>
            <w:r w:rsidR="002528E8" w:rsidRPr="001747A0">
              <w:rPr>
                <w:rFonts w:ascii="Calibri" w:eastAsia="Calibri" w:hAnsi="Calibri"/>
                <w:szCs w:val="22"/>
              </w:rPr>
              <w:t xml:space="preserve"> </w:t>
            </w:r>
            <w:r w:rsidR="001747A0">
              <w:rPr>
                <w:rFonts w:ascii="Calibri" w:eastAsia="Calibri" w:hAnsi="Calibri"/>
                <w:szCs w:val="22"/>
              </w:rPr>
              <w:t>many Arizona</w:t>
            </w:r>
            <w:r w:rsidR="00F5305B">
              <w:rPr>
                <w:rFonts w:ascii="Calibri" w:eastAsia="Calibri" w:hAnsi="Calibri"/>
                <w:szCs w:val="22"/>
              </w:rPr>
              <w:t>-</w:t>
            </w:r>
            <w:r w:rsidR="001747A0">
              <w:rPr>
                <w:rFonts w:ascii="Calibri" w:eastAsia="Calibri" w:hAnsi="Calibri"/>
                <w:szCs w:val="22"/>
              </w:rPr>
              <w:t xml:space="preserve">advanced manufacturing </w:t>
            </w:r>
            <w:r w:rsidR="001747A0" w:rsidRPr="001747A0">
              <w:rPr>
                <w:rFonts w:ascii="Calibri" w:eastAsia="Calibri" w:hAnsi="Calibri"/>
                <w:szCs w:val="22"/>
              </w:rPr>
              <w:t xml:space="preserve">industries </w:t>
            </w:r>
            <w:r w:rsidR="002528E8">
              <w:rPr>
                <w:rFonts w:ascii="Calibri" w:eastAsia="Calibri" w:hAnsi="Calibri"/>
                <w:szCs w:val="22"/>
              </w:rPr>
              <w:t xml:space="preserve">have </w:t>
            </w:r>
            <w:r w:rsidR="001747A0" w:rsidRPr="001747A0">
              <w:rPr>
                <w:rFonts w:ascii="Calibri" w:eastAsia="Calibri" w:hAnsi="Calibri"/>
                <w:szCs w:val="22"/>
              </w:rPr>
              <w:t xml:space="preserve">shed traditional processes for automated, digital workflows, the demand for engineering and manufacturing technology education has skyrocketed. </w:t>
            </w:r>
            <w:r w:rsidR="001747A0">
              <w:rPr>
                <w:rFonts w:ascii="Calibri" w:eastAsia="Calibri" w:hAnsi="Calibri"/>
                <w:szCs w:val="22"/>
              </w:rPr>
              <w:t>This requires</w:t>
            </w:r>
            <w:r w:rsidR="001747A0" w:rsidRPr="001747A0">
              <w:rPr>
                <w:rFonts w:ascii="Calibri" w:eastAsia="Calibri" w:hAnsi="Calibri"/>
                <w:szCs w:val="22"/>
              </w:rPr>
              <w:t xml:space="preserve"> </w:t>
            </w:r>
            <w:r w:rsidR="004E4D88">
              <w:rPr>
                <w:rFonts w:ascii="Calibri" w:eastAsia="Calibri" w:hAnsi="Calibri"/>
                <w:szCs w:val="22"/>
              </w:rPr>
              <w:t xml:space="preserve">a </w:t>
            </w:r>
            <w:r w:rsidR="001747A0" w:rsidRPr="001747A0">
              <w:rPr>
                <w:rFonts w:ascii="Calibri" w:eastAsia="Calibri" w:hAnsi="Calibri"/>
                <w:szCs w:val="22"/>
              </w:rPr>
              <w:t xml:space="preserve">drastic transformation </w:t>
            </w:r>
            <w:r w:rsidR="001747A0">
              <w:rPr>
                <w:rFonts w:ascii="Calibri" w:eastAsia="Calibri" w:hAnsi="Calibri"/>
                <w:szCs w:val="22"/>
              </w:rPr>
              <w:t>in how we expose youth to career opportunities</w:t>
            </w:r>
            <w:r w:rsidR="001747A0" w:rsidRPr="001747A0">
              <w:rPr>
                <w:rFonts w:ascii="Calibri" w:eastAsia="Calibri" w:hAnsi="Calibri"/>
                <w:szCs w:val="22"/>
              </w:rPr>
              <w:t>.</w:t>
            </w:r>
          </w:p>
          <w:p w14:paraId="30E91AB1" w14:textId="7ECEC910" w:rsidR="001747A0" w:rsidRDefault="001747A0" w:rsidP="001747A0">
            <w:pPr>
              <w:spacing w:before="0" w:after="120" w:line="276" w:lineRule="auto"/>
              <w:rPr>
                <w:rFonts w:ascii="Calibri" w:eastAsia="Calibri" w:hAnsi="Calibri"/>
                <w:szCs w:val="22"/>
              </w:rPr>
            </w:pPr>
            <w:r w:rsidRPr="001747A0">
              <w:rPr>
                <w:rFonts w:ascii="Calibri" w:eastAsia="Calibri" w:hAnsi="Calibri"/>
                <w:szCs w:val="22"/>
              </w:rPr>
              <w:t>A fab lab (fabrication laboratory) is a small-scale workshop typically equipped with an array of flexible</w:t>
            </w:r>
            <w:r w:rsidR="00F5305B">
              <w:rPr>
                <w:rFonts w:ascii="Calibri" w:eastAsia="Calibri" w:hAnsi="Calibri"/>
                <w:szCs w:val="22"/>
              </w:rPr>
              <w:t>,</w:t>
            </w:r>
            <w:r w:rsidRPr="001747A0">
              <w:rPr>
                <w:rFonts w:ascii="Calibri" w:eastAsia="Calibri" w:hAnsi="Calibri"/>
                <w:szCs w:val="22"/>
              </w:rPr>
              <w:t xml:space="preserve"> computer-controlled tools that cover several different length scales and various materials, with the aim to make "almost anything".</w:t>
            </w:r>
            <w:r>
              <w:rPr>
                <w:rFonts w:ascii="Calibri" w:eastAsia="Calibri" w:hAnsi="Calibri"/>
                <w:szCs w:val="22"/>
              </w:rPr>
              <w:t xml:space="preserve"> </w:t>
            </w:r>
            <w:r w:rsidRPr="001747A0">
              <w:rPr>
                <w:rFonts w:ascii="Calibri" w:eastAsia="Calibri" w:hAnsi="Calibri"/>
                <w:szCs w:val="22"/>
              </w:rPr>
              <w:t>This includes technology-enabled products generally perceived as limited to mass production.</w:t>
            </w:r>
          </w:p>
          <w:p w14:paraId="38431A1F" w14:textId="6E150B64" w:rsidR="009C2106" w:rsidRPr="009C2106" w:rsidRDefault="00F5305B" w:rsidP="001747A0">
            <w:pPr>
              <w:spacing w:before="0" w:after="120" w:line="276" w:lineRule="auto"/>
              <w:rPr>
                <w:rFonts w:ascii="Calibri" w:eastAsia="Calibri" w:hAnsi="Calibri"/>
                <w:szCs w:val="22"/>
              </w:rPr>
            </w:pPr>
            <w:r>
              <w:rPr>
                <w:rFonts w:ascii="Calibri" w:eastAsia="Calibri" w:hAnsi="Calibri"/>
                <w:szCs w:val="22"/>
              </w:rPr>
              <w:t>Although</w:t>
            </w:r>
            <w:r w:rsidRPr="009C2106">
              <w:rPr>
                <w:rFonts w:ascii="Calibri" w:eastAsia="Calibri" w:hAnsi="Calibri"/>
                <w:szCs w:val="22"/>
              </w:rPr>
              <w:t xml:space="preserve"> </w:t>
            </w:r>
            <w:r w:rsidR="009C2106" w:rsidRPr="009C2106">
              <w:rPr>
                <w:rFonts w:ascii="Calibri" w:eastAsia="Calibri" w:hAnsi="Calibri"/>
                <w:szCs w:val="22"/>
              </w:rPr>
              <w:t>many students may have an interest in science, technology, engineering, arts, and math (STEAM), the ability to turn this interest into a passion or a career varies greatly by area. In Arizona’s rural communities</w:t>
            </w:r>
            <w:r>
              <w:rPr>
                <w:rFonts w:ascii="Calibri" w:eastAsia="Calibri" w:hAnsi="Calibri"/>
                <w:szCs w:val="22"/>
              </w:rPr>
              <w:t>—</w:t>
            </w:r>
            <w:r w:rsidR="009C2106" w:rsidRPr="009C2106">
              <w:rPr>
                <w:rFonts w:ascii="Calibri" w:eastAsia="Calibri" w:hAnsi="Calibri"/>
                <w:szCs w:val="22"/>
              </w:rPr>
              <w:t>especially those located on Tribal Reservations</w:t>
            </w:r>
            <w:r>
              <w:rPr>
                <w:rFonts w:ascii="Calibri" w:eastAsia="Calibri" w:hAnsi="Calibri"/>
                <w:szCs w:val="22"/>
              </w:rPr>
              <w:t>—</w:t>
            </w:r>
            <w:r w:rsidR="009C2106" w:rsidRPr="009C2106">
              <w:rPr>
                <w:rFonts w:ascii="Calibri" w:eastAsia="Calibri" w:hAnsi="Calibri"/>
                <w:szCs w:val="22"/>
              </w:rPr>
              <w:t xml:space="preserve">the ability to access high-quality applied education related to STEAM can be difficult. To overcome these challenges, </w:t>
            </w:r>
            <w:r w:rsidR="001747A0">
              <w:rPr>
                <w:rFonts w:ascii="Calibri" w:eastAsia="Calibri" w:hAnsi="Calibri"/>
                <w:szCs w:val="22"/>
              </w:rPr>
              <w:t>AZ Extension is</w:t>
            </w:r>
            <w:r w:rsidR="009C2106" w:rsidRPr="009C2106">
              <w:rPr>
                <w:rFonts w:ascii="Calibri" w:eastAsia="Calibri" w:hAnsi="Calibri"/>
                <w:szCs w:val="22"/>
              </w:rPr>
              <w:t xml:space="preserve"> partnering with local schools </w:t>
            </w:r>
            <w:r w:rsidR="001747A0">
              <w:rPr>
                <w:rFonts w:ascii="Calibri" w:eastAsia="Calibri" w:hAnsi="Calibri"/>
                <w:szCs w:val="22"/>
              </w:rPr>
              <w:t xml:space="preserve">and other community stakeholders </w:t>
            </w:r>
            <w:r w:rsidR="009C2106" w:rsidRPr="009C2106">
              <w:rPr>
                <w:rFonts w:ascii="Calibri" w:eastAsia="Calibri" w:hAnsi="Calibri"/>
                <w:szCs w:val="22"/>
              </w:rPr>
              <w:t xml:space="preserve">to develop Fab Labs: an </w:t>
            </w:r>
            <w:r w:rsidR="001747A0" w:rsidRPr="009C2106">
              <w:rPr>
                <w:rFonts w:ascii="Calibri" w:eastAsia="Calibri" w:hAnsi="Calibri"/>
                <w:szCs w:val="22"/>
              </w:rPr>
              <w:t>open-door</w:t>
            </w:r>
            <w:r>
              <w:rPr>
                <w:rFonts w:ascii="Calibri" w:eastAsia="Calibri" w:hAnsi="Calibri"/>
                <w:szCs w:val="22"/>
              </w:rPr>
              <w:t>,</w:t>
            </w:r>
            <w:r w:rsidR="009C2106" w:rsidRPr="009C2106">
              <w:rPr>
                <w:rFonts w:ascii="Calibri" w:eastAsia="Calibri" w:hAnsi="Calibri"/>
                <w:szCs w:val="22"/>
              </w:rPr>
              <w:t xml:space="preserve"> </w:t>
            </w:r>
            <w:r w:rsidR="00BF3AA0" w:rsidRPr="009C2106">
              <w:rPr>
                <w:rFonts w:ascii="Calibri" w:eastAsia="Calibri" w:hAnsi="Calibri"/>
                <w:szCs w:val="22"/>
              </w:rPr>
              <w:t>open-source</w:t>
            </w:r>
            <w:r>
              <w:rPr>
                <w:rFonts w:ascii="Calibri" w:eastAsia="Calibri" w:hAnsi="Calibri"/>
                <w:szCs w:val="22"/>
              </w:rPr>
              <w:t>,</w:t>
            </w:r>
            <w:r w:rsidR="009C2106" w:rsidRPr="009C2106">
              <w:rPr>
                <w:rFonts w:ascii="Calibri" w:eastAsia="Calibri" w:hAnsi="Calibri"/>
                <w:szCs w:val="22"/>
              </w:rPr>
              <w:t xml:space="preserve"> educational resource designed for STEAM</w:t>
            </w:r>
            <w:r w:rsidR="00C84F41" w:rsidRPr="009C2106">
              <w:rPr>
                <w:rFonts w:ascii="Calibri" w:eastAsia="Calibri" w:hAnsi="Calibri"/>
                <w:szCs w:val="22"/>
              </w:rPr>
              <w:t xml:space="preserve">. </w:t>
            </w:r>
          </w:p>
        </w:tc>
      </w:tr>
      <w:tr w:rsidR="009C2106" w:rsidRPr="009C2106" w14:paraId="359F7E87" w14:textId="77777777" w:rsidTr="00DC3AF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01841F" w14:textId="5E30E42E" w:rsidR="009C2106" w:rsidRDefault="009C2106" w:rsidP="009C2106">
            <w:pPr>
              <w:spacing w:before="0" w:after="120" w:line="276" w:lineRule="auto"/>
              <w:rPr>
                <w:rFonts w:ascii="Calibri" w:hAnsi="Calibri" w:cs="Calibri"/>
                <w:szCs w:val="22"/>
              </w:rPr>
            </w:pPr>
            <w:r w:rsidRPr="009C2106">
              <w:rPr>
                <w:rFonts w:ascii="Calibri" w:eastAsia="Calibri" w:hAnsi="Calibri"/>
                <w:b/>
                <w:bCs/>
                <w:szCs w:val="22"/>
              </w:rPr>
              <w:t xml:space="preserve">Description of Program: </w:t>
            </w:r>
            <w:r w:rsidRPr="009C2106">
              <w:rPr>
                <w:rFonts w:ascii="Calibri" w:hAnsi="Calibri" w:cs="Calibri"/>
                <w:szCs w:val="22"/>
              </w:rPr>
              <w:t xml:space="preserve">Arizona’s Fab Labs are home to collections of digital fabrication equipment and electronics platforms. Beyond room to accommodate a lab, </w:t>
            </w:r>
            <w:r w:rsidR="004F261A">
              <w:rPr>
                <w:rFonts w:ascii="Calibri" w:hAnsi="Calibri" w:cs="Calibri"/>
                <w:szCs w:val="22"/>
              </w:rPr>
              <w:t>AZ</w:t>
            </w:r>
            <w:r w:rsidRPr="009C2106">
              <w:rPr>
                <w:rFonts w:ascii="Calibri" w:hAnsi="Calibri" w:cs="Calibri"/>
                <w:szCs w:val="22"/>
              </w:rPr>
              <w:t xml:space="preserve"> Extension also provides equipment to encourage learning, including an engraver and a 3-D printer. Engravers can engrave on wood, metals, and plastics, while 3-D printers allow students the ability to produce a wide variety of items. </w:t>
            </w:r>
          </w:p>
          <w:p w14:paraId="14AEAF2D" w14:textId="3F73B571" w:rsidR="00E01B52" w:rsidRPr="009C2106" w:rsidRDefault="00E01B52" w:rsidP="009C2106">
            <w:pPr>
              <w:spacing w:before="0" w:after="120" w:line="276" w:lineRule="auto"/>
              <w:rPr>
                <w:rFonts w:ascii="Calibri" w:hAnsi="Calibri" w:cs="Calibri"/>
                <w:szCs w:val="22"/>
              </w:rPr>
            </w:pPr>
            <w:r>
              <w:rPr>
                <w:rFonts w:ascii="Calibri" w:hAnsi="Calibri" w:cs="Calibri"/>
                <w:szCs w:val="22"/>
              </w:rPr>
              <w:t>In Pima County</w:t>
            </w:r>
            <w:r w:rsidR="004E4D88">
              <w:rPr>
                <w:rFonts w:ascii="Calibri" w:hAnsi="Calibri" w:cs="Calibri"/>
                <w:szCs w:val="22"/>
              </w:rPr>
              <w:t>,</w:t>
            </w:r>
            <w:r>
              <w:rPr>
                <w:rFonts w:ascii="Calibri" w:hAnsi="Calibri" w:cs="Calibri"/>
                <w:szCs w:val="22"/>
              </w:rPr>
              <w:t xml:space="preserve"> as part of the Extension office, a</w:t>
            </w:r>
            <w:r w:rsidRPr="00E01B52">
              <w:rPr>
                <w:rFonts w:ascii="Calibri" w:hAnsi="Calibri" w:cs="Calibri"/>
                <w:szCs w:val="22"/>
              </w:rPr>
              <w:t xml:space="preserve"> fully</w:t>
            </w:r>
            <w:r w:rsidR="004E4D88">
              <w:rPr>
                <w:rFonts w:ascii="Calibri" w:hAnsi="Calibri" w:cs="Calibri"/>
                <w:szCs w:val="22"/>
              </w:rPr>
              <w:t>-</w:t>
            </w:r>
            <w:r w:rsidRPr="00E01B52">
              <w:rPr>
                <w:rFonts w:ascii="Calibri" w:hAnsi="Calibri" w:cs="Calibri"/>
                <w:szCs w:val="22"/>
              </w:rPr>
              <w:t xml:space="preserve">equipped </w:t>
            </w:r>
            <w:r>
              <w:rPr>
                <w:rFonts w:ascii="Calibri" w:hAnsi="Calibri" w:cs="Calibri"/>
                <w:szCs w:val="22"/>
              </w:rPr>
              <w:t>Fab Lab has been created</w:t>
            </w:r>
            <w:r w:rsidRPr="00E01B52">
              <w:rPr>
                <w:rFonts w:ascii="Calibri" w:hAnsi="Calibri" w:cs="Calibri"/>
                <w:szCs w:val="22"/>
              </w:rPr>
              <w:t xml:space="preserve">. 4-H clubs can create banners, contest awards, and come in to teach youth CAD skills on provided computers. 4-H volunteers </w:t>
            </w:r>
            <w:r w:rsidR="00560F9A">
              <w:rPr>
                <w:rFonts w:ascii="Calibri" w:hAnsi="Calibri" w:cs="Calibri"/>
                <w:szCs w:val="22"/>
              </w:rPr>
              <w:t>are</w:t>
            </w:r>
            <w:r w:rsidRPr="00E01B52">
              <w:rPr>
                <w:rFonts w:ascii="Calibri" w:hAnsi="Calibri" w:cs="Calibri"/>
                <w:szCs w:val="22"/>
              </w:rPr>
              <w:t xml:space="preserve"> trained </w:t>
            </w:r>
            <w:r w:rsidR="00560F9A">
              <w:rPr>
                <w:rFonts w:ascii="Calibri" w:hAnsi="Calibri" w:cs="Calibri"/>
                <w:szCs w:val="22"/>
              </w:rPr>
              <w:t xml:space="preserve">to </w:t>
            </w:r>
            <w:r w:rsidRPr="00E01B52">
              <w:rPr>
                <w:rFonts w:ascii="Calibri" w:hAnsi="Calibri" w:cs="Calibri"/>
                <w:szCs w:val="22"/>
              </w:rPr>
              <w:t xml:space="preserve">use of the </w:t>
            </w:r>
            <w:r>
              <w:rPr>
                <w:rFonts w:ascii="Calibri" w:hAnsi="Calibri" w:cs="Calibri"/>
                <w:szCs w:val="22"/>
              </w:rPr>
              <w:t>Fab Lab</w:t>
            </w:r>
            <w:r w:rsidRPr="00E01B52">
              <w:rPr>
                <w:rFonts w:ascii="Calibri" w:hAnsi="Calibri" w:cs="Calibri"/>
                <w:szCs w:val="22"/>
              </w:rPr>
              <w:t xml:space="preserve"> machines </w:t>
            </w:r>
            <w:r w:rsidR="00560F9A">
              <w:rPr>
                <w:rFonts w:ascii="Calibri" w:hAnsi="Calibri" w:cs="Calibri"/>
                <w:szCs w:val="22"/>
              </w:rPr>
              <w:t>in order to expose</w:t>
            </w:r>
            <w:r w:rsidRPr="00E01B52">
              <w:rPr>
                <w:rFonts w:ascii="Calibri" w:hAnsi="Calibri" w:cs="Calibri"/>
                <w:szCs w:val="22"/>
              </w:rPr>
              <w:t xml:space="preserve"> youth </w:t>
            </w:r>
            <w:r w:rsidR="00560F9A">
              <w:rPr>
                <w:rFonts w:ascii="Calibri" w:hAnsi="Calibri" w:cs="Calibri"/>
                <w:szCs w:val="22"/>
              </w:rPr>
              <w:t>to</w:t>
            </w:r>
            <w:r w:rsidRPr="00E01B52">
              <w:rPr>
                <w:rFonts w:ascii="Calibri" w:hAnsi="Calibri" w:cs="Calibri"/>
                <w:szCs w:val="22"/>
              </w:rPr>
              <w:t xml:space="preserve"> STEM </w:t>
            </w:r>
            <w:r w:rsidR="00560F9A">
              <w:rPr>
                <w:rFonts w:ascii="Calibri" w:hAnsi="Calibri" w:cs="Calibri"/>
                <w:szCs w:val="22"/>
              </w:rPr>
              <w:t>opportunities</w:t>
            </w:r>
            <w:r w:rsidRPr="00E01B52">
              <w:rPr>
                <w:rFonts w:ascii="Calibri" w:hAnsi="Calibri" w:cs="Calibri"/>
                <w:szCs w:val="22"/>
              </w:rPr>
              <w:t>.</w:t>
            </w:r>
          </w:p>
          <w:p w14:paraId="48761887" w14:textId="77777777" w:rsidR="009C2106" w:rsidRDefault="009C2106" w:rsidP="00560F9A">
            <w:pPr>
              <w:spacing w:before="100" w:beforeAutospacing="1" w:afterAutospacing="1" w:line="276" w:lineRule="auto"/>
              <w:rPr>
                <w:rFonts w:ascii="Calibri" w:hAnsi="Calibri" w:cs="Calibri"/>
                <w:szCs w:val="22"/>
              </w:rPr>
            </w:pPr>
            <w:r w:rsidRPr="009C2106">
              <w:rPr>
                <w:rFonts w:ascii="Calibri" w:hAnsi="Calibri" w:cs="Calibri"/>
                <w:szCs w:val="22"/>
              </w:rPr>
              <w:t>On the Hopi Reservation, the Fab Lab is operated in partnership with Pima County 4-H. First opening in November 2021, this Fab Lab is fully equipped with a laser cutter, a 3D printer, a large color banner maker, a large vinyl cutter, and a podcasting studio. Through the help of AmeriCorps members, the lab is now ready for outside groups to use and reserve. This is especially beneficial to 4-H clubs, who can create banners, contest awards, and teach youth CAD skills on provided computers.</w:t>
            </w:r>
          </w:p>
          <w:p w14:paraId="7597DE30" w14:textId="1FDF407A" w:rsidR="004F261A" w:rsidRDefault="004F261A" w:rsidP="00560F9A">
            <w:pPr>
              <w:spacing w:before="100" w:beforeAutospacing="1" w:afterAutospacing="1" w:line="276" w:lineRule="auto"/>
              <w:rPr>
                <w:rFonts w:ascii="Calibri" w:hAnsi="Calibri" w:cs="Calibri"/>
                <w:szCs w:val="22"/>
              </w:rPr>
            </w:pPr>
            <w:r w:rsidRPr="009C2106">
              <w:rPr>
                <w:rFonts w:ascii="Calibri" w:hAnsi="Calibri" w:cs="Calibri"/>
                <w:szCs w:val="22"/>
              </w:rPr>
              <w:t xml:space="preserve">In CRIT, FRTEP partnered with Le Pera Elementary School on a mini–Fab Lab project. The school provides space to house the Fab Lab and develops a curriculum to educate students on STEAM concepts and practical applications for the equipment. Through a grant funded by the </w:t>
            </w:r>
            <w:r w:rsidR="00943498">
              <w:rPr>
                <w:rFonts w:ascii="Calibri" w:hAnsi="Calibri" w:cs="Calibri"/>
                <w:szCs w:val="22"/>
              </w:rPr>
              <w:t>AZ</w:t>
            </w:r>
            <w:r w:rsidRPr="009C2106">
              <w:rPr>
                <w:rFonts w:ascii="Calibri" w:hAnsi="Calibri" w:cs="Calibri"/>
                <w:szCs w:val="22"/>
              </w:rPr>
              <w:t xml:space="preserve"> Extension, FRTEP provides the state-of-the-art equipment for the Fab Labs. </w:t>
            </w:r>
          </w:p>
          <w:p w14:paraId="175F146E" w14:textId="62A5780D" w:rsidR="004F261A" w:rsidRPr="00DC3AFD" w:rsidRDefault="00DC3AFD" w:rsidP="00560F9A">
            <w:pPr>
              <w:spacing w:before="100" w:beforeAutospacing="1" w:afterAutospacing="1" w:line="276" w:lineRule="auto"/>
              <w:rPr>
                <w:rFonts w:ascii="Calibri" w:hAnsi="Calibri" w:cs="Calibri"/>
                <w:szCs w:val="22"/>
              </w:rPr>
            </w:pPr>
            <w:r>
              <w:rPr>
                <w:rFonts w:ascii="Calibri" w:hAnsi="Calibri" w:cs="Calibri"/>
                <w:szCs w:val="22"/>
              </w:rPr>
              <w:lastRenderedPageBreak/>
              <w:t xml:space="preserve">Navajo County </w:t>
            </w:r>
            <w:r w:rsidRPr="00DC3AFD">
              <w:rPr>
                <w:rFonts w:ascii="Calibri" w:hAnsi="Calibri" w:cs="Calibri"/>
                <w:szCs w:val="22"/>
              </w:rPr>
              <w:t xml:space="preserve">4-H and </w:t>
            </w:r>
            <w:r>
              <w:rPr>
                <w:rFonts w:ascii="Calibri" w:hAnsi="Calibri" w:cs="Calibri"/>
                <w:szCs w:val="22"/>
              </w:rPr>
              <w:t xml:space="preserve">the </w:t>
            </w:r>
            <w:r w:rsidRPr="00DC3AFD">
              <w:rPr>
                <w:rFonts w:ascii="Calibri" w:hAnsi="Calibri" w:cs="Calibri"/>
                <w:szCs w:val="22"/>
              </w:rPr>
              <w:t xml:space="preserve">Blue Ridge </w:t>
            </w:r>
            <w:r>
              <w:rPr>
                <w:rFonts w:ascii="Calibri" w:hAnsi="Calibri" w:cs="Calibri"/>
                <w:szCs w:val="22"/>
              </w:rPr>
              <w:t>Unified School D</w:t>
            </w:r>
            <w:r w:rsidRPr="00DC3AFD">
              <w:rPr>
                <w:rFonts w:ascii="Calibri" w:hAnsi="Calibri" w:cs="Calibri"/>
                <w:szCs w:val="22"/>
              </w:rPr>
              <w:t>istrict operate a Fab Lab located in Pinetop. The facility is an open door</w:t>
            </w:r>
            <w:r>
              <w:rPr>
                <w:rFonts w:ascii="Calibri" w:hAnsi="Calibri" w:cs="Calibri"/>
                <w:szCs w:val="22"/>
              </w:rPr>
              <w:t>,</w:t>
            </w:r>
            <w:r w:rsidRPr="00DC3AFD">
              <w:rPr>
                <w:rFonts w:ascii="Calibri" w:hAnsi="Calibri" w:cs="Calibri"/>
                <w:szCs w:val="22"/>
              </w:rPr>
              <w:t xml:space="preserve"> open-source educational resource that includes several classrooms designed for STEAM (Science, Technology, Engineering, </w:t>
            </w:r>
            <w:r w:rsidR="00C84F41" w:rsidRPr="00DC3AFD">
              <w:rPr>
                <w:rFonts w:ascii="Calibri" w:hAnsi="Calibri" w:cs="Calibri"/>
                <w:szCs w:val="22"/>
              </w:rPr>
              <w:t>Art,</w:t>
            </w:r>
            <w:r w:rsidRPr="00DC3AFD">
              <w:rPr>
                <w:rFonts w:ascii="Calibri" w:hAnsi="Calibri" w:cs="Calibri"/>
                <w:szCs w:val="22"/>
              </w:rPr>
              <w:t xml:space="preserve"> and Math) work. The Fab Lab is home to a collection of digital fabrication equipment and electronics platforms.</w:t>
            </w:r>
          </w:p>
        </w:tc>
      </w:tr>
      <w:tr w:rsidR="009C2106" w:rsidRPr="009C2106" w14:paraId="01B42E37" w14:textId="77777777" w:rsidTr="00DC3AFD">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2C5CE38" w14:textId="77777777" w:rsidR="009C2106" w:rsidRPr="009C2106" w:rsidRDefault="009C2106" w:rsidP="009C2106">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41E85ACC" w14:textId="0B23E7AD" w:rsidR="009C2106" w:rsidRPr="009C2106" w:rsidRDefault="009C2106"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Exposure to STEAM concepts and careers</w:t>
            </w:r>
          </w:p>
          <w:p w14:paraId="09F01FC0" w14:textId="3D75B609" w:rsidR="009C2106" w:rsidRPr="009C2106" w:rsidRDefault="009C2106"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Improved confidence, teamwork, and leadership ability</w:t>
            </w:r>
          </w:p>
          <w:p w14:paraId="5BFEC1D8" w14:textId="1873EE4A" w:rsidR="009C2106" w:rsidRPr="009C2106" w:rsidRDefault="009C2106"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Enhanced educational outcomes</w:t>
            </w:r>
          </w:p>
          <w:p w14:paraId="575F650B" w14:textId="77777777" w:rsidR="009C2106" w:rsidRPr="009C2106" w:rsidRDefault="009C2106" w:rsidP="009C2106">
            <w:pPr>
              <w:spacing w:before="0" w:after="160" w:line="276" w:lineRule="auto"/>
              <w:rPr>
                <w:rFonts w:ascii="Calibri" w:hAnsi="Calibri"/>
              </w:rPr>
            </w:pPr>
          </w:p>
        </w:tc>
      </w:tr>
      <w:tr w:rsidR="009C2106" w:rsidRPr="009C2106" w14:paraId="3E6668BA" w14:textId="77777777" w:rsidTr="00DC3AF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DB7F0" w14:textId="77777777" w:rsidR="009C2106" w:rsidRPr="009C2106" w:rsidRDefault="009C2106" w:rsidP="009C2106">
            <w:pPr>
              <w:spacing w:before="0" w:after="160" w:line="276" w:lineRule="auto"/>
              <w:rPr>
                <w:rFonts w:ascii="Calibri" w:hAnsi="Calibri" w:cs="Calibri"/>
              </w:rPr>
            </w:pPr>
          </w:p>
        </w:tc>
      </w:tr>
    </w:tbl>
    <w:p w14:paraId="2110B153" w14:textId="77777777" w:rsidR="009C2106" w:rsidRDefault="009C2106" w:rsidP="009C2106">
      <w:pPr>
        <w:spacing w:before="0" w:after="160" w:line="259" w:lineRule="auto"/>
        <w:rPr>
          <w:rFonts w:ascii="Calibri" w:eastAsia="Calibri" w:hAnsi="Calibri"/>
          <w:szCs w:val="22"/>
        </w:rPr>
      </w:pPr>
    </w:p>
    <w:tbl>
      <w:tblPr>
        <w:tblW w:w="0" w:type="auto"/>
        <w:tblCellMar>
          <w:left w:w="0" w:type="dxa"/>
          <w:right w:w="0" w:type="dxa"/>
        </w:tblCellMar>
        <w:tblLook w:val="04A0" w:firstRow="1" w:lastRow="0" w:firstColumn="1" w:lastColumn="0" w:noHBand="0" w:noVBand="1"/>
      </w:tblPr>
      <w:tblGrid>
        <w:gridCol w:w="9340"/>
      </w:tblGrid>
      <w:tr w:rsidR="00867EE2" w:rsidRPr="009C2106" w14:paraId="0E175449" w14:textId="77777777" w:rsidTr="00B50BBD">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7F07076" w14:textId="55047535" w:rsidR="00867EE2" w:rsidRPr="009C2106" w:rsidRDefault="00867EE2" w:rsidP="00B50BBD">
            <w:pPr>
              <w:spacing w:before="0" w:after="160" w:line="276" w:lineRule="auto"/>
              <w:rPr>
                <w:rFonts w:ascii="Calibri" w:eastAsia="Calibri" w:hAnsi="Calibri"/>
                <w:color w:val="FFFFFF"/>
                <w:szCs w:val="22"/>
                <w:highlight w:val="green"/>
              </w:rPr>
            </w:pPr>
            <w:r w:rsidRPr="009C2106">
              <w:rPr>
                <w:rFonts w:ascii="Calibri" w:eastAsia="Calibri" w:hAnsi="Calibri"/>
                <w:color w:val="FFFFFF"/>
                <w:szCs w:val="22"/>
              </w:rPr>
              <w:t xml:space="preserve">Program Area: 4-H Youth Development </w:t>
            </w:r>
            <w:r>
              <w:rPr>
                <w:rFonts w:ascii="Calibri" w:eastAsia="Calibri" w:hAnsi="Calibri"/>
                <w:color w:val="FFFFFF"/>
                <w:szCs w:val="22"/>
              </w:rPr>
              <w:t>and Education – College/Career STEM Pipeline</w:t>
            </w:r>
          </w:p>
        </w:tc>
      </w:tr>
      <w:tr w:rsidR="00867EE2" w:rsidRPr="009C2106" w14:paraId="6BA3640C" w14:textId="77777777" w:rsidTr="00B50BBD">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00930D7" w14:textId="5D354AB9" w:rsidR="00867EE2" w:rsidRPr="009C2106" w:rsidRDefault="00867EE2" w:rsidP="00B50BBD">
            <w:pPr>
              <w:spacing w:before="0" w:after="160" w:line="276" w:lineRule="auto"/>
              <w:rPr>
                <w:rFonts w:ascii="Calibri" w:eastAsia="Calibri" w:hAnsi="Calibri"/>
                <w:szCs w:val="22"/>
              </w:rPr>
            </w:pPr>
            <w:r w:rsidRPr="009C2106">
              <w:rPr>
                <w:rFonts w:ascii="Calibri" w:eastAsia="Calibri" w:hAnsi="Calibri"/>
                <w:b/>
                <w:bCs/>
                <w:color w:val="000000"/>
                <w:szCs w:val="22"/>
              </w:rPr>
              <w:t xml:space="preserve">Example: </w:t>
            </w:r>
            <w:r>
              <w:rPr>
                <w:rFonts w:ascii="Calibri" w:eastAsia="Calibri" w:hAnsi="Calibri"/>
                <w:b/>
                <w:bCs/>
                <w:color w:val="000000"/>
                <w:szCs w:val="22"/>
              </w:rPr>
              <w:t>4-H STEM YOUniversity</w:t>
            </w:r>
            <w:r w:rsidRPr="009C2106">
              <w:rPr>
                <w:rFonts w:ascii="Calibri" w:eastAsia="Calibri" w:hAnsi="Calibri"/>
                <w:b/>
                <w:bCs/>
                <w:color w:val="000000"/>
                <w:szCs w:val="22"/>
              </w:rPr>
              <w:t xml:space="preserve"> </w:t>
            </w:r>
          </w:p>
        </w:tc>
      </w:tr>
      <w:tr w:rsidR="00867EE2" w:rsidRPr="009C2106" w14:paraId="4AF360CD" w14:textId="77777777" w:rsidTr="00B50BB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6BB45D" w14:textId="6232ED55" w:rsidR="00867EE2" w:rsidRPr="009C2106" w:rsidRDefault="00867EE2" w:rsidP="00B50BBD">
            <w:pPr>
              <w:spacing w:before="0" w:after="120" w:line="276" w:lineRule="auto"/>
              <w:rPr>
                <w:rFonts w:ascii="Calibri" w:eastAsia="Calibri" w:hAnsi="Calibri"/>
                <w:szCs w:val="22"/>
              </w:rPr>
            </w:pPr>
            <w:r w:rsidRPr="009C2106">
              <w:rPr>
                <w:rFonts w:ascii="Calibri" w:eastAsia="Calibri" w:hAnsi="Calibri"/>
                <w:b/>
                <w:bCs/>
                <w:szCs w:val="22"/>
              </w:rPr>
              <w:t xml:space="preserve">Identified Need: </w:t>
            </w:r>
            <w:r w:rsidR="00BB2E99" w:rsidRPr="00D83D39">
              <w:rPr>
                <w:rFonts w:cstheme="minorHAnsi"/>
              </w:rPr>
              <w:t xml:space="preserve">Agricultural Science is a STEM discipline that integrates life science, physical science, engineering, economics, and other disciplines. It is an applied field that very much helps students understand STEM content in the context of something real that they can associate with and understand. </w:t>
            </w:r>
            <w:r w:rsidR="00BB2E99">
              <w:rPr>
                <w:rFonts w:cstheme="minorHAnsi"/>
              </w:rPr>
              <w:t>Arizona</w:t>
            </w:r>
            <w:r w:rsidR="00BB2E99" w:rsidRPr="00D83D39">
              <w:rPr>
                <w:rFonts w:cstheme="minorHAnsi"/>
              </w:rPr>
              <w:t xml:space="preserve"> 4-H programs </w:t>
            </w:r>
            <w:r w:rsidR="00BB2E99">
              <w:rPr>
                <w:rFonts w:cstheme="minorHAnsi"/>
              </w:rPr>
              <w:t xml:space="preserve">are </w:t>
            </w:r>
            <w:r w:rsidR="00BB2E99" w:rsidRPr="00D83D39">
              <w:rPr>
                <w:rFonts w:cstheme="minorHAnsi"/>
              </w:rPr>
              <w:t>leverag</w:t>
            </w:r>
            <w:r w:rsidR="00BB2E99">
              <w:rPr>
                <w:rFonts w:cstheme="minorHAnsi"/>
              </w:rPr>
              <w:t>ing</w:t>
            </w:r>
            <w:r w:rsidR="00BB2E99" w:rsidRPr="00D83D39">
              <w:rPr>
                <w:rFonts w:cstheme="minorHAnsi"/>
              </w:rPr>
              <w:t xml:space="preserve"> the power of agricultural science to improve the performance of </w:t>
            </w:r>
            <w:r w:rsidR="00D61697">
              <w:rPr>
                <w:rFonts w:cstheme="minorHAnsi"/>
              </w:rPr>
              <w:t>Arizona</w:t>
            </w:r>
            <w:r w:rsidR="00BB2E99" w:rsidRPr="00D83D39">
              <w:rPr>
                <w:rFonts w:cstheme="minorHAnsi"/>
              </w:rPr>
              <w:t>’</w:t>
            </w:r>
            <w:r w:rsidR="00D61697">
              <w:rPr>
                <w:rFonts w:cstheme="minorHAnsi"/>
              </w:rPr>
              <w:t>s</w:t>
            </w:r>
            <w:r w:rsidR="00BB2E99" w:rsidRPr="00D83D39">
              <w:rPr>
                <w:rFonts w:cstheme="minorHAnsi"/>
              </w:rPr>
              <w:t xml:space="preserve"> education</w:t>
            </w:r>
            <w:r w:rsidR="00BB2E99">
              <w:rPr>
                <w:rFonts w:cstheme="minorHAnsi"/>
              </w:rPr>
              <w:t>al</w:t>
            </w:r>
            <w:r w:rsidR="00BB2E99" w:rsidRPr="00D83D39">
              <w:rPr>
                <w:rFonts w:cstheme="minorHAnsi"/>
              </w:rPr>
              <w:t xml:space="preserve"> offerings for children and youth through partnerships with local school systems to deliver 4-H club and school enrichment opportunities.</w:t>
            </w:r>
          </w:p>
        </w:tc>
      </w:tr>
      <w:tr w:rsidR="00867EE2" w:rsidRPr="009C2106" w14:paraId="3E864C95" w14:textId="77777777" w:rsidTr="00B50BB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DEB9B9" w14:textId="77777777" w:rsidR="00BB2E99" w:rsidRPr="00BB2E99" w:rsidRDefault="00BB2E99" w:rsidP="00560F9A">
            <w:pPr>
              <w:spacing w:before="100" w:beforeAutospacing="1" w:afterAutospacing="1" w:line="276" w:lineRule="auto"/>
              <w:rPr>
                <w:rFonts w:ascii="Calibri" w:hAnsi="Calibri" w:cs="Calibri"/>
                <w:szCs w:val="22"/>
              </w:rPr>
            </w:pPr>
            <w:r w:rsidRPr="00BB2E99">
              <w:rPr>
                <w:rFonts w:ascii="Calibri" w:hAnsi="Calibri" w:cs="Calibri"/>
                <w:b/>
                <w:bCs/>
                <w:szCs w:val="22"/>
              </w:rPr>
              <w:t>Description of Program:</w:t>
            </w:r>
            <w:r>
              <w:rPr>
                <w:rFonts w:ascii="Calibri" w:hAnsi="Calibri" w:cs="Calibri"/>
                <w:szCs w:val="22"/>
              </w:rPr>
              <w:t xml:space="preserve"> </w:t>
            </w:r>
            <w:r w:rsidRPr="00BB2E99">
              <w:rPr>
                <w:rFonts w:ascii="Calibri" w:hAnsi="Calibri" w:cs="Calibri"/>
                <w:szCs w:val="22"/>
              </w:rPr>
              <w:t>Arizona’s 4-H STEM (Science, Technology, Engineering, Mathematics) Program aims to provide:</w:t>
            </w:r>
          </w:p>
          <w:p w14:paraId="7687AE58" w14:textId="27116532" w:rsidR="00BB2E99" w:rsidRPr="00BB2E99" w:rsidRDefault="00BB2E99" w:rsidP="00560F9A">
            <w:pPr>
              <w:pStyle w:val="ListParagraph"/>
              <w:numPr>
                <w:ilvl w:val="0"/>
                <w:numId w:val="49"/>
              </w:numPr>
              <w:spacing w:before="100" w:beforeAutospacing="1" w:afterAutospacing="1" w:line="276" w:lineRule="auto"/>
              <w:rPr>
                <w:rFonts w:ascii="Calibri" w:hAnsi="Calibri" w:cs="Calibri"/>
                <w:szCs w:val="22"/>
              </w:rPr>
            </w:pPr>
            <w:r w:rsidRPr="00BB2E99">
              <w:rPr>
                <w:rFonts w:ascii="Calibri" w:hAnsi="Calibri" w:cs="Calibri"/>
                <w:szCs w:val="22"/>
              </w:rPr>
              <w:t>Hands-on</w:t>
            </w:r>
            <w:r w:rsidR="002528E8">
              <w:rPr>
                <w:rFonts w:ascii="Calibri" w:hAnsi="Calibri" w:cs="Calibri"/>
                <w:szCs w:val="22"/>
              </w:rPr>
              <w:t>,</w:t>
            </w:r>
            <w:r w:rsidRPr="00BB2E99">
              <w:rPr>
                <w:rFonts w:ascii="Calibri" w:hAnsi="Calibri" w:cs="Calibri"/>
                <w:szCs w:val="22"/>
              </w:rPr>
              <w:t xml:space="preserve"> problem-based learning activities that foster a collaborative</w:t>
            </w:r>
            <w:r w:rsidR="002528E8">
              <w:rPr>
                <w:rFonts w:ascii="Calibri" w:hAnsi="Calibri" w:cs="Calibri"/>
                <w:szCs w:val="22"/>
              </w:rPr>
              <w:t>,</w:t>
            </w:r>
            <w:r w:rsidRPr="00BB2E99">
              <w:rPr>
                <w:rFonts w:ascii="Calibri" w:hAnsi="Calibri" w:cs="Calibri"/>
                <w:szCs w:val="22"/>
              </w:rPr>
              <w:t xml:space="preserve"> inclusive</w:t>
            </w:r>
            <w:r w:rsidR="002528E8">
              <w:rPr>
                <w:rFonts w:ascii="Calibri" w:hAnsi="Calibri" w:cs="Calibri"/>
                <w:szCs w:val="22"/>
              </w:rPr>
              <w:t>,</w:t>
            </w:r>
            <w:r w:rsidRPr="00BB2E99">
              <w:rPr>
                <w:rFonts w:ascii="Calibri" w:hAnsi="Calibri" w:cs="Calibri"/>
                <w:szCs w:val="22"/>
              </w:rPr>
              <w:t xml:space="preserve"> nurturing environment for youth to thrive and explore STEM.</w:t>
            </w:r>
          </w:p>
          <w:p w14:paraId="4E385264" w14:textId="7708B01B" w:rsidR="00BB2E99" w:rsidRPr="00BB2E99" w:rsidRDefault="00BB2E99" w:rsidP="00560F9A">
            <w:pPr>
              <w:pStyle w:val="ListParagraph"/>
              <w:numPr>
                <w:ilvl w:val="0"/>
                <w:numId w:val="49"/>
              </w:numPr>
              <w:spacing w:before="100" w:beforeAutospacing="1" w:afterAutospacing="1" w:line="276" w:lineRule="auto"/>
              <w:rPr>
                <w:rFonts w:ascii="Calibri" w:hAnsi="Calibri" w:cs="Calibri"/>
                <w:szCs w:val="22"/>
              </w:rPr>
            </w:pPr>
            <w:r w:rsidRPr="00BB2E99">
              <w:rPr>
                <w:rFonts w:ascii="Calibri" w:hAnsi="Calibri" w:cs="Calibri"/>
                <w:szCs w:val="22"/>
              </w:rPr>
              <w:t xml:space="preserve">Collaborations with the 4-H state office leadership, </w:t>
            </w:r>
            <w:r w:rsidR="002528E8">
              <w:rPr>
                <w:rFonts w:ascii="Calibri" w:hAnsi="Calibri" w:cs="Calibri"/>
                <w:szCs w:val="22"/>
              </w:rPr>
              <w:t>c</w:t>
            </w:r>
            <w:r w:rsidRPr="00BB2E99">
              <w:rPr>
                <w:rFonts w:ascii="Calibri" w:hAnsi="Calibri" w:cs="Calibri"/>
                <w:szCs w:val="22"/>
              </w:rPr>
              <w:t xml:space="preserve">ounty 4-H </w:t>
            </w:r>
            <w:r w:rsidR="002528E8">
              <w:rPr>
                <w:rFonts w:ascii="Calibri" w:hAnsi="Calibri" w:cs="Calibri"/>
                <w:szCs w:val="22"/>
              </w:rPr>
              <w:t>a</w:t>
            </w:r>
            <w:r w:rsidRPr="00BB2E99">
              <w:rPr>
                <w:rFonts w:ascii="Calibri" w:hAnsi="Calibri" w:cs="Calibri"/>
                <w:szCs w:val="22"/>
              </w:rPr>
              <w:t>gents</w:t>
            </w:r>
            <w:r w:rsidR="002528E8">
              <w:rPr>
                <w:rFonts w:ascii="Calibri" w:hAnsi="Calibri" w:cs="Calibri"/>
                <w:szCs w:val="22"/>
              </w:rPr>
              <w:t>/c</w:t>
            </w:r>
            <w:r w:rsidRPr="00BB2E99">
              <w:rPr>
                <w:rFonts w:ascii="Calibri" w:hAnsi="Calibri" w:cs="Calibri"/>
                <w:szCs w:val="22"/>
              </w:rPr>
              <w:t xml:space="preserve">oordinators, 4-H STEM </w:t>
            </w:r>
            <w:r w:rsidR="002528E8">
              <w:rPr>
                <w:rFonts w:ascii="Calibri" w:hAnsi="Calibri" w:cs="Calibri"/>
                <w:szCs w:val="22"/>
              </w:rPr>
              <w:t>l</w:t>
            </w:r>
            <w:r w:rsidRPr="00BB2E99">
              <w:rPr>
                <w:rFonts w:ascii="Calibri" w:hAnsi="Calibri" w:cs="Calibri"/>
                <w:szCs w:val="22"/>
              </w:rPr>
              <w:t>eaders/</w:t>
            </w:r>
            <w:r w:rsidR="002528E8">
              <w:rPr>
                <w:rFonts w:ascii="Calibri" w:hAnsi="Calibri" w:cs="Calibri"/>
                <w:szCs w:val="22"/>
              </w:rPr>
              <w:t>v</w:t>
            </w:r>
            <w:r w:rsidRPr="00BB2E99">
              <w:rPr>
                <w:rFonts w:ascii="Calibri" w:hAnsi="Calibri" w:cs="Calibri"/>
                <w:szCs w:val="22"/>
              </w:rPr>
              <w:t>olunteers,</w:t>
            </w:r>
            <w:r w:rsidR="002528E8">
              <w:rPr>
                <w:rFonts w:ascii="Calibri" w:hAnsi="Calibri" w:cs="Calibri"/>
                <w:szCs w:val="22"/>
              </w:rPr>
              <w:t xml:space="preserve"> s</w:t>
            </w:r>
            <w:r w:rsidRPr="00BB2E99">
              <w:rPr>
                <w:rFonts w:ascii="Calibri" w:hAnsi="Calibri" w:cs="Calibri"/>
                <w:szCs w:val="22"/>
              </w:rPr>
              <w:t xml:space="preserve">chool </w:t>
            </w:r>
            <w:r w:rsidR="002528E8">
              <w:rPr>
                <w:rFonts w:ascii="Calibri" w:hAnsi="Calibri" w:cs="Calibri"/>
                <w:szCs w:val="22"/>
              </w:rPr>
              <w:t>t</w:t>
            </w:r>
            <w:r w:rsidRPr="00BB2E99">
              <w:rPr>
                <w:rFonts w:ascii="Calibri" w:hAnsi="Calibri" w:cs="Calibri"/>
                <w:szCs w:val="22"/>
              </w:rPr>
              <w:t>eachers</w:t>
            </w:r>
            <w:r w:rsidR="002528E8">
              <w:rPr>
                <w:rFonts w:ascii="Calibri" w:hAnsi="Calibri" w:cs="Calibri"/>
                <w:szCs w:val="22"/>
              </w:rPr>
              <w:t>,</w:t>
            </w:r>
            <w:r w:rsidRPr="00BB2E99">
              <w:rPr>
                <w:rFonts w:ascii="Calibri" w:hAnsi="Calibri" w:cs="Calibri"/>
                <w:szCs w:val="22"/>
              </w:rPr>
              <w:t xml:space="preserve"> and </w:t>
            </w:r>
            <w:r w:rsidR="00BF3AA0" w:rsidRPr="00BB2E99">
              <w:rPr>
                <w:rFonts w:ascii="Calibri" w:hAnsi="Calibri" w:cs="Calibri"/>
                <w:szCs w:val="22"/>
              </w:rPr>
              <w:t>AmeriCorps</w:t>
            </w:r>
            <w:r w:rsidRPr="00BB2E99">
              <w:rPr>
                <w:rFonts w:ascii="Calibri" w:hAnsi="Calibri" w:cs="Calibri"/>
                <w:szCs w:val="22"/>
              </w:rPr>
              <w:t xml:space="preserve"> members</w:t>
            </w:r>
            <w:r>
              <w:rPr>
                <w:rFonts w:ascii="Calibri" w:hAnsi="Calibri" w:cs="Calibri"/>
                <w:szCs w:val="22"/>
              </w:rPr>
              <w:t>.</w:t>
            </w:r>
          </w:p>
          <w:p w14:paraId="61BD99DF" w14:textId="65A9B278" w:rsidR="00BB2E99" w:rsidRPr="00BB2E99" w:rsidRDefault="00BB2E99" w:rsidP="00560F9A">
            <w:pPr>
              <w:pStyle w:val="ListParagraph"/>
              <w:numPr>
                <w:ilvl w:val="0"/>
                <w:numId w:val="49"/>
              </w:numPr>
              <w:spacing w:before="100" w:beforeAutospacing="1" w:afterAutospacing="1" w:line="276" w:lineRule="auto"/>
              <w:rPr>
                <w:rFonts w:ascii="Calibri" w:hAnsi="Calibri" w:cs="Calibri"/>
                <w:szCs w:val="22"/>
              </w:rPr>
            </w:pPr>
            <w:r w:rsidRPr="00BB2E99">
              <w:rPr>
                <w:rFonts w:ascii="Calibri" w:hAnsi="Calibri" w:cs="Calibri"/>
                <w:szCs w:val="22"/>
              </w:rPr>
              <w:t>Unique opportunities for youth from across the state to discover STEM in meaningful</w:t>
            </w:r>
            <w:r w:rsidR="002528E8">
              <w:rPr>
                <w:rFonts w:ascii="Calibri" w:hAnsi="Calibri" w:cs="Calibri"/>
                <w:szCs w:val="22"/>
              </w:rPr>
              <w:t>,</w:t>
            </w:r>
            <w:r w:rsidRPr="00BB2E99">
              <w:rPr>
                <w:rFonts w:ascii="Calibri" w:hAnsi="Calibri" w:cs="Calibri"/>
                <w:szCs w:val="22"/>
              </w:rPr>
              <w:t xml:space="preserve"> culturally relevant</w:t>
            </w:r>
            <w:r w:rsidR="002528E8">
              <w:rPr>
                <w:rFonts w:ascii="Calibri" w:hAnsi="Calibri" w:cs="Calibri"/>
                <w:szCs w:val="22"/>
              </w:rPr>
              <w:t>,</w:t>
            </w:r>
            <w:r w:rsidRPr="00BB2E99">
              <w:rPr>
                <w:rFonts w:ascii="Calibri" w:hAnsi="Calibri" w:cs="Calibri"/>
                <w:szCs w:val="22"/>
              </w:rPr>
              <w:t xml:space="preserve"> engaging</w:t>
            </w:r>
            <w:r w:rsidR="002528E8">
              <w:rPr>
                <w:rFonts w:ascii="Calibri" w:hAnsi="Calibri" w:cs="Calibri"/>
                <w:szCs w:val="22"/>
              </w:rPr>
              <w:t>,</w:t>
            </w:r>
            <w:r w:rsidRPr="00BB2E99">
              <w:rPr>
                <w:rFonts w:ascii="Calibri" w:hAnsi="Calibri" w:cs="Calibri"/>
                <w:szCs w:val="22"/>
              </w:rPr>
              <w:t xml:space="preserve"> hands-on</w:t>
            </w:r>
            <w:r w:rsidR="002528E8">
              <w:rPr>
                <w:rFonts w:ascii="Calibri" w:hAnsi="Calibri" w:cs="Calibri"/>
                <w:szCs w:val="22"/>
              </w:rPr>
              <w:t>,</w:t>
            </w:r>
            <w:r w:rsidRPr="00BB2E99">
              <w:rPr>
                <w:rFonts w:ascii="Calibri" w:hAnsi="Calibri" w:cs="Calibri"/>
                <w:szCs w:val="22"/>
              </w:rPr>
              <w:t xml:space="preserve"> problem-based </w:t>
            </w:r>
            <w:r w:rsidR="002528E8">
              <w:rPr>
                <w:rFonts w:ascii="Calibri" w:hAnsi="Calibri" w:cs="Calibri"/>
                <w:szCs w:val="22"/>
              </w:rPr>
              <w:t xml:space="preserve">learning </w:t>
            </w:r>
            <w:r w:rsidRPr="00BB2E99">
              <w:rPr>
                <w:rFonts w:ascii="Calibri" w:hAnsi="Calibri" w:cs="Calibri"/>
                <w:szCs w:val="22"/>
              </w:rPr>
              <w:t>STEM activities that promote team building</w:t>
            </w:r>
            <w:r w:rsidR="002528E8">
              <w:rPr>
                <w:rFonts w:ascii="Calibri" w:hAnsi="Calibri" w:cs="Calibri"/>
                <w:szCs w:val="22"/>
              </w:rPr>
              <w:t xml:space="preserve"> and</w:t>
            </w:r>
            <w:r w:rsidRPr="00BB2E99">
              <w:rPr>
                <w:rFonts w:ascii="Calibri" w:hAnsi="Calibri" w:cs="Calibri"/>
                <w:szCs w:val="22"/>
              </w:rPr>
              <w:t xml:space="preserve"> communication skills</w:t>
            </w:r>
            <w:r w:rsidR="002528E8">
              <w:rPr>
                <w:rFonts w:ascii="Calibri" w:hAnsi="Calibri" w:cs="Calibri"/>
                <w:szCs w:val="22"/>
              </w:rPr>
              <w:t>,</w:t>
            </w:r>
            <w:r w:rsidRPr="00BB2E99">
              <w:rPr>
                <w:rFonts w:ascii="Calibri" w:hAnsi="Calibri" w:cs="Calibri"/>
                <w:szCs w:val="22"/>
              </w:rPr>
              <w:t xml:space="preserve"> </w:t>
            </w:r>
            <w:r w:rsidR="002528E8">
              <w:rPr>
                <w:rFonts w:ascii="Calibri" w:hAnsi="Calibri" w:cs="Calibri"/>
                <w:szCs w:val="22"/>
              </w:rPr>
              <w:t>as well as</w:t>
            </w:r>
            <w:r w:rsidR="002528E8" w:rsidRPr="00BB2E99">
              <w:rPr>
                <w:rFonts w:ascii="Calibri" w:hAnsi="Calibri" w:cs="Calibri"/>
                <w:szCs w:val="22"/>
              </w:rPr>
              <w:t xml:space="preserve"> </w:t>
            </w:r>
            <w:r w:rsidRPr="00BB2E99">
              <w:rPr>
                <w:rFonts w:ascii="Calibri" w:hAnsi="Calibri" w:cs="Calibri"/>
                <w:szCs w:val="22"/>
              </w:rPr>
              <w:t>cultivate confidence in our youth.</w:t>
            </w:r>
          </w:p>
          <w:p w14:paraId="41C4EE28" w14:textId="3A309696" w:rsidR="00BB2E99" w:rsidRPr="00BB2E99" w:rsidRDefault="00BB2E99" w:rsidP="00560F9A">
            <w:pPr>
              <w:pStyle w:val="ListParagraph"/>
              <w:numPr>
                <w:ilvl w:val="0"/>
                <w:numId w:val="49"/>
              </w:numPr>
              <w:spacing w:before="100" w:beforeAutospacing="1" w:afterAutospacing="1" w:line="276" w:lineRule="auto"/>
              <w:rPr>
                <w:rFonts w:ascii="Calibri" w:hAnsi="Calibri" w:cs="Calibri"/>
                <w:szCs w:val="22"/>
              </w:rPr>
            </w:pPr>
            <w:r w:rsidRPr="00BB2E99">
              <w:rPr>
                <w:rFonts w:ascii="Calibri" w:hAnsi="Calibri" w:cs="Calibri"/>
                <w:szCs w:val="22"/>
              </w:rPr>
              <w:t>Encouragement and inspiration to our diverse youth to pursue STEM careers they find fulfilling while contributing to Arizona’s and Americas STEM workforce.</w:t>
            </w:r>
          </w:p>
          <w:p w14:paraId="3AF14ED2" w14:textId="594BF685" w:rsidR="00BB2E99" w:rsidRPr="00BB2E99" w:rsidRDefault="00BB2E99" w:rsidP="00560F9A">
            <w:pPr>
              <w:spacing w:before="100" w:beforeAutospacing="1" w:afterAutospacing="1" w:line="276" w:lineRule="auto"/>
              <w:rPr>
                <w:rFonts w:ascii="Calibri" w:hAnsi="Calibri" w:cs="Calibri"/>
                <w:szCs w:val="22"/>
              </w:rPr>
            </w:pPr>
            <w:r w:rsidRPr="00BB2E99">
              <w:rPr>
                <w:rFonts w:ascii="Calibri" w:hAnsi="Calibri" w:cs="Calibri"/>
                <w:szCs w:val="22"/>
              </w:rPr>
              <w:t xml:space="preserve">Arizona’s 4-H STEM Program focuses on </w:t>
            </w:r>
            <w:r>
              <w:rPr>
                <w:rFonts w:ascii="Calibri" w:hAnsi="Calibri" w:cs="Calibri"/>
                <w:szCs w:val="22"/>
              </w:rPr>
              <w:t>three major areas</w:t>
            </w:r>
            <w:r w:rsidRPr="00BB2E99">
              <w:rPr>
                <w:rFonts w:ascii="Calibri" w:hAnsi="Calibri" w:cs="Calibri"/>
                <w:szCs w:val="22"/>
              </w:rPr>
              <w:t>:</w:t>
            </w:r>
          </w:p>
          <w:p w14:paraId="2DAEB3CF" w14:textId="750DCF08" w:rsidR="00BB2E99" w:rsidRPr="00BB2E99" w:rsidRDefault="00BB2E99" w:rsidP="00560F9A">
            <w:pPr>
              <w:pStyle w:val="ListParagraph"/>
              <w:numPr>
                <w:ilvl w:val="0"/>
                <w:numId w:val="50"/>
              </w:numPr>
              <w:spacing w:before="100" w:beforeAutospacing="1" w:afterAutospacing="1" w:line="276" w:lineRule="auto"/>
              <w:rPr>
                <w:rFonts w:ascii="Calibri" w:hAnsi="Calibri" w:cs="Calibri"/>
                <w:szCs w:val="22"/>
              </w:rPr>
            </w:pPr>
            <w:r w:rsidRPr="00BB2E99">
              <w:rPr>
                <w:rFonts w:ascii="Calibri" w:hAnsi="Calibri" w:cs="Calibri"/>
                <w:szCs w:val="22"/>
              </w:rPr>
              <w:t>Infusing STEM into 4-H, FCHS, FRTEP Programs</w:t>
            </w:r>
            <w:r w:rsidR="00831969">
              <w:rPr>
                <w:rFonts w:ascii="Calibri" w:hAnsi="Calibri" w:cs="Calibri"/>
                <w:szCs w:val="22"/>
              </w:rPr>
              <w:t>,</w:t>
            </w:r>
            <w:r w:rsidRPr="00BB2E99">
              <w:rPr>
                <w:rFonts w:ascii="Calibri" w:hAnsi="Calibri" w:cs="Calibri"/>
                <w:szCs w:val="22"/>
              </w:rPr>
              <w:t xml:space="preserve"> and into the community</w:t>
            </w:r>
          </w:p>
          <w:p w14:paraId="2234DCAD" w14:textId="3AE1FBC8" w:rsidR="00BB2E99" w:rsidRPr="00BB2E99" w:rsidRDefault="00BB2E99" w:rsidP="00560F9A">
            <w:pPr>
              <w:pStyle w:val="ListParagraph"/>
              <w:numPr>
                <w:ilvl w:val="0"/>
                <w:numId w:val="50"/>
              </w:numPr>
              <w:spacing w:before="100" w:beforeAutospacing="1" w:afterAutospacing="1" w:line="276" w:lineRule="auto"/>
              <w:rPr>
                <w:rFonts w:ascii="Calibri" w:hAnsi="Calibri" w:cs="Calibri"/>
                <w:szCs w:val="22"/>
              </w:rPr>
            </w:pPr>
            <w:r w:rsidRPr="00BB2E99">
              <w:rPr>
                <w:rFonts w:ascii="Calibri" w:hAnsi="Calibri" w:cs="Calibri"/>
                <w:szCs w:val="22"/>
              </w:rPr>
              <w:t>Native American STEM Outreach</w:t>
            </w:r>
            <w:r w:rsidR="00A96B53">
              <w:rPr>
                <w:rFonts w:ascii="Calibri" w:hAnsi="Calibri" w:cs="Calibri"/>
                <w:szCs w:val="22"/>
              </w:rPr>
              <w:t>, and</w:t>
            </w:r>
          </w:p>
          <w:p w14:paraId="6214E2F5" w14:textId="0A84F150" w:rsidR="00867EE2" w:rsidRDefault="00BB2E99" w:rsidP="00560F9A">
            <w:pPr>
              <w:pStyle w:val="ListParagraph"/>
              <w:numPr>
                <w:ilvl w:val="0"/>
                <w:numId w:val="50"/>
              </w:numPr>
              <w:spacing w:before="100" w:beforeAutospacing="1" w:afterAutospacing="1" w:line="276" w:lineRule="auto"/>
              <w:rPr>
                <w:rFonts w:ascii="Calibri" w:hAnsi="Calibri" w:cs="Calibri"/>
                <w:szCs w:val="22"/>
              </w:rPr>
            </w:pPr>
            <w:r w:rsidRPr="00BB2E99">
              <w:rPr>
                <w:rFonts w:ascii="Calibri" w:hAnsi="Calibri" w:cs="Calibri"/>
                <w:szCs w:val="22"/>
              </w:rPr>
              <w:t>Preparing the next generation of STEM Innovators</w:t>
            </w:r>
            <w:r w:rsidR="00A96B53">
              <w:rPr>
                <w:rFonts w:ascii="Calibri" w:hAnsi="Calibri" w:cs="Calibri"/>
                <w:szCs w:val="22"/>
              </w:rPr>
              <w:t>.</w:t>
            </w:r>
          </w:p>
          <w:p w14:paraId="2FE2844F" w14:textId="0F3CAC7B" w:rsidR="00BB2E99" w:rsidRDefault="00BB2E99" w:rsidP="00560F9A">
            <w:pPr>
              <w:spacing w:before="100" w:beforeAutospacing="1" w:afterAutospacing="1" w:line="276" w:lineRule="auto"/>
              <w:rPr>
                <w:rFonts w:ascii="Calibri" w:hAnsi="Calibri" w:cs="Calibri"/>
                <w:szCs w:val="22"/>
              </w:rPr>
            </w:pPr>
            <w:r>
              <w:rPr>
                <w:rFonts w:ascii="Calibri" w:hAnsi="Calibri" w:cs="Calibri"/>
                <w:szCs w:val="22"/>
              </w:rPr>
              <w:t>Programming delivered through Arizona 4-H STEM YOUniversity includes:</w:t>
            </w:r>
          </w:p>
          <w:p w14:paraId="25B1A7AD" w14:textId="32BBB615" w:rsidR="00A22147" w:rsidRDefault="00A22147" w:rsidP="00560F9A">
            <w:pPr>
              <w:spacing w:before="100" w:beforeAutospacing="1" w:afterAutospacing="1" w:line="276" w:lineRule="auto"/>
              <w:rPr>
                <w:rFonts w:ascii="Calibri" w:hAnsi="Calibri" w:cs="Calibri"/>
                <w:szCs w:val="22"/>
              </w:rPr>
            </w:pPr>
            <w:r w:rsidRPr="00A22147">
              <w:rPr>
                <w:rFonts w:ascii="Calibri" w:hAnsi="Calibri" w:cs="Calibri"/>
                <w:b/>
                <w:bCs/>
                <w:szCs w:val="22"/>
              </w:rPr>
              <w:lastRenderedPageBreak/>
              <w:t>The Cross Reality (XR) Floating Farm Project</w:t>
            </w:r>
            <w:r w:rsidRPr="00A22147">
              <w:rPr>
                <w:rFonts w:ascii="Calibri" w:hAnsi="Calibri" w:cs="Calibri"/>
                <w:szCs w:val="22"/>
              </w:rPr>
              <w:t xml:space="preserve"> is a hands-on</w:t>
            </w:r>
            <w:r w:rsidR="00CB7EF6">
              <w:rPr>
                <w:rFonts w:ascii="Calibri" w:hAnsi="Calibri" w:cs="Calibri"/>
                <w:szCs w:val="22"/>
              </w:rPr>
              <w:t>,</w:t>
            </w:r>
            <w:r w:rsidRPr="00A22147">
              <w:rPr>
                <w:rFonts w:ascii="Calibri" w:hAnsi="Calibri" w:cs="Calibri"/>
                <w:szCs w:val="22"/>
              </w:rPr>
              <w:t xml:space="preserve"> computer science, software-based activi</w:t>
            </w:r>
            <w:r>
              <w:rPr>
                <w:rFonts w:ascii="Calibri" w:hAnsi="Calibri" w:cs="Calibri"/>
                <w:szCs w:val="22"/>
              </w:rPr>
              <w:t>ty</w:t>
            </w:r>
            <w:r w:rsidRPr="00A22147">
              <w:rPr>
                <w:rFonts w:ascii="Calibri" w:hAnsi="Calibri" w:cs="Calibri"/>
                <w:szCs w:val="22"/>
              </w:rPr>
              <w:t xml:space="preserve"> that engages and guides 4-H members through the world of augmented reality</w:t>
            </w:r>
            <w:r>
              <w:rPr>
                <w:rFonts w:ascii="Calibri" w:hAnsi="Calibri" w:cs="Calibri"/>
                <w:szCs w:val="22"/>
              </w:rPr>
              <w:t xml:space="preserve"> (AR)</w:t>
            </w:r>
            <w:r w:rsidRPr="00A22147">
              <w:rPr>
                <w:rFonts w:ascii="Calibri" w:hAnsi="Calibri" w:cs="Calibri"/>
                <w:szCs w:val="22"/>
              </w:rPr>
              <w:t>. Youth explore and learn the basics of AR</w:t>
            </w:r>
            <w:r w:rsidR="00645D12">
              <w:rPr>
                <w:rFonts w:ascii="Calibri" w:hAnsi="Calibri" w:cs="Calibri"/>
                <w:szCs w:val="22"/>
              </w:rPr>
              <w:t xml:space="preserve"> </w:t>
            </w:r>
            <w:r w:rsidRPr="00A22147">
              <w:rPr>
                <w:rFonts w:ascii="Calibri" w:hAnsi="Calibri" w:cs="Calibri"/>
                <w:szCs w:val="22"/>
              </w:rPr>
              <w:t xml:space="preserve">and learn to create a virtual farm using free online software </w:t>
            </w:r>
            <w:r w:rsidR="00831969">
              <w:rPr>
                <w:rFonts w:ascii="Calibri" w:hAnsi="Calibri" w:cs="Calibri"/>
                <w:szCs w:val="22"/>
              </w:rPr>
              <w:t>(</w:t>
            </w:r>
            <w:r w:rsidRPr="00A22147">
              <w:rPr>
                <w:rFonts w:ascii="Calibri" w:hAnsi="Calibri" w:cs="Calibri"/>
                <w:szCs w:val="22"/>
              </w:rPr>
              <w:t>Tinkercad, Vuforia, and Unity</w:t>
            </w:r>
            <w:r w:rsidR="00831969">
              <w:rPr>
                <w:rFonts w:ascii="Calibri" w:hAnsi="Calibri" w:cs="Calibri"/>
                <w:szCs w:val="22"/>
              </w:rPr>
              <w:t>)</w:t>
            </w:r>
            <w:r w:rsidRPr="00A22147">
              <w:rPr>
                <w:rFonts w:ascii="Calibri" w:hAnsi="Calibri" w:cs="Calibri"/>
                <w:szCs w:val="22"/>
              </w:rPr>
              <w:t xml:space="preserve"> incorporating their cultural perspectives. Youth are able to build their confidence in computer science while working collaboratively in small groups, building relationships with friends and peers</w:t>
            </w:r>
            <w:r w:rsidR="002528E8">
              <w:rPr>
                <w:rFonts w:ascii="Calibri" w:hAnsi="Calibri" w:cs="Calibri"/>
                <w:szCs w:val="22"/>
              </w:rPr>
              <w:t>,</w:t>
            </w:r>
            <w:r w:rsidRPr="00A22147">
              <w:rPr>
                <w:rFonts w:ascii="Calibri" w:hAnsi="Calibri" w:cs="Calibri"/>
                <w:szCs w:val="22"/>
              </w:rPr>
              <w:t xml:space="preserve"> and opening their eyes to careers in STEM.</w:t>
            </w:r>
          </w:p>
          <w:p w14:paraId="4DFA3BFC" w14:textId="35B9220C" w:rsidR="00645D12" w:rsidRDefault="00645D12" w:rsidP="00560F9A">
            <w:pPr>
              <w:spacing w:before="100" w:beforeAutospacing="1" w:afterAutospacing="1" w:line="276" w:lineRule="auto"/>
              <w:rPr>
                <w:rFonts w:ascii="Calibri" w:hAnsi="Calibri" w:cs="Calibri"/>
                <w:szCs w:val="22"/>
              </w:rPr>
            </w:pPr>
            <w:r w:rsidRPr="00645D12">
              <w:rPr>
                <w:rFonts w:ascii="Calibri" w:hAnsi="Calibri" w:cs="Calibri"/>
                <w:b/>
                <w:bCs/>
                <w:szCs w:val="22"/>
              </w:rPr>
              <w:t>The Greenhouse Sustainable Energy Engineering Design (SEED) Project</w:t>
            </w:r>
            <w:r w:rsidRPr="00645D12">
              <w:rPr>
                <w:rFonts w:ascii="Calibri" w:hAnsi="Calibri" w:cs="Calibri"/>
                <w:szCs w:val="22"/>
              </w:rPr>
              <w:t xml:space="preserve"> is a multidisciplinary project </w:t>
            </w:r>
            <w:r>
              <w:rPr>
                <w:rFonts w:ascii="Calibri" w:hAnsi="Calibri" w:cs="Calibri"/>
                <w:szCs w:val="22"/>
              </w:rPr>
              <w:t>in which youth</w:t>
            </w:r>
            <w:r w:rsidRPr="00645D12">
              <w:rPr>
                <w:rFonts w:ascii="Calibri" w:hAnsi="Calibri" w:cs="Calibri"/>
                <w:szCs w:val="22"/>
              </w:rPr>
              <w:t xml:space="preserve"> build a </w:t>
            </w:r>
            <w:r>
              <w:rPr>
                <w:rFonts w:ascii="Calibri" w:hAnsi="Calibri" w:cs="Calibri"/>
                <w:szCs w:val="22"/>
              </w:rPr>
              <w:t>s</w:t>
            </w:r>
            <w:r w:rsidRPr="00645D12">
              <w:rPr>
                <w:rFonts w:ascii="Calibri" w:hAnsi="Calibri" w:cs="Calibri"/>
                <w:szCs w:val="22"/>
              </w:rPr>
              <w:t>ustainable green energy greenhouse through a hands-on</w:t>
            </w:r>
            <w:r w:rsidR="00831969">
              <w:rPr>
                <w:rFonts w:ascii="Calibri" w:hAnsi="Calibri" w:cs="Calibri"/>
                <w:szCs w:val="22"/>
              </w:rPr>
              <w:t>,</w:t>
            </w:r>
            <w:r w:rsidRPr="00645D12">
              <w:rPr>
                <w:rFonts w:ascii="Calibri" w:hAnsi="Calibri" w:cs="Calibri"/>
                <w:szCs w:val="22"/>
              </w:rPr>
              <w:t xml:space="preserve"> </w:t>
            </w:r>
            <w:r w:rsidR="00BF3AA0" w:rsidRPr="00645D12">
              <w:rPr>
                <w:rFonts w:ascii="Calibri" w:hAnsi="Calibri" w:cs="Calibri"/>
                <w:szCs w:val="22"/>
              </w:rPr>
              <w:t>problem-based</w:t>
            </w:r>
            <w:r w:rsidRPr="00645D12">
              <w:rPr>
                <w:rFonts w:ascii="Calibri" w:hAnsi="Calibri" w:cs="Calibri"/>
                <w:szCs w:val="22"/>
              </w:rPr>
              <w:t xml:space="preserve"> learning approach. The curriculum has several modules that take students through </w:t>
            </w:r>
            <w:r w:rsidR="002528E8">
              <w:rPr>
                <w:rFonts w:ascii="Calibri" w:hAnsi="Calibri" w:cs="Calibri"/>
                <w:szCs w:val="22"/>
              </w:rPr>
              <w:t xml:space="preserve">a </w:t>
            </w:r>
            <w:r w:rsidRPr="00645D12">
              <w:rPr>
                <w:rFonts w:ascii="Calibri" w:hAnsi="Calibri" w:cs="Calibri"/>
                <w:szCs w:val="22"/>
              </w:rPr>
              <w:t>60-hour, 10-week journey of exploration in building a model scale greenhouse</w:t>
            </w:r>
            <w:r w:rsidR="00831969">
              <w:rPr>
                <w:rFonts w:ascii="Calibri" w:hAnsi="Calibri" w:cs="Calibri"/>
                <w:szCs w:val="22"/>
              </w:rPr>
              <w:t xml:space="preserve">. They </w:t>
            </w:r>
            <w:r w:rsidR="003E3116">
              <w:rPr>
                <w:rFonts w:ascii="Calibri" w:hAnsi="Calibri" w:cs="Calibri"/>
                <w:szCs w:val="22"/>
              </w:rPr>
              <w:t>make use of</w:t>
            </w:r>
            <w:r w:rsidRPr="00645D12">
              <w:rPr>
                <w:rFonts w:ascii="Calibri" w:hAnsi="Calibri" w:cs="Calibri"/>
                <w:szCs w:val="22"/>
              </w:rPr>
              <w:t xml:space="preserve"> </w:t>
            </w:r>
            <w:r w:rsidR="00345FF8" w:rsidRPr="00645D12">
              <w:rPr>
                <w:rFonts w:ascii="Calibri" w:hAnsi="Calibri" w:cs="Calibri"/>
                <w:szCs w:val="22"/>
              </w:rPr>
              <w:t>innovative ideas</w:t>
            </w:r>
            <w:r w:rsidRPr="00645D12">
              <w:rPr>
                <w:rFonts w:ascii="Calibri" w:hAnsi="Calibri" w:cs="Calibri"/>
                <w:szCs w:val="22"/>
              </w:rPr>
              <w:t xml:space="preserve"> learned through 3D modeling, architectural and engineering design, circuitry, </w:t>
            </w:r>
            <w:r w:rsidR="00CB7EF6">
              <w:rPr>
                <w:rFonts w:ascii="Calibri" w:hAnsi="Calibri" w:cs="Calibri"/>
                <w:szCs w:val="22"/>
              </w:rPr>
              <w:t>and sustainable green energies (</w:t>
            </w:r>
            <w:r w:rsidRPr="00645D12">
              <w:rPr>
                <w:rFonts w:ascii="Calibri" w:hAnsi="Calibri" w:cs="Calibri"/>
                <w:szCs w:val="22"/>
              </w:rPr>
              <w:t>solar, wind</w:t>
            </w:r>
            <w:r w:rsidR="00CB7EF6">
              <w:rPr>
                <w:rFonts w:ascii="Calibri" w:hAnsi="Calibri" w:cs="Calibri"/>
                <w:szCs w:val="22"/>
              </w:rPr>
              <w:t>,</w:t>
            </w:r>
            <w:r w:rsidRPr="00645D12">
              <w:rPr>
                <w:rFonts w:ascii="Calibri" w:hAnsi="Calibri" w:cs="Calibri"/>
                <w:szCs w:val="22"/>
              </w:rPr>
              <w:t xml:space="preserve"> and hydro</w:t>
            </w:r>
            <w:r w:rsidR="00CB7EF6">
              <w:rPr>
                <w:rFonts w:ascii="Calibri" w:hAnsi="Calibri" w:cs="Calibri"/>
                <w:szCs w:val="22"/>
              </w:rPr>
              <w:t>).</w:t>
            </w:r>
            <w:r w:rsidRPr="00645D12">
              <w:rPr>
                <w:rFonts w:ascii="Calibri" w:hAnsi="Calibri" w:cs="Calibri"/>
                <w:szCs w:val="22"/>
              </w:rPr>
              <w:t xml:space="preserve"> </w:t>
            </w:r>
          </w:p>
          <w:p w14:paraId="0B61B5C0" w14:textId="378548C3" w:rsidR="00BB2E99" w:rsidRPr="00BB2E99" w:rsidRDefault="002D2E30" w:rsidP="00560F9A">
            <w:pPr>
              <w:spacing w:before="100" w:beforeAutospacing="1" w:afterAutospacing="1" w:line="276" w:lineRule="auto"/>
              <w:rPr>
                <w:rFonts w:ascii="Calibri" w:hAnsi="Calibri" w:cs="Calibri"/>
                <w:szCs w:val="22"/>
              </w:rPr>
            </w:pPr>
            <w:r>
              <w:rPr>
                <w:rFonts w:ascii="Calibri" w:hAnsi="Calibri" w:cs="Calibri"/>
                <w:szCs w:val="22"/>
              </w:rPr>
              <w:t>In addition, AZ Extension offer programs in robotics, underwater robotics, and space-related projects.</w:t>
            </w:r>
          </w:p>
        </w:tc>
      </w:tr>
      <w:tr w:rsidR="00867EE2" w:rsidRPr="009C2106" w14:paraId="23EB5853" w14:textId="77777777" w:rsidTr="00B50BBD">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134D50F" w14:textId="77777777" w:rsidR="00867EE2" w:rsidRPr="009C2106" w:rsidRDefault="00867EE2" w:rsidP="002528E8">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46892E55" w14:textId="77777777" w:rsidR="00617B04" w:rsidRDefault="00867EE2"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 xml:space="preserve">Exposure to STEM concepts </w:t>
            </w:r>
          </w:p>
          <w:p w14:paraId="4A207069" w14:textId="06861FF4" w:rsidR="00867EE2" w:rsidRPr="009C2106" w:rsidRDefault="00617B04" w:rsidP="00560F9A">
            <w:pPr>
              <w:numPr>
                <w:ilvl w:val="0"/>
                <w:numId w:val="45"/>
              </w:numPr>
              <w:spacing w:before="0" w:after="0" w:line="276" w:lineRule="auto"/>
              <w:contextualSpacing/>
              <w:rPr>
                <w:rFonts w:ascii="Calibri" w:eastAsia="Calibri" w:hAnsi="Calibri"/>
                <w:szCs w:val="22"/>
              </w:rPr>
            </w:pPr>
            <w:r>
              <w:rPr>
                <w:rFonts w:ascii="Calibri" w:eastAsia="Calibri" w:hAnsi="Calibri"/>
                <w:szCs w:val="22"/>
              </w:rPr>
              <w:t xml:space="preserve">Exposure to agriculture and agbioscience-related </w:t>
            </w:r>
            <w:r w:rsidR="00867EE2" w:rsidRPr="009C2106">
              <w:rPr>
                <w:rFonts w:ascii="Calibri" w:eastAsia="Calibri" w:hAnsi="Calibri"/>
                <w:szCs w:val="22"/>
              </w:rPr>
              <w:t>careers</w:t>
            </w:r>
          </w:p>
          <w:p w14:paraId="59854B74" w14:textId="2EB13EEC" w:rsidR="00867EE2" w:rsidRPr="009C2106" w:rsidRDefault="00867EE2"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Improved confidence, teamwork, and leadership ability</w:t>
            </w:r>
          </w:p>
          <w:p w14:paraId="69AC7CC7" w14:textId="5E6D79F4" w:rsidR="00867EE2" w:rsidRPr="009C2106" w:rsidRDefault="00867EE2" w:rsidP="00560F9A">
            <w:pPr>
              <w:numPr>
                <w:ilvl w:val="0"/>
                <w:numId w:val="45"/>
              </w:numPr>
              <w:spacing w:before="0" w:after="0" w:line="276" w:lineRule="auto"/>
              <w:contextualSpacing/>
              <w:rPr>
                <w:rFonts w:ascii="Calibri" w:eastAsia="Calibri" w:hAnsi="Calibri"/>
                <w:szCs w:val="22"/>
              </w:rPr>
            </w:pPr>
            <w:r w:rsidRPr="009C2106">
              <w:rPr>
                <w:rFonts w:ascii="Calibri" w:eastAsia="Calibri" w:hAnsi="Calibri"/>
                <w:szCs w:val="22"/>
              </w:rPr>
              <w:t>Enhanced educational outcomes</w:t>
            </w:r>
          </w:p>
          <w:p w14:paraId="193BBDC1" w14:textId="77777777" w:rsidR="00867EE2" w:rsidRPr="009C2106" w:rsidRDefault="00867EE2" w:rsidP="002528E8">
            <w:pPr>
              <w:spacing w:before="0" w:after="160" w:line="276" w:lineRule="auto"/>
              <w:rPr>
                <w:rFonts w:ascii="Calibri" w:hAnsi="Calibri"/>
              </w:rPr>
            </w:pPr>
          </w:p>
        </w:tc>
      </w:tr>
      <w:tr w:rsidR="00867EE2" w:rsidRPr="009C2106" w14:paraId="4F93E379" w14:textId="77777777" w:rsidTr="00B50BB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83F5F" w14:textId="77777777" w:rsidR="00867EE2" w:rsidRPr="009C2106" w:rsidRDefault="00867EE2" w:rsidP="00B50BBD">
            <w:pPr>
              <w:spacing w:before="0" w:after="160" w:line="276" w:lineRule="auto"/>
              <w:rPr>
                <w:rFonts w:ascii="Calibri" w:hAnsi="Calibri" w:cs="Calibri"/>
              </w:rPr>
            </w:pPr>
          </w:p>
        </w:tc>
      </w:tr>
    </w:tbl>
    <w:p w14:paraId="778A6921" w14:textId="77777777" w:rsidR="00867EE2" w:rsidRDefault="00867EE2" w:rsidP="00867EE2">
      <w:pPr>
        <w:spacing w:before="0" w:after="160" w:line="259" w:lineRule="auto"/>
        <w:rPr>
          <w:rFonts w:ascii="Calibri" w:eastAsia="Calibri" w:hAnsi="Calibri"/>
          <w:szCs w:val="22"/>
        </w:rPr>
      </w:pPr>
    </w:p>
    <w:p w14:paraId="17A43A59" w14:textId="77777777" w:rsidR="00867EE2" w:rsidRDefault="00867EE2" w:rsidP="009C2106">
      <w:pPr>
        <w:spacing w:before="0" w:after="160" w:line="259" w:lineRule="auto"/>
        <w:rPr>
          <w:rFonts w:ascii="Calibri" w:eastAsia="Calibri" w:hAnsi="Calibri"/>
          <w:szCs w:val="22"/>
        </w:rPr>
      </w:pPr>
    </w:p>
    <w:p w14:paraId="125F39A2" w14:textId="77777777" w:rsidR="00867EE2" w:rsidRPr="00F81361" w:rsidRDefault="00867EE2" w:rsidP="00867EE2">
      <w:pPr>
        <w:pStyle w:val="Heading4"/>
      </w:pPr>
      <w:r w:rsidRPr="00F81361">
        <w:t>4-H Impact on Educational Attainment and Future Earnings</w:t>
      </w:r>
    </w:p>
    <w:p w14:paraId="6A32B266" w14:textId="77777777" w:rsidR="00867EE2" w:rsidRPr="00F81361" w:rsidRDefault="00867EE2" w:rsidP="00867EE2">
      <w:r w:rsidRPr="00F81361">
        <w:t xml:space="preserve">By working to keep youth feeling positive about themselves and their abilities and instilling a desire to learn and improve, 4-H can lead to greater personal and societal economic success. Research has proven that there are increasing personal returns from educational attainment, with greater levels of education being rewarded with higher median earnings (and benefiting society through higher taxation receipts). Furthermore, research has shown that children involved in 4-H programs are five times more likely to graduate from college. </w:t>
      </w:r>
    </w:p>
    <w:p w14:paraId="35F2D5E3" w14:textId="54BF3E64" w:rsidR="00867EE2" w:rsidRPr="00F81361" w:rsidRDefault="00867EE2" w:rsidP="00867EE2">
      <w:r w:rsidRPr="00F81361">
        <w:t xml:space="preserve">Therefore, even under the most conservative estimates, it is reasonable to assume a portion of the </w:t>
      </w:r>
      <w:r w:rsidR="00402F15">
        <w:t>5,927</w:t>
      </w:r>
      <w:r w:rsidRPr="00F81361">
        <w:t xml:space="preserve"> youth </w:t>
      </w:r>
      <w:r w:rsidR="005B4142">
        <w:t xml:space="preserve">actively </w:t>
      </w:r>
      <w:r w:rsidRPr="00F81361">
        <w:t xml:space="preserve">involved in 4-H </w:t>
      </w:r>
      <w:r w:rsidR="005B4142">
        <w:t xml:space="preserve">Clubs </w:t>
      </w:r>
      <w:r w:rsidRPr="00F81361">
        <w:t xml:space="preserve">in </w:t>
      </w:r>
      <w:r w:rsidR="001D045F" w:rsidRPr="00F81361">
        <w:t>Arizona</w:t>
      </w:r>
      <w:r w:rsidRPr="00F81361">
        <w:t xml:space="preserve"> in </w:t>
      </w:r>
      <w:r w:rsidR="00402F15">
        <w:t xml:space="preserve">4-H Year 2021 </w:t>
      </w:r>
      <w:r w:rsidRPr="00F81361">
        <w:t>developed the personal abilities that would lead them to pursue advanced education opportunities. While some of these children certainly would have pursued higher education even if they had not been involved in 4-H, research show</w:t>
      </w:r>
      <w:r w:rsidR="00CB7EF6">
        <w:t>s</w:t>
      </w:r>
      <w:r w:rsidRPr="00F81361">
        <w:t xml:space="preserve"> that children involved in 4-H programs are five time</w:t>
      </w:r>
      <w:r w:rsidR="00F5305B">
        <w:t>s</w:t>
      </w:r>
      <w:r w:rsidRPr="00F81361">
        <w:t xml:space="preserve"> more likely to graduate from college</w:t>
      </w:r>
      <w:r w:rsidR="00CB7EF6">
        <w:t>; therefore,</w:t>
      </w:r>
      <w:r w:rsidRPr="00F81361">
        <w:t xml:space="preserve"> it is reasonable to assume that at least 5 percent more of the </w:t>
      </w:r>
      <w:r w:rsidR="001D045F" w:rsidRPr="00F81361">
        <w:t>Arizona</w:t>
      </w:r>
      <w:r w:rsidRPr="00F81361">
        <w:t xml:space="preserve"> 4-Hers were encouraged by their 4-H educational experience to achieve a bachelor’s degree, rather than ending their formal education after receiving their high school diploma</w:t>
      </w:r>
      <w:r w:rsidR="00CB7EF6">
        <w:t>. This assumption</w:t>
      </w:r>
      <w:r w:rsidRPr="00F81361">
        <w:t xml:space="preserve"> equate</w:t>
      </w:r>
      <w:r w:rsidR="00CB7EF6">
        <w:t>s</w:t>
      </w:r>
      <w:r w:rsidRPr="00F81361">
        <w:t xml:space="preserve"> to </w:t>
      </w:r>
      <w:r w:rsidR="00402F15">
        <w:t>296</w:t>
      </w:r>
      <w:r w:rsidRPr="00F81361">
        <w:t xml:space="preserve"> additional </w:t>
      </w:r>
      <w:r w:rsidRPr="00F81361">
        <w:lastRenderedPageBreak/>
        <w:t>bachelor’s degrees granted. At a median earnings differential of an additional $24,100</w:t>
      </w:r>
      <w:r w:rsidRPr="00F81361">
        <w:rPr>
          <w:rStyle w:val="FootnoteReference"/>
          <w:rFonts w:cstheme="minorHAnsi"/>
          <w:sz w:val="21"/>
          <w:szCs w:val="21"/>
        </w:rPr>
        <w:footnoteReference w:id="72"/>
      </w:r>
      <w:r w:rsidRPr="00F81361">
        <w:t xml:space="preserve"> per year for the degree over and above a high school diploma, </w:t>
      </w:r>
      <w:r w:rsidRPr="00F81361">
        <w:rPr>
          <w:b/>
        </w:rPr>
        <w:t>this equates to increased annual earnings for this group of $</w:t>
      </w:r>
      <w:r w:rsidR="00402F15">
        <w:rPr>
          <w:b/>
        </w:rPr>
        <w:t>7.1</w:t>
      </w:r>
      <w:r w:rsidRPr="00F81361">
        <w:rPr>
          <w:b/>
        </w:rPr>
        <w:t xml:space="preserve"> million, or </w:t>
      </w:r>
      <w:r w:rsidR="00402F15">
        <w:rPr>
          <w:b/>
        </w:rPr>
        <w:t>more than</w:t>
      </w:r>
      <w:r w:rsidRPr="00F81361">
        <w:rPr>
          <w:b/>
        </w:rPr>
        <w:t xml:space="preserve"> $</w:t>
      </w:r>
      <w:r w:rsidR="00402F15">
        <w:rPr>
          <w:b/>
        </w:rPr>
        <w:t>275</w:t>
      </w:r>
      <w:r w:rsidRPr="00F81361">
        <w:rPr>
          <w:b/>
        </w:rPr>
        <w:t xml:space="preserve"> </w:t>
      </w:r>
      <w:r w:rsidR="005B4142">
        <w:rPr>
          <w:b/>
        </w:rPr>
        <w:t>m</w:t>
      </w:r>
      <w:r w:rsidRPr="00F81361">
        <w:rPr>
          <w:b/>
        </w:rPr>
        <w:t>illion in increased earnings over the course of their careers.</w:t>
      </w:r>
      <w:r w:rsidRPr="00F81361">
        <w:t xml:space="preserve"> </w:t>
      </w:r>
    </w:p>
    <w:p w14:paraId="7B99208D" w14:textId="4A74F7A4" w:rsidR="00867EE2" w:rsidRDefault="00867EE2" w:rsidP="00867EE2">
      <w:pPr>
        <w:rPr>
          <w:color w:val="000000"/>
        </w:rPr>
      </w:pPr>
      <w:r w:rsidRPr="00F81361">
        <w:rPr>
          <w:color w:val="000000"/>
        </w:rPr>
        <w:t xml:space="preserve">These increases in life-long earning potential not only impact personal incomes, but also the quality of life of </w:t>
      </w:r>
      <w:r w:rsidR="00F81361" w:rsidRPr="00F81361">
        <w:rPr>
          <w:color w:val="000000"/>
        </w:rPr>
        <w:t>Arizona</w:t>
      </w:r>
      <w:r w:rsidRPr="00F81361">
        <w:rPr>
          <w:color w:val="000000"/>
        </w:rPr>
        <w:t xml:space="preserve"> families and the state’s tax base.</w:t>
      </w:r>
    </w:p>
    <w:p w14:paraId="57B52434" w14:textId="77777777" w:rsidR="00A96B53" w:rsidRDefault="00A96B53">
      <w:pPr>
        <w:spacing w:before="0" w:after="160" w:line="276" w:lineRule="auto"/>
        <w:rPr>
          <w:rFonts w:asciiTheme="majorHAnsi" w:eastAsiaTheme="majorEastAsia" w:hAnsiTheme="majorHAnsi" w:cstheme="majorBidi"/>
          <w:b/>
          <w:color w:val="00587B" w:themeColor="text2" w:themeShade="BF"/>
          <w:sz w:val="32"/>
          <w:szCs w:val="36"/>
        </w:rPr>
      </w:pPr>
      <w:bookmarkStart w:id="39" w:name="_Toc99715226"/>
      <w:r>
        <w:br w:type="page"/>
      </w:r>
    </w:p>
    <w:p w14:paraId="59BF35AA" w14:textId="292A52BF" w:rsidR="00161881" w:rsidRPr="00CC383C" w:rsidRDefault="00161881" w:rsidP="00161881">
      <w:pPr>
        <w:pStyle w:val="Heading2"/>
      </w:pPr>
      <w:r>
        <w:lastRenderedPageBreak/>
        <w:t xml:space="preserve">Family, Consumer, and Health </w:t>
      </w:r>
      <w:r w:rsidR="005333B6">
        <w:t>Sciences</w:t>
      </w:r>
      <w:bookmarkEnd w:id="39"/>
    </w:p>
    <w:p w14:paraId="177AB1D2" w14:textId="77777777" w:rsidR="00161881" w:rsidRPr="00CC383C" w:rsidRDefault="00161881" w:rsidP="00161881">
      <w:pPr>
        <w:pStyle w:val="Heading4"/>
      </w:pPr>
      <w:r w:rsidRPr="00CC383C">
        <w:t>Description</w:t>
      </w:r>
    </w:p>
    <w:p w14:paraId="08098550" w14:textId="06A214A3" w:rsidR="00CE3E56" w:rsidRPr="00C661D6" w:rsidRDefault="00CE3E56" w:rsidP="00CE3E56">
      <w:pPr>
        <w:rPr>
          <w:rFonts w:ascii="Calibri" w:hAnsi="Calibri"/>
        </w:rPr>
      </w:pPr>
      <w:r>
        <w:t>A defining feature of the original Smith-Lever Act was the “development of practical applications of research knowledge and giving of instruction and practical demonstrations of existing or improved practices or technologies in…home economics…and subjects relating thereto.”</w:t>
      </w:r>
      <w:r>
        <w:rPr>
          <w:rStyle w:val="FootnoteReference"/>
          <w:rFonts w:eastAsiaTheme="majorEastAsia"/>
        </w:rPr>
        <w:footnoteReference w:id="73"/>
      </w:r>
      <w:r>
        <w:t xml:space="preserve"> Beyond the provision of education for agricultural practitioners, Extension has long played a role in American families and communities. </w:t>
      </w:r>
      <w:r w:rsidRPr="00C661D6">
        <w:rPr>
          <w:rFonts w:ascii="Calibri" w:hAnsi="Calibri"/>
        </w:rPr>
        <w:t xml:space="preserve">As noted by Virginia Tech researchers in the </w:t>
      </w:r>
      <w:r w:rsidRPr="0045409B">
        <w:rPr>
          <w:rFonts w:ascii="Calibri" w:hAnsi="Calibri"/>
          <w:i/>
          <w:iCs/>
        </w:rPr>
        <w:t>Journal of Public Health Management and Practice</w:t>
      </w:r>
      <w:r w:rsidRPr="00C661D6">
        <w:rPr>
          <w:rFonts w:ascii="Calibri" w:hAnsi="Calibri"/>
        </w:rPr>
        <w:t>:</w:t>
      </w:r>
    </w:p>
    <w:p w14:paraId="704C07C1" w14:textId="42DCFDD2" w:rsidR="00CE3E56" w:rsidRPr="00E6009F" w:rsidRDefault="00CE3E56" w:rsidP="00CE3E56">
      <w:pPr>
        <w:ind w:left="720"/>
        <w:rPr>
          <w:rFonts w:ascii="Calibri" w:hAnsi="Calibri"/>
        </w:rPr>
      </w:pPr>
      <w:r w:rsidRPr="0045409B">
        <w:rPr>
          <w:i/>
          <w:iCs/>
        </w:rPr>
        <w:t>Extension’s rich history has paved a firm foundation to impact the lives of Americans. This national system was designed for, and has been shown to be successful at, disseminating and facilitating behavior change for more than a century…Taken together, Extension’s mission aligns with the overall objective of health promotion researchers and practitioners across the world: to disseminate and implement evidence-based research to improve the health of communities.</w:t>
      </w:r>
      <w:r w:rsidRPr="00E6009F">
        <w:rPr>
          <w:rStyle w:val="FootnoteReference"/>
          <w:rFonts w:ascii="Calibri" w:hAnsi="Calibri"/>
        </w:rPr>
        <w:footnoteReference w:id="74"/>
      </w:r>
    </w:p>
    <w:p w14:paraId="2FD27212" w14:textId="76EA8510" w:rsidR="00CE3E56" w:rsidRDefault="00CE3E56" w:rsidP="00CE3E56">
      <w:pPr>
        <w:rPr>
          <w:rFonts w:ascii="Calibri" w:hAnsi="Calibri"/>
          <w:noProof/>
        </w:rPr>
      </w:pPr>
      <w:r>
        <w:t xml:space="preserve">Today, support for family, consumer, and health sciences (FCHS) is a pillar of the </w:t>
      </w:r>
      <w:r w:rsidR="008B080B">
        <w:t>AZ Extension’s</w:t>
      </w:r>
      <w:r>
        <w:t xml:space="preserve"> programs. </w:t>
      </w:r>
      <w:r w:rsidR="008B080B">
        <w:rPr>
          <w:rFonts w:ascii="Calibri" w:hAnsi="Calibri"/>
        </w:rPr>
        <w:t>AZ</w:t>
      </w:r>
      <w:r>
        <w:rPr>
          <w:rFonts w:ascii="Calibri" w:hAnsi="Calibri"/>
        </w:rPr>
        <w:t xml:space="preserve"> Extension’s FCHS programs focus on developing s</w:t>
      </w:r>
      <w:r w:rsidRPr="00E6009F">
        <w:rPr>
          <w:rFonts w:ascii="Calibri" w:hAnsi="Calibri"/>
        </w:rPr>
        <w:t xml:space="preserve">trong families, strong minds, and strong bodies. </w:t>
      </w:r>
      <w:r>
        <w:rPr>
          <w:rFonts w:ascii="Calibri" w:hAnsi="Calibri"/>
        </w:rPr>
        <w:t xml:space="preserve">To accomplish this, </w:t>
      </w:r>
      <w:r w:rsidR="008B080B">
        <w:rPr>
          <w:rFonts w:ascii="Calibri" w:hAnsi="Calibri"/>
        </w:rPr>
        <w:t>AZ</w:t>
      </w:r>
      <w:r>
        <w:rPr>
          <w:rFonts w:ascii="Calibri" w:hAnsi="Calibri"/>
        </w:rPr>
        <w:t xml:space="preserve"> Extension’s</w:t>
      </w:r>
      <w:r w:rsidRPr="00E6009F">
        <w:rPr>
          <w:rFonts w:ascii="Calibri" w:hAnsi="Calibri"/>
        </w:rPr>
        <w:t xml:space="preserve"> FCHS personnel and programs deliver community</w:t>
      </w:r>
      <w:r w:rsidR="00527C68">
        <w:rPr>
          <w:rFonts w:ascii="Calibri" w:hAnsi="Calibri"/>
        </w:rPr>
        <w:t>-</w:t>
      </w:r>
      <w:r w:rsidRPr="00E6009F">
        <w:rPr>
          <w:rFonts w:ascii="Calibri" w:hAnsi="Calibri"/>
        </w:rPr>
        <w:t>specific programs</w:t>
      </w:r>
      <w:r>
        <w:rPr>
          <w:rFonts w:ascii="Calibri" w:hAnsi="Calibri"/>
        </w:rPr>
        <w:t xml:space="preserve"> across</w:t>
      </w:r>
      <w:r w:rsidRPr="00E6009F">
        <w:rPr>
          <w:rFonts w:ascii="Calibri" w:hAnsi="Calibri"/>
        </w:rPr>
        <w:t xml:space="preserve"> Arizona</w:t>
      </w:r>
      <w:r>
        <w:rPr>
          <w:rFonts w:ascii="Calibri" w:hAnsi="Calibri"/>
        </w:rPr>
        <w:t xml:space="preserve">, </w:t>
      </w:r>
      <w:r>
        <w:t>centered around seven focus areas:</w:t>
      </w:r>
      <w:r w:rsidRPr="00DD1DBD">
        <w:rPr>
          <w:rFonts w:ascii="Calibri" w:hAnsi="Calibri"/>
          <w:noProof/>
        </w:rPr>
        <w:t xml:space="preserve"> </w:t>
      </w:r>
      <w:r>
        <w:rPr>
          <w:rFonts w:ascii="Calibri" w:hAnsi="Calibri"/>
          <w:noProof/>
        </w:rPr>
        <w:t>health and nutrition</w:t>
      </w:r>
      <w:r w:rsidR="00527C68">
        <w:rPr>
          <w:rFonts w:ascii="Calibri" w:hAnsi="Calibri"/>
          <w:noProof/>
        </w:rPr>
        <w:t>,</w:t>
      </w:r>
      <w:r>
        <w:rPr>
          <w:rFonts w:ascii="Calibri" w:hAnsi="Calibri"/>
          <w:noProof/>
        </w:rPr>
        <w:t xml:space="preserve"> community health</w:t>
      </w:r>
      <w:r w:rsidR="00527C68">
        <w:rPr>
          <w:rFonts w:ascii="Calibri" w:hAnsi="Calibri"/>
          <w:noProof/>
        </w:rPr>
        <w:t>,</w:t>
      </w:r>
      <w:r>
        <w:rPr>
          <w:rFonts w:ascii="Calibri" w:hAnsi="Calibri"/>
          <w:noProof/>
        </w:rPr>
        <w:t xml:space="preserve"> food preparation and food safety</w:t>
      </w:r>
      <w:r w:rsidR="00527C68">
        <w:rPr>
          <w:rFonts w:ascii="Calibri" w:hAnsi="Calibri"/>
          <w:noProof/>
        </w:rPr>
        <w:t>,</w:t>
      </w:r>
      <w:r>
        <w:rPr>
          <w:rFonts w:ascii="Calibri" w:hAnsi="Calibri"/>
          <w:noProof/>
        </w:rPr>
        <w:t xml:space="preserve"> diabetes prevention</w:t>
      </w:r>
      <w:r w:rsidR="00527C68">
        <w:rPr>
          <w:rFonts w:ascii="Calibri" w:hAnsi="Calibri"/>
          <w:noProof/>
        </w:rPr>
        <w:t>,</w:t>
      </w:r>
      <w:r>
        <w:rPr>
          <w:rFonts w:ascii="Calibri" w:hAnsi="Calibri"/>
          <w:noProof/>
        </w:rPr>
        <w:t xml:space="preserve"> financial management and literacy</w:t>
      </w:r>
      <w:r w:rsidR="00527C68">
        <w:rPr>
          <w:rFonts w:ascii="Calibri" w:hAnsi="Calibri"/>
          <w:noProof/>
        </w:rPr>
        <w:t>,</w:t>
      </w:r>
      <w:r>
        <w:rPr>
          <w:rFonts w:ascii="Calibri" w:hAnsi="Calibri"/>
          <w:noProof/>
        </w:rPr>
        <w:t xml:space="preserve"> child development and safety</w:t>
      </w:r>
      <w:r w:rsidR="00527C68">
        <w:rPr>
          <w:rFonts w:ascii="Calibri" w:hAnsi="Calibri"/>
          <w:noProof/>
        </w:rPr>
        <w:t>,</w:t>
      </w:r>
      <w:r>
        <w:rPr>
          <w:rFonts w:ascii="Calibri" w:hAnsi="Calibri"/>
          <w:noProof/>
        </w:rPr>
        <w:t xml:space="preserve"> and</w:t>
      </w:r>
      <w:r w:rsidR="00527C68">
        <w:rPr>
          <w:rFonts w:ascii="Calibri" w:hAnsi="Calibri"/>
          <w:noProof/>
        </w:rPr>
        <w:t xml:space="preserve"> </w:t>
      </w:r>
      <w:r>
        <w:rPr>
          <w:rFonts w:ascii="Calibri" w:hAnsi="Calibri"/>
          <w:noProof/>
        </w:rPr>
        <w:t xml:space="preserve">family development and parenting. </w:t>
      </w:r>
    </w:p>
    <w:p w14:paraId="1F347F5D" w14:textId="77777777" w:rsidR="00161881" w:rsidRDefault="00161881" w:rsidP="00161881">
      <w:pPr>
        <w:pStyle w:val="Heading4"/>
      </w:pPr>
      <w:r w:rsidRPr="00CC383C">
        <w:t>The Need</w:t>
      </w:r>
    </w:p>
    <w:p w14:paraId="1A1523A4" w14:textId="768A2148" w:rsidR="00CE3E56" w:rsidRPr="00C661D6" w:rsidRDefault="00CE3E56" w:rsidP="00CE3E56">
      <w:r w:rsidRPr="00C661D6">
        <w:rPr>
          <w:rStyle w:val="markedcontent"/>
          <w:rFonts w:eastAsiaTheme="majorEastAsia"/>
        </w:rPr>
        <w:t xml:space="preserve">Throughout communities in Arizona and across the nation, a </w:t>
      </w:r>
      <w:r>
        <w:rPr>
          <w:rStyle w:val="markedcontent"/>
          <w:rFonts w:eastAsiaTheme="majorEastAsia"/>
        </w:rPr>
        <w:t>plethora</w:t>
      </w:r>
      <w:r w:rsidRPr="00C661D6">
        <w:rPr>
          <w:rStyle w:val="markedcontent"/>
          <w:rFonts w:eastAsiaTheme="majorEastAsia"/>
        </w:rPr>
        <w:t xml:space="preserve"> of social problems impact the day-to-day quality of life of individuals: </w:t>
      </w:r>
      <w:r>
        <w:rPr>
          <w:rStyle w:val="markedcontent"/>
          <w:rFonts w:eastAsiaTheme="majorEastAsia"/>
        </w:rPr>
        <w:t xml:space="preserve">poverty and </w:t>
      </w:r>
      <w:r w:rsidRPr="00C661D6">
        <w:rPr>
          <w:rStyle w:val="markedcontent"/>
          <w:rFonts w:eastAsiaTheme="majorEastAsia"/>
        </w:rPr>
        <w:t xml:space="preserve">economic </w:t>
      </w:r>
      <w:r>
        <w:rPr>
          <w:rStyle w:val="markedcontent"/>
          <w:rFonts w:eastAsiaTheme="majorEastAsia"/>
        </w:rPr>
        <w:t>hardships</w:t>
      </w:r>
      <w:r w:rsidRPr="00C661D6">
        <w:rPr>
          <w:rStyle w:val="markedcontent"/>
          <w:rFonts w:eastAsiaTheme="majorEastAsia"/>
        </w:rPr>
        <w:t>, environmental quality, race</w:t>
      </w:r>
      <w:r w:rsidRPr="00C661D6">
        <w:t xml:space="preserve"> and</w:t>
      </w:r>
      <w:r w:rsidRPr="00C661D6">
        <w:rPr>
          <w:rStyle w:val="markedcontent"/>
          <w:rFonts w:eastAsiaTheme="majorEastAsia"/>
        </w:rPr>
        <w:t xml:space="preserve"> class conflict, safety and well-being of children,</w:t>
      </w:r>
      <w:r w:rsidRPr="00C661D6">
        <w:t xml:space="preserve"> </w:t>
      </w:r>
      <w:r w:rsidRPr="00C661D6">
        <w:rPr>
          <w:rStyle w:val="markedcontent"/>
          <w:rFonts w:eastAsiaTheme="majorEastAsia"/>
        </w:rPr>
        <w:t xml:space="preserve">food security, </w:t>
      </w:r>
      <w:r>
        <w:rPr>
          <w:rStyle w:val="markedcontent"/>
          <w:rFonts w:eastAsiaTheme="majorEastAsia"/>
        </w:rPr>
        <w:t xml:space="preserve">and poor </w:t>
      </w:r>
      <w:r w:rsidRPr="00C661D6">
        <w:rPr>
          <w:rStyle w:val="markedcontent"/>
          <w:rFonts w:eastAsiaTheme="majorEastAsia"/>
        </w:rPr>
        <w:t xml:space="preserve">health </w:t>
      </w:r>
      <w:r>
        <w:rPr>
          <w:rStyle w:val="markedcontent"/>
          <w:rFonts w:eastAsiaTheme="majorEastAsia"/>
        </w:rPr>
        <w:t>and wellness</w:t>
      </w:r>
      <w:r w:rsidRPr="00C661D6">
        <w:rPr>
          <w:rStyle w:val="markedcontent"/>
          <w:rFonts w:eastAsiaTheme="majorEastAsia"/>
        </w:rPr>
        <w:t xml:space="preserve">. To overcome these challenges, an essential feature of </w:t>
      </w:r>
      <w:r w:rsidR="00943498">
        <w:rPr>
          <w:rStyle w:val="markedcontent"/>
          <w:rFonts w:eastAsiaTheme="majorEastAsia"/>
        </w:rPr>
        <w:t>AZ</w:t>
      </w:r>
      <w:r w:rsidRPr="00C661D6">
        <w:rPr>
          <w:rStyle w:val="markedcontent"/>
          <w:rFonts w:eastAsiaTheme="majorEastAsia"/>
        </w:rPr>
        <w:t xml:space="preserve"> Extension is to help more people build capacity to shape their lives, communities, and their collective futures.</w:t>
      </w:r>
    </w:p>
    <w:p w14:paraId="380502B3" w14:textId="13B72A12" w:rsidR="00CE3E56" w:rsidRPr="00B5292E" w:rsidRDefault="00CE3E56" w:rsidP="00CE3E56">
      <w:r w:rsidRPr="00C661D6">
        <w:rPr>
          <w:rStyle w:val="highlight"/>
          <w:rFonts w:eastAsiaTheme="majorEastAsia"/>
        </w:rPr>
        <w:t xml:space="preserve">The ability for </w:t>
      </w:r>
      <w:r w:rsidR="005B4142">
        <w:rPr>
          <w:rStyle w:val="highlight"/>
          <w:rFonts w:eastAsiaTheme="majorEastAsia"/>
        </w:rPr>
        <w:t>E</w:t>
      </w:r>
      <w:r w:rsidRPr="00C661D6">
        <w:rPr>
          <w:rStyle w:val="highlight"/>
          <w:rFonts w:eastAsiaTheme="majorEastAsia"/>
        </w:rPr>
        <w:t>xten</w:t>
      </w:r>
      <w:r w:rsidRPr="00C661D6">
        <w:rPr>
          <w:rStyle w:val="markedcontent"/>
          <w:rFonts w:eastAsiaTheme="majorEastAsia"/>
        </w:rPr>
        <w:t xml:space="preserve">sion professionals to use their unique experiences and understanding of local circumstances and specific issues is </w:t>
      </w:r>
      <w:r w:rsidR="00FF71BD">
        <w:rPr>
          <w:rStyle w:val="markedcontent"/>
          <w:rFonts w:eastAsiaTheme="majorEastAsia"/>
        </w:rPr>
        <w:t xml:space="preserve">a </w:t>
      </w:r>
      <w:r w:rsidRPr="00C661D6">
        <w:rPr>
          <w:rStyle w:val="markedcontent"/>
          <w:rFonts w:eastAsiaTheme="majorEastAsia"/>
        </w:rPr>
        <w:t xml:space="preserve">critical part of helping more people share their perspectives. As noted in a 2019 </w:t>
      </w:r>
      <w:r w:rsidRPr="0045409B">
        <w:rPr>
          <w:rStyle w:val="markedcontent"/>
          <w:rFonts w:eastAsiaTheme="majorEastAsia"/>
          <w:i/>
          <w:iCs/>
        </w:rPr>
        <w:t>Journal of Family &amp; Consumer Sciences</w:t>
      </w:r>
      <w:r w:rsidRPr="00C661D6">
        <w:rPr>
          <w:rStyle w:val="markedcontent"/>
          <w:rFonts w:eastAsiaTheme="majorEastAsia"/>
        </w:rPr>
        <w:t>, “Extension agents help guide conversations about</w:t>
      </w:r>
      <w:r w:rsidRPr="00C661D6">
        <w:t xml:space="preserve"> </w:t>
      </w:r>
      <w:r w:rsidRPr="00C661D6">
        <w:rPr>
          <w:rStyle w:val="markedcontent"/>
          <w:rFonts w:eastAsiaTheme="majorEastAsia"/>
        </w:rPr>
        <w:t>participants’ values regarding an issue, sort through</w:t>
      </w:r>
      <w:r w:rsidRPr="00C661D6">
        <w:t xml:space="preserve"> </w:t>
      </w:r>
      <w:r w:rsidRPr="00C661D6">
        <w:rPr>
          <w:rStyle w:val="markedcontent"/>
          <w:rFonts w:eastAsiaTheme="majorEastAsia"/>
        </w:rPr>
        <w:t>the costs and benefits of alternative courses of</w:t>
      </w:r>
      <w:r w:rsidRPr="00C661D6">
        <w:t xml:space="preserve"> action</w:t>
      </w:r>
      <w:r w:rsidRPr="00C661D6">
        <w:rPr>
          <w:rStyle w:val="markedcontent"/>
          <w:rFonts w:eastAsiaTheme="majorEastAsia"/>
        </w:rPr>
        <w:t xml:space="preserve"> and come to common ground that leads to</w:t>
      </w:r>
      <w:r w:rsidRPr="00C661D6">
        <w:t xml:space="preserve"> positive</w:t>
      </w:r>
      <w:r w:rsidRPr="00C661D6">
        <w:rPr>
          <w:rStyle w:val="markedcontent"/>
          <w:rFonts w:eastAsiaTheme="majorEastAsia"/>
        </w:rPr>
        <w:t xml:space="preserve"> change.”</w:t>
      </w:r>
      <w:r w:rsidRPr="00C661D6">
        <w:rPr>
          <w:rStyle w:val="FootnoteReference"/>
          <w:rFonts w:eastAsiaTheme="majorEastAsia"/>
        </w:rPr>
        <w:footnoteReference w:id="75"/>
      </w:r>
      <w:r>
        <w:rPr>
          <w:rStyle w:val="markedcontent"/>
          <w:rFonts w:eastAsiaTheme="majorEastAsia"/>
        </w:rPr>
        <w:t xml:space="preserve"> These authors later note that the services of Extension professionals can be especially helpful at bridging challenges related to social issue</w:t>
      </w:r>
      <w:r w:rsidR="00FF71BD">
        <w:rPr>
          <w:rStyle w:val="markedcontent"/>
          <w:rFonts w:eastAsiaTheme="majorEastAsia"/>
        </w:rPr>
        <w:t>s</w:t>
      </w:r>
      <w:r>
        <w:rPr>
          <w:rStyle w:val="markedcontent"/>
          <w:rFonts w:eastAsiaTheme="majorEastAsia"/>
        </w:rPr>
        <w:t xml:space="preserve">, a condition that can be particularly prevalent in areas where there are long distances between homes and communities, limited transportation, and few opportunities for engagement. Extension </w:t>
      </w:r>
      <w:r>
        <w:rPr>
          <w:rStyle w:val="markedcontent"/>
          <w:rFonts w:eastAsiaTheme="majorEastAsia"/>
        </w:rPr>
        <w:lastRenderedPageBreak/>
        <w:t xml:space="preserve">professionals can use their contacts, creativity, and </w:t>
      </w:r>
      <w:r w:rsidRPr="00C661D6">
        <w:rPr>
          <w:rStyle w:val="markedcontent"/>
          <w:rFonts w:eastAsiaTheme="majorEastAsia"/>
        </w:rPr>
        <w:t>deliberative skill</w:t>
      </w:r>
      <w:r w:rsidRPr="00C661D6">
        <w:t xml:space="preserve"> </w:t>
      </w:r>
      <w:r w:rsidRPr="00C661D6">
        <w:rPr>
          <w:rStyle w:val="markedcontent"/>
          <w:rFonts w:eastAsiaTheme="majorEastAsia"/>
        </w:rPr>
        <w:t xml:space="preserve">set </w:t>
      </w:r>
      <w:r>
        <w:rPr>
          <w:rStyle w:val="markedcontent"/>
          <w:rFonts w:eastAsiaTheme="majorEastAsia"/>
        </w:rPr>
        <w:t>to develop</w:t>
      </w:r>
      <w:r w:rsidRPr="00C661D6">
        <w:rPr>
          <w:rStyle w:val="markedcontent"/>
          <w:rFonts w:eastAsiaTheme="majorEastAsia"/>
        </w:rPr>
        <w:t xml:space="preserve"> committed, caring, and</w:t>
      </w:r>
      <w:r w:rsidRPr="00C661D6">
        <w:t xml:space="preserve"> </w:t>
      </w:r>
      <w:r w:rsidRPr="00C661D6">
        <w:rPr>
          <w:rStyle w:val="markedcontent"/>
          <w:rFonts w:eastAsiaTheme="majorEastAsia"/>
        </w:rPr>
        <w:t>engaged citizens</w:t>
      </w:r>
      <w:r>
        <w:rPr>
          <w:rStyle w:val="markedcontent"/>
          <w:rFonts w:eastAsiaTheme="majorEastAsia"/>
        </w:rPr>
        <w:t>.</w:t>
      </w:r>
      <w:r w:rsidRPr="00C661D6">
        <w:rPr>
          <w:rStyle w:val="FootnoteReference"/>
          <w:rFonts w:eastAsiaTheme="majorEastAsia"/>
        </w:rPr>
        <w:footnoteReference w:id="76"/>
      </w:r>
    </w:p>
    <w:p w14:paraId="6DD94884" w14:textId="14518605" w:rsidR="00161881" w:rsidRPr="00CC383C" w:rsidRDefault="00161881" w:rsidP="00161881">
      <w:pPr>
        <w:pStyle w:val="Heading4"/>
      </w:pPr>
      <w:r>
        <w:t>How AZ</w:t>
      </w:r>
      <w:r w:rsidRPr="00CC383C">
        <w:t xml:space="preserve"> Extension Impact</w:t>
      </w:r>
      <w:r>
        <w:t>s</w:t>
      </w:r>
      <w:r w:rsidRPr="00CC383C">
        <w:t xml:space="preserve"> </w:t>
      </w:r>
      <w:r>
        <w:t>Family, Consumer, and Health Sciences</w:t>
      </w:r>
    </w:p>
    <w:p w14:paraId="43BFD029" w14:textId="1FE46F7F" w:rsidR="00161881" w:rsidRPr="00CC383C" w:rsidRDefault="00161881" w:rsidP="00161881">
      <w:r w:rsidRPr="00CC383C">
        <w:t xml:space="preserve">In support of </w:t>
      </w:r>
      <w:r>
        <w:t>improving</w:t>
      </w:r>
      <w:r w:rsidRPr="00916BCD">
        <w:t xml:space="preserve"> social conditions and quality of life for residents of </w:t>
      </w:r>
      <w:r>
        <w:t>Arizona</w:t>
      </w:r>
      <w:r w:rsidRPr="00916BCD">
        <w:t xml:space="preserve"> by helping to nurture families, secure financial stability, and promote healthy </w:t>
      </w:r>
      <w:r>
        <w:t>lifestyles</w:t>
      </w:r>
      <w:r w:rsidRPr="00CC383C">
        <w:t xml:space="preserve">, </w:t>
      </w:r>
      <w:r>
        <w:t>AZ</w:t>
      </w:r>
      <w:r w:rsidRPr="00CC383C">
        <w:t xml:space="preserve"> Extension works across a diverse range of themes—and these, in turn, engender a variety of positive functional benefits (results) for </w:t>
      </w:r>
      <w:r>
        <w:t>Arizona</w:t>
      </w:r>
      <w:r w:rsidRPr="00CC383C">
        <w:t xml:space="preserve"> and its </w:t>
      </w:r>
      <w:r>
        <w:t>future</w:t>
      </w:r>
      <w:r w:rsidRPr="00CC383C">
        <w:t xml:space="preserve"> (Figure </w:t>
      </w:r>
      <w:r w:rsidR="00427FA8">
        <w:t>11</w:t>
      </w:r>
      <w:r w:rsidRPr="00CC383C">
        <w:t>).</w:t>
      </w:r>
    </w:p>
    <w:p w14:paraId="30A1976D" w14:textId="5495A946" w:rsidR="00161881" w:rsidRPr="00CC383C" w:rsidRDefault="00161881" w:rsidP="00161881">
      <w:pPr>
        <w:pStyle w:val="TableFigureTitle"/>
      </w:pPr>
      <w:r w:rsidRPr="00CC383C">
        <w:t xml:space="preserve">Figure </w:t>
      </w:r>
      <w:r w:rsidR="00427FA8">
        <w:t>11</w:t>
      </w:r>
      <w:r w:rsidRPr="00CC383C">
        <w:t xml:space="preserve">: </w:t>
      </w:r>
      <w:r>
        <w:t>AZ</w:t>
      </w:r>
      <w:r w:rsidRPr="00CC383C">
        <w:t xml:space="preserve"> Extension Functional Impact Themes in </w:t>
      </w:r>
      <w:r>
        <w:t>Family, Consumer, and Health Sciences</w:t>
      </w:r>
    </w:p>
    <w:p w14:paraId="423B04F8" w14:textId="12D881CE" w:rsidR="00161881" w:rsidRPr="00CC383C" w:rsidRDefault="00307398" w:rsidP="00161881">
      <w:r w:rsidRPr="00307398">
        <w:rPr>
          <w:noProof/>
        </w:rPr>
        <w:drawing>
          <wp:inline distT="0" distB="0" distL="0" distR="0" wp14:anchorId="1841740E" wp14:editId="10D0BF2A">
            <wp:extent cx="5943600" cy="114173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141730"/>
                    </a:xfrm>
                    <a:prstGeom prst="rect">
                      <a:avLst/>
                    </a:prstGeom>
                    <a:noFill/>
                    <a:ln>
                      <a:noFill/>
                    </a:ln>
                  </pic:spPr>
                </pic:pic>
              </a:graphicData>
            </a:graphic>
          </wp:inline>
        </w:drawing>
      </w:r>
    </w:p>
    <w:p w14:paraId="6D3A65CC" w14:textId="2C2BCABB" w:rsidR="00161881" w:rsidRPr="00CC383C" w:rsidRDefault="00161881" w:rsidP="00161881">
      <w:pPr>
        <w:pStyle w:val="SourceNote"/>
      </w:pPr>
      <w:r w:rsidRPr="00CC383C">
        <w:t>Source: TEConomy Partners, LLC.</w:t>
      </w:r>
    </w:p>
    <w:p w14:paraId="726255EE" w14:textId="1386072F" w:rsidR="00CE3E56" w:rsidRDefault="00CE3E56" w:rsidP="00CE3E56">
      <w:r>
        <w:t xml:space="preserve">Notably, each of these </w:t>
      </w:r>
      <w:r w:rsidR="005B4142">
        <w:t xml:space="preserve">focus </w:t>
      </w:r>
      <w:r>
        <w:t>areas helps generate strong, positive</w:t>
      </w:r>
      <w:r w:rsidR="00966A74">
        <w:t>,</w:t>
      </w:r>
      <w:r>
        <w:t xml:space="preserve"> functional impacts for the state of Arizona and its tribal communities. Examples of these impacts include improved nutrition and health for individuals</w:t>
      </w:r>
      <w:r w:rsidR="00751838">
        <w:t>,</w:t>
      </w:r>
      <w:r>
        <w:t xml:space="preserve"> enhanced public health</w:t>
      </w:r>
      <w:r w:rsidR="00751838">
        <w:t>,</w:t>
      </w:r>
      <w:r>
        <w:t xml:space="preserve"> quality of life across the lifespan</w:t>
      </w:r>
      <w:r w:rsidR="00751838">
        <w:t>.</w:t>
      </w:r>
      <w:r>
        <w:t xml:space="preserve"> improved socioeconomic family conditions</w:t>
      </w:r>
      <w:r w:rsidR="00751838">
        <w:t>,</w:t>
      </w:r>
      <w:r>
        <w:t xml:space="preserve"> improved personal productivity</w:t>
      </w:r>
      <w:r w:rsidR="00751838">
        <w:t>,</w:t>
      </w:r>
      <w:r>
        <w:t xml:space="preserve"> and reduced government support costs. </w:t>
      </w:r>
    </w:p>
    <w:p w14:paraId="74603CCA" w14:textId="54B3020B" w:rsidR="00161881" w:rsidRPr="00CC383C" w:rsidRDefault="00161881" w:rsidP="00161881">
      <w:pPr>
        <w:pStyle w:val="Heading4"/>
      </w:pPr>
      <w:r w:rsidRPr="00CC383C">
        <w:t xml:space="preserve">Functional Impact Examples for </w:t>
      </w:r>
      <w:r>
        <w:t>Family, Consumer, and Health Sciences</w:t>
      </w:r>
    </w:p>
    <w:p w14:paraId="0D2D265C" w14:textId="49525BC2" w:rsidR="00CE3E56" w:rsidRDefault="005B4142" w:rsidP="00CE3E56">
      <w:r>
        <w:t>F</w:t>
      </w:r>
      <w:r w:rsidR="00751838">
        <w:t xml:space="preserve">amily, </w:t>
      </w:r>
      <w:r>
        <w:t>C</w:t>
      </w:r>
      <w:r w:rsidR="00751838">
        <w:t xml:space="preserve">onsumer, and </w:t>
      </w:r>
      <w:r>
        <w:t>H</w:t>
      </w:r>
      <w:r w:rsidR="00751838">
        <w:t xml:space="preserve">ealth </w:t>
      </w:r>
      <w:r>
        <w:t>S</w:t>
      </w:r>
      <w:r w:rsidR="00751838">
        <w:t>cience</w:t>
      </w:r>
      <w:r w:rsidR="00CE3E56">
        <w:t xml:space="preserve"> </w:t>
      </w:r>
      <w:r w:rsidR="00561BB9">
        <w:t>Extension faculty and staff</w:t>
      </w:r>
      <w:r w:rsidR="00CE3E56">
        <w:t xml:space="preserve"> provide critical services across </w:t>
      </w:r>
      <w:r>
        <w:t xml:space="preserve">large and populated </w:t>
      </w:r>
      <w:r w:rsidR="00CE3E56">
        <w:t>geographies</w:t>
      </w:r>
      <w:r>
        <w:t>. Thirteen of Arizona’s fifteen counties rank within the top 85 largest counties by geographic area across the U.S.</w:t>
      </w:r>
      <w:r w:rsidR="00CE3E56">
        <w:t xml:space="preserve">, </w:t>
      </w:r>
      <w:r>
        <w:t>including three of the top six (Coconino, Mohave, and Apache). In addition, Arizona is home to the fourth most populous county in the U.S.</w:t>
      </w:r>
      <w:r w:rsidR="00CE3E56">
        <w:t xml:space="preserve"> (Maricopa</w:t>
      </w:r>
      <w:r>
        <w:t>)</w:t>
      </w:r>
      <w:r w:rsidR="00CE3E56">
        <w:t xml:space="preserve">. </w:t>
      </w:r>
    </w:p>
    <w:p w14:paraId="18253C97" w14:textId="17CE51A5" w:rsidR="00CE3E56" w:rsidRDefault="00CE3E56" w:rsidP="00CE3E56">
      <w:r>
        <w:t xml:space="preserve">Programs delivered by </w:t>
      </w:r>
      <w:r w:rsidR="005C1793">
        <w:t>AZ Extension</w:t>
      </w:r>
      <w:r>
        <w:t xml:space="preserve"> address a multitude of issues, from human nutrition and food safety, to strengthening families, to enhancing wellness and personal health, to offering support with family budgets or other personal finances. A primary focus of </w:t>
      </w:r>
      <w:r w:rsidR="005C1793">
        <w:t>AZ Extension</w:t>
      </w:r>
      <w:r>
        <w:t xml:space="preserve"> is the administration of two federal programs: The SNAP-Ed program and the EFNEP Program. These programs are essential at helping individuals and families from across Arizona and its tribal communities to acquire the necessary skills, attitudes, information, and changed behaviors that can lead to healthier, more fulfilling lives.</w:t>
      </w:r>
    </w:p>
    <w:p w14:paraId="3B354732" w14:textId="611EE9ED" w:rsidR="00161881" w:rsidRDefault="00CE3E56" w:rsidP="00161881">
      <w:r w:rsidRPr="00E52286">
        <w:t>It is necessary to position the work of Family, Consumer, Health Sciences programs against the backdrop of today’s chaotic, post-pandemic environment. Facing the wide array of social challenges, threats to the family, and urban and rural poverty continue to reduce the ability of many Americans to reach their full potential. For Arizona, it is crucial that the state’s population has the social networks, human capital, and support services needed to live a stable life. This platform, which encourage</w:t>
      </w:r>
      <w:r w:rsidR="00751838">
        <w:t>s</w:t>
      </w:r>
      <w:r w:rsidRPr="00E52286">
        <w:t xml:space="preserve"> personal progress across an individual’s lifetime, is an important part of this stability. There is a considerable amount of </w:t>
      </w:r>
      <w:r w:rsidRPr="00E52286">
        <w:lastRenderedPageBreak/>
        <w:t>untapped potential across the American population, whether it</w:t>
      </w:r>
      <w:r>
        <w:t xml:space="preserve"> i</w:t>
      </w:r>
      <w:r w:rsidRPr="00E52286">
        <w:t xml:space="preserve">s single </w:t>
      </w:r>
      <w:r>
        <w:t>parents</w:t>
      </w:r>
      <w:r w:rsidRPr="00E52286">
        <w:t xml:space="preserve"> struggling to make ends meet, individuals with critical skills but less formalized educations or criminal records, youth who are at risk or facing adverse childhood experiences, or those exhibiting self-destructive behavior. Instead of becoming costly to society, there are significant opportunities to help these populations flourish. </w:t>
      </w:r>
    </w:p>
    <w:p w14:paraId="68CCF404" w14:textId="77777777" w:rsidR="00CE3E56" w:rsidRPr="00CE3E56" w:rsidRDefault="00CE3E56" w:rsidP="00CE3E56">
      <w:pPr>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13DD0142" w14:textId="77777777" w:rsidTr="001C4E38">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9BA1C51" w14:textId="1613A941"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t>Program Area: Family, Consumer, and Health Sciences</w:t>
            </w:r>
            <w:r w:rsidR="00520782">
              <w:rPr>
                <w:rFonts w:ascii="Calibri" w:eastAsia="Calibri" w:hAnsi="Calibri"/>
                <w:color w:val="FFFFFF"/>
                <w:szCs w:val="22"/>
              </w:rPr>
              <w:t>—</w:t>
            </w:r>
            <w:r w:rsidRPr="00CE3E56">
              <w:rPr>
                <w:rFonts w:ascii="Calibri" w:eastAsia="Calibri" w:hAnsi="Calibri"/>
                <w:color w:val="FFFFFF"/>
                <w:szCs w:val="22"/>
              </w:rPr>
              <w:t xml:space="preserve">Health and Nutrition </w:t>
            </w:r>
          </w:p>
        </w:tc>
      </w:tr>
      <w:tr w:rsidR="00CE3E56" w:rsidRPr="00CE3E56" w14:paraId="4CCC45A6" w14:textId="77777777" w:rsidTr="007F72D1">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085EC70" w14:textId="3B53D270"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Example: Supplemental Nutrition Assistance Program</w:t>
            </w:r>
            <w:r w:rsidR="00520782">
              <w:rPr>
                <w:rFonts w:ascii="Calibri" w:eastAsia="Calibri" w:hAnsi="Calibri"/>
                <w:b/>
                <w:bCs/>
                <w:color w:val="000000"/>
                <w:szCs w:val="22"/>
              </w:rPr>
              <w:t>—</w:t>
            </w:r>
            <w:r w:rsidRPr="00CE3E56">
              <w:rPr>
                <w:rFonts w:ascii="Calibri" w:eastAsia="Calibri" w:hAnsi="Calibri"/>
                <w:b/>
                <w:bCs/>
                <w:color w:val="000000"/>
                <w:szCs w:val="22"/>
              </w:rPr>
              <w:t>Education (SNAP-Ed)</w:t>
            </w:r>
          </w:p>
        </w:tc>
      </w:tr>
      <w:tr w:rsidR="00CE3E56" w:rsidRPr="00CE3E56" w14:paraId="30FE7D68"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98DDA6" w14:textId="77777777" w:rsidR="00CE3E56" w:rsidRPr="00CE3E56" w:rsidRDefault="00CE3E56" w:rsidP="00CE3E56">
            <w:pPr>
              <w:spacing w:before="0" w:after="120" w:line="276" w:lineRule="auto"/>
              <w:rPr>
                <w:rFonts w:ascii="Calibri" w:eastAsia="Calibri" w:hAnsi="Calibri"/>
                <w:b/>
                <w:bCs/>
                <w:szCs w:val="22"/>
              </w:rPr>
            </w:pPr>
            <w:r w:rsidRPr="00CE3E56">
              <w:rPr>
                <w:rFonts w:ascii="Calibri" w:eastAsia="Calibri" w:hAnsi="Calibri"/>
                <w:b/>
                <w:bCs/>
                <w:szCs w:val="22"/>
              </w:rPr>
              <w:t xml:space="preserve">Identified Need: </w:t>
            </w:r>
          </w:p>
          <w:p w14:paraId="2A7C1C2C" w14:textId="7777777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Many individuals are interested in living a healthier lifestyle but may struggle to know where to begin. For the roughly 39 million people across the nation receiving SNAP benefits – including nearly 800,000 Arizonans – ensuring that individuals are making positive nutritional decisions and living a healthier life is of the utmost importance.</w:t>
            </w:r>
            <w:r w:rsidRPr="00CE3E56">
              <w:rPr>
                <w:rFonts w:ascii="Calibri" w:eastAsia="Calibri" w:hAnsi="Calibri"/>
                <w:szCs w:val="22"/>
                <w:vertAlign w:val="superscript"/>
              </w:rPr>
              <w:footnoteReference w:id="77"/>
            </w:r>
            <w:r w:rsidRPr="00CE3E56">
              <w:rPr>
                <w:rFonts w:ascii="Calibri" w:eastAsia="Calibri" w:hAnsi="Calibri"/>
                <w:szCs w:val="22"/>
              </w:rPr>
              <w:t xml:space="preserve"> </w:t>
            </w:r>
          </w:p>
          <w:p w14:paraId="765188EA" w14:textId="4DBEE4B9"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 xml:space="preserve">Recent data suggests that many </w:t>
            </w:r>
            <w:r w:rsidR="00BF3AA0" w:rsidRPr="00CE3E56">
              <w:rPr>
                <w:rFonts w:ascii="Calibri" w:eastAsia="Calibri" w:hAnsi="Calibri"/>
                <w:szCs w:val="22"/>
              </w:rPr>
              <w:t>Arizonans</w:t>
            </w:r>
            <w:r w:rsidRPr="00CE3E56">
              <w:rPr>
                <w:rFonts w:ascii="Calibri" w:eastAsia="Calibri" w:hAnsi="Calibri"/>
                <w:szCs w:val="22"/>
              </w:rPr>
              <w:t xml:space="preserve"> struggle to put food on the table: 11.7</w:t>
            </w:r>
            <w:r w:rsidR="00D66D84">
              <w:rPr>
                <w:rFonts w:ascii="Calibri" w:eastAsia="Calibri" w:hAnsi="Calibri"/>
                <w:szCs w:val="22"/>
              </w:rPr>
              <w:t xml:space="preserve"> percent</w:t>
            </w:r>
            <w:r w:rsidRPr="00CE3E56">
              <w:rPr>
                <w:rFonts w:ascii="Calibri" w:eastAsia="Calibri" w:hAnsi="Calibri"/>
                <w:szCs w:val="22"/>
              </w:rPr>
              <w:t xml:space="preserve"> of households were considered “food insecure,” or otherwise struggled to afford a </w:t>
            </w:r>
            <w:r w:rsidR="00BF3AA0" w:rsidRPr="00CE3E56">
              <w:rPr>
                <w:rFonts w:ascii="Calibri" w:eastAsia="Calibri" w:hAnsi="Calibri"/>
                <w:szCs w:val="22"/>
              </w:rPr>
              <w:t>healthy</w:t>
            </w:r>
            <w:r w:rsidRPr="00CE3E56">
              <w:rPr>
                <w:rFonts w:ascii="Calibri" w:eastAsia="Calibri" w:hAnsi="Calibri"/>
                <w:szCs w:val="22"/>
              </w:rPr>
              <w:t xml:space="preserve"> diet.</w:t>
            </w:r>
            <w:r w:rsidRPr="00CE3E56">
              <w:rPr>
                <w:rFonts w:ascii="Calibri" w:eastAsia="Calibri" w:hAnsi="Calibri"/>
                <w:szCs w:val="22"/>
                <w:vertAlign w:val="superscript"/>
              </w:rPr>
              <w:footnoteReference w:id="78"/>
            </w:r>
            <w:r w:rsidRPr="00CE3E56">
              <w:rPr>
                <w:rFonts w:ascii="Calibri" w:eastAsia="Calibri" w:hAnsi="Calibri"/>
                <w:szCs w:val="22"/>
              </w:rPr>
              <w:t xml:space="preserve"> SNAP participants represent 1/9 of the population for both Arizona and the nation, according to FY 2019 data. Roughly 69</w:t>
            </w:r>
            <w:r w:rsidR="00D66D84">
              <w:rPr>
                <w:rFonts w:ascii="Calibri" w:eastAsia="Calibri" w:hAnsi="Calibri"/>
                <w:szCs w:val="22"/>
              </w:rPr>
              <w:t xml:space="preserve"> percent</w:t>
            </w:r>
            <w:r w:rsidRPr="00CE3E56">
              <w:rPr>
                <w:rFonts w:ascii="Calibri" w:eastAsia="Calibri" w:hAnsi="Calibri"/>
                <w:szCs w:val="22"/>
              </w:rPr>
              <w:t xml:space="preserve"> of SNAP recipients are children between the ages of 5 and 17 years of age, 29</w:t>
            </w:r>
            <w:r w:rsidR="00D66D84">
              <w:rPr>
                <w:rFonts w:ascii="Calibri" w:eastAsia="Calibri" w:hAnsi="Calibri"/>
                <w:szCs w:val="22"/>
              </w:rPr>
              <w:t xml:space="preserve"> percent</w:t>
            </w:r>
            <w:r w:rsidRPr="00CE3E56">
              <w:rPr>
                <w:rFonts w:ascii="Calibri" w:eastAsia="Calibri" w:hAnsi="Calibri"/>
                <w:szCs w:val="22"/>
              </w:rPr>
              <w:t xml:space="preserve"> are in families with members who are elderly or have disabilities, and more than 43</w:t>
            </w:r>
            <w:r w:rsidR="00D66D84">
              <w:rPr>
                <w:rFonts w:ascii="Calibri" w:eastAsia="Calibri" w:hAnsi="Calibri"/>
                <w:szCs w:val="22"/>
              </w:rPr>
              <w:t xml:space="preserve"> percent</w:t>
            </w:r>
            <w:r w:rsidRPr="00CE3E56">
              <w:rPr>
                <w:rFonts w:ascii="Calibri" w:eastAsia="Calibri" w:hAnsi="Calibri"/>
                <w:szCs w:val="22"/>
              </w:rPr>
              <w:t xml:space="preserve"> are in working families. Approximately 86</w:t>
            </w:r>
            <w:r w:rsidR="00D66D84">
              <w:rPr>
                <w:rFonts w:ascii="Calibri" w:eastAsia="Calibri" w:hAnsi="Calibri"/>
                <w:szCs w:val="22"/>
              </w:rPr>
              <w:t xml:space="preserve"> percent</w:t>
            </w:r>
            <w:r w:rsidRPr="00CE3E56">
              <w:rPr>
                <w:rFonts w:ascii="Calibri" w:eastAsia="Calibri" w:hAnsi="Calibri"/>
                <w:szCs w:val="22"/>
              </w:rPr>
              <w:t xml:space="preserve"> of participants had household incomes at or below the poverty line</w:t>
            </w:r>
            <w:r w:rsidR="00C84F41" w:rsidRPr="00CE3E56">
              <w:rPr>
                <w:rFonts w:ascii="Calibri" w:eastAsia="Calibri" w:hAnsi="Calibri"/>
                <w:szCs w:val="22"/>
              </w:rPr>
              <w:t xml:space="preserve">. </w:t>
            </w:r>
          </w:p>
        </w:tc>
      </w:tr>
      <w:tr w:rsidR="00CE3E56" w:rsidRPr="00CE3E56" w14:paraId="15938215"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DD720" w14:textId="77777777" w:rsidR="00CE3E56" w:rsidRPr="00CE3E56" w:rsidRDefault="00CE3E56" w:rsidP="00CE3E56">
            <w:pPr>
              <w:spacing w:before="0" w:after="120" w:line="276" w:lineRule="auto"/>
              <w:rPr>
                <w:rFonts w:ascii="Calibri" w:eastAsia="Calibri" w:hAnsi="Calibri"/>
                <w:b/>
                <w:bCs/>
                <w:szCs w:val="22"/>
              </w:rPr>
            </w:pPr>
            <w:r w:rsidRPr="00CE3E56">
              <w:rPr>
                <w:rFonts w:ascii="Calibri" w:eastAsia="Calibri" w:hAnsi="Calibri"/>
                <w:b/>
                <w:bCs/>
                <w:szCs w:val="22"/>
              </w:rPr>
              <w:t xml:space="preserve">Description of Program: </w:t>
            </w:r>
          </w:p>
          <w:p w14:paraId="49D2A005" w14:textId="610BF044"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Supplemental Nutrition Assistance Program</w:t>
            </w:r>
            <w:r w:rsidR="00520782">
              <w:rPr>
                <w:rFonts w:ascii="Calibri" w:eastAsia="Calibri" w:hAnsi="Calibri"/>
                <w:szCs w:val="22"/>
              </w:rPr>
              <w:t>—</w:t>
            </w:r>
            <w:r w:rsidRPr="00CE3E56">
              <w:rPr>
                <w:rFonts w:ascii="Calibri" w:eastAsia="Calibri" w:hAnsi="Calibri"/>
                <w:szCs w:val="22"/>
              </w:rPr>
              <w:t>Education (SNAP-Ed) is a nationwide program that offers educational services related to nutrition education and obesity prevention</w:t>
            </w:r>
            <w:r w:rsidR="00C84F41" w:rsidRPr="00CE3E56">
              <w:rPr>
                <w:rFonts w:ascii="Calibri" w:eastAsia="Calibri" w:hAnsi="Calibri"/>
                <w:szCs w:val="22"/>
              </w:rPr>
              <w:t xml:space="preserve">. </w:t>
            </w:r>
            <w:r w:rsidRPr="00CE3E56">
              <w:rPr>
                <w:rFonts w:ascii="Calibri" w:eastAsia="Calibri" w:hAnsi="Calibri"/>
                <w:szCs w:val="22"/>
              </w:rPr>
              <w:t xml:space="preserve">Funded by the United States Department of Agriculture Food and Nutrition Service, SNAP-Ed activities engage low-income individuals and families </w:t>
            </w:r>
            <w:r w:rsidR="0064599F">
              <w:rPr>
                <w:rFonts w:ascii="Calibri" w:eastAsia="Calibri" w:hAnsi="Calibri"/>
                <w:szCs w:val="22"/>
              </w:rPr>
              <w:t>who</w:t>
            </w:r>
            <w:r w:rsidR="0064599F" w:rsidRPr="00CE3E56">
              <w:rPr>
                <w:rFonts w:ascii="Calibri" w:eastAsia="Calibri" w:hAnsi="Calibri"/>
                <w:szCs w:val="22"/>
              </w:rPr>
              <w:t xml:space="preserve"> </w:t>
            </w:r>
            <w:r w:rsidRPr="00CE3E56">
              <w:rPr>
                <w:rFonts w:ascii="Calibri" w:eastAsia="Calibri" w:hAnsi="Calibri"/>
                <w:szCs w:val="22"/>
              </w:rPr>
              <w:t xml:space="preserve">receive or are eligible to receive SNAP benefits. </w:t>
            </w:r>
          </w:p>
          <w:p w14:paraId="3051BEE7" w14:textId="7777777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 xml:space="preserve">In Arizona, the SNAP-Ed program is administered by the Arizona Department of Health Services’ AZ Health Zone. This public-private-partnership operates throughout the state to implement community nutrition education programs and policy, systems, and environmental change interventions. SNAP-Ed programs encourage healthy eating, increase physical activity, and maintain appropriate caloric balance for healthy body weights. </w:t>
            </w:r>
          </w:p>
          <w:p w14:paraId="4B156AA6" w14:textId="220D39F2" w:rsidR="00CE3E56" w:rsidRPr="00CE3E56" w:rsidRDefault="00CE3E56" w:rsidP="00CE3E56">
            <w:pPr>
              <w:spacing w:before="0" w:after="160" w:line="259" w:lineRule="auto"/>
              <w:rPr>
                <w:rFonts w:ascii="Calibri" w:eastAsia="Calibri" w:hAnsi="Calibri" w:cs="Calibri"/>
                <w:szCs w:val="22"/>
              </w:rPr>
            </w:pPr>
            <w:r w:rsidRPr="00CE3E56">
              <w:rPr>
                <w:rFonts w:ascii="Calibri" w:eastAsia="Calibri" w:hAnsi="Calibri" w:cs="Calibri"/>
                <w:szCs w:val="22"/>
              </w:rPr>
              <w:t xml:space="preserve">The School of Nutritional Sciences and Wellness partners with </w:t>
            </w:r>
            <w:r w:rsidR="00561BB9">
              <w:rPr>
                <w:rFonts w:ascii="Calibri" w:eastAsia="Calibri" w:hAnsi="Calibri" w:cs="Calibri"/>
                <w:szCs w:val="22"/>
              </w:rPr>
              <w:t>AZ</w:t>
            </w:r>
            <w:r w:rsidRPr="00CE3E56">
              <w:rPr>
                <w:rFonts w:ascii="Calibri" w:eastAsia="Calibri" w:hAnsi="Calibri" w:cs="Calibri"/>
                <w:szCs w:val="22"/>
              </w:rPr>
              <w:t xml:space="preserve"> Extension and the Family, Consumer, and Health Sciences Cooperative Extension </w:t>
            </w:r>
            <w:r w:rsidR="00561BB9">
              <w:rPr>
                <w:rFonts w:ascii="Calibri" w:eastAsia="Calibri" w:hAnsi="Calibri" w:cs="Calibri"/>
                <w:szCs w:val="22"/>
              </w:rPr>
              <w:t>faculty and staff</w:t>
            </w:r>
            <w:r w:rsidRPr="00CE3E56">
              <w:rPr>
                <w:rFonts w:ascii="Calibri" w:eastAsia="Calibri" w:hAnsi="Calibri" w:cs="Calibri"/>
                <w:szCs w:val="22"/>
              </w:rPr>
              <w:t xml:space="preserve"> in 13 Counties to implement the SNAP-Ed programs at the University of Arizona. The focus areas behind the direct education services offered to adults and youth include active living, childhood development, and food systems</w:t>
            </w:r>
            <w:r w:rsidR="00C84F41" w:rsidRPr="00CE3E56">
              <w:rPr>
                <w:rFonts w:ascii="Calibri" w:eastAsia="Calibri" w:hAnsi="Calibri" w:cs="Calibri"/>
                <w:szCs w:val="22"/>
              </w:rPr>
              <w:t xml:space="preserve">. </w:t>
            </w:r>
          </w:p>
          <w:p w14:paraId="0FA94E21" w14:textId="22C8E352" w:rsidR="00CE3E56" w:rsidRPr="00CE3E56" w:rsidRDefault="00CE3E56" w:rsidP="00CE3E56">
            <w:pPr>
              <w:spacing w:before="0" w:after="160" w:line="259" w:lineRule="auto"/>
              <w:rPr>
                <w:rFonts w:ascii="Calibri" w:eastAsia="Calibri" w:hAnsi="Calibri" w:cs="Calibri"/>
                <w:szCs w:val="22"/>
              </w:rPr>
            </w:pPr>
            <w:r w:rsidRPr="00CE3E56">
              <w:rPr>
                <w:rFonts w:ascii="Calibri" w:eastAsia="Calibri" w:hAnsi="Calibri" w:cs="Calibri"/>
                <w:szCs w:val="22"/>
              </w:rPr>
              <w:lastRenderedPageBreak/>
              <w:t xml:space="preserve">A critical component of </w:t>
            </w:r>
            <w:r w:rsidR="005B4142">
              <w:rPr>
                <w:rFonts w:ascii="Calibri" w:eastAsia="Calibri" w:hAnsi="Calibri" w:cs="Calibri"/>
                <w:szCs w:val="22"/>
              </w:rPr>
              <w:t>AZ Extension</w:t>
            </w:r>
            <w:r w:rsidRPr="00CE3E56">
              <w:rPr>
                <w:rFonts w:ascii="Calibri" w:eastAsia="Calibri" w:hAnsi="Calibri" w:cs="Calibri"/>
                <w:szCs w:val="22"/>
              </w:rPr>
              <w:t xml:space="preserve"> SNAP-Ed’s work revolves around Policy, Systems, and Environmental (PSE) changes with nutrition education to create strong behavioral changes. Working across sites, neighborhoods, </w:t>
            </w:r>
            <w:r w:rsidR="00FF71BD">
              <w:rPr>
                <w:rFonts w:ascii="Calibri" w:eastAsia="Calibri" w:hAnsi="Calibri" w:cs="Calibri"/>
                <w:szCs w:val="22"/>
              </w:rPr>
              <w:t xml:space="preserve">school </w:t>
            </w:r>
            <w:r w:rsidRPr="00CE3E56">
              <w:rPr>
                <w:rFonts w:ascii="Calibri" w:eastAsia="Calibri" w:hAnsi="Calibri" w:cs="Calibri"/>
                <w:szCs w:val="22"/>
              </w:rPr>
              <w:t>districts, and populations, each PSE intervention with each partner is unique and based on their needs, strengths, and capacity.</w:t>
            </w:r>
          </w:p>
          <w:p w14:paraId="6D270A13" w14:textId="40834670" w:rsidR="00CE3E56" w:rsidRPr="00CE3E56" w:rsidRDefault="00CE3E56" w:rsidP="00CE3E56">
            <w:pPr>
              <w:spacing w:before="0" w:after="160" w:line="259" w:lineRule="auto"/>
              <w:rPr>
                <w:rFonts w:ascii="Calibri" w:eastAsia="Calibri" w:hAnsi="Calibri" w:cs="Calibri"/>
                <w:szCs w:val="22"/>
              </w:rPr>
            </w:pPr>
            <w:r w:rsidRPr="00CE3E56">
              <w:rPr>
                <w:rFonts w:ascii="Calibri" w:eastAsia="Calibri" w:hAnsi="Calibri" w:cs="Calibri"/>
                <w:szCs w:val="22"/>
              </w:rPr>
              <w:t xml:space="preserve">The community partners for </w:t>
            </w:r>
            <w:r w:rsidR="005B4142">
              <w:rPr>
                <w:rFonts w:ascii="Calibri" w:eastAsia="Calibri" w:hAnsi="Calibri" w:cs="Calibri"/>
                <w:szCs w:val="22"/>
              </w:rPr>
              <w:t>AZ Extension</w:t>
            </w:r>
            <w:r w:rsidR="005B4142" w:rsidRPr="00CE3E56">
              <w:rPr>
                <w:rFonts w:ascii="Calibri" w:eastAsia="Calibri" w:hAnsi="Calibri" w:cs="Calibri"/>
                <w:szCs w:val="22"/>
              </w:rPr>
              <w:t xml:space="preserve"> </w:t>
            </w:r>
            <w:r w:rsidRPr="00CE3E56">
              <w:rPr>
                <w:rFonts w:ascii="Calibri" w:eastAsia="Calibri" w:hAnsi="Calibri" w:cs="Calibri"/>
                <w:szCs w:val="22"/>
              </w:rPr>
              <w:t xml:space="preserve">SNAP-Ed programs are as diverse as the clients they seek to serve, </w:t>
            </w:r>
            <w:r w:rsidR="0064599F">
              <w:rPr>
                <w:rFonts w:ascii="Calibri" w:eastAsia="Calibri" w:hAnsi="Calibri" w:cs="Calibri"/>
                <w:szCs w:val="22"/>
              </w:rPr>
              <w:t xml:space="preserve">and </w:t>
            </w:r>
            <w:r w:rsidRPr="00CE3E56">
              <w:rPr>
                <w:rFonts w:ascii="Calibri" w:eastAsia="Calibri" w:hAnsi="Calibri" w:cs="Calibri"/>
                <w:szCs w:val="22"/>
              </w:rPr>
              <w:t>includ</w:t>
            </w:r>
            <w:r w:rsidR="0064599F">
              <w:rPr>
                <w:rFonts w:ascii="Calibri" w:eastAsia="Calibri" w:hAnsi="Calibri" w:cs="Calibri"/>
                <w:szCs w:val="22"/>
              </w:rPr>
              <w:t>e</w:t>
            </w:r>
            <w:r w:rsidRPr="00CE3E56">
              <w:rPr>
                <w:rFonts w:ascii="Calibri" w:eastAsia="Calibri" w:hAnsi="Calibri" w:cs="Calibri"/>
                <w:szCs w:val="22"/>
              </w:rPr>
              <w:t xml:space="preserve"> food banks, early childcare centers, schools, after-school programs, Dept. of Economic </w:t>
            </w:r>
            <w:r w:rsidR="00FF71BD">
              <w:rPr>
                <w:rFonts w:ascii="Calibri" w:eastAsia="Calibri" w:hAnsi="Calibri" w:cs="Calibri"/>
                <w:szCs w:val="22"/>
              </w:rPr>
              <w:t>Security</w:t>
            </w:r>
            <w:r w:rsidRPr="00CE3E56">
              <w:rPr>
                <w:rFonts w:ascii="Calibri" w:eastAsia="Calibri" w:hAnsi="Calibri" w:cs="Calibri"/>
                <w:szCs w:val="22"/>
              </w:rPr>
              <w:t xml:space="preserve">, WIC, </w:t>
            </w:r>
            <w:r w:rsidR="0064599F">
              <w:rPr>
                <w:rFonts w:ascii="Calibri" w:eastAsia="Calibri" w:hAnsi="Calibri" w:cs="Calibri"/>
                <w:szCs w:val="22"/>
              </w:rPr>
              <w:t>h</w:t>
            </w:r>
            <w:r w:rsidRPr="00CE3E56">
              <w:rPr>
                <w:rFonts w:ascii="Calibri" w:eastAsia="Calibri" w:hAnsi="Calibri" w:cs="Calibri"/>
                <w:szCs w:val="22"/>
              </w:rPr>
              <w:t xml:space="preserve">ealth </w:t>
            </w:r>
            <w:r w:rsidR="0064599F">
              <w:rPr>
                <w:rFonts w:ascii="Calibri" w:eastAsia="Calibri" w:hAnsi="Calibri" w:cs="Calibri"/>
                <w:szCs w:val="22"/>
              </w:rPr>
              <w:t>d</w:t>
            </w:r>
            <w:r w:rsidRPr="00CE3E56">
              <w:rPr>
                <w:rFonts w:ascii="Calibri" w:eastAsia="Calibri" w:hAnsi="Calibri" w:cs="Calibri"/>
                <w:szCs w:val="22"/>
              </w:rPr>
              <w:t>epartments, Indigenous</w:t>
            </w:r>
            <w:r w:rsidR="0064599F">
              <w:rPr>
                <w:rFonts w:ascii="Calibri" w:eastAsia="Calibri" w:hAnsi="Calibri" w:cs="Calibri"/>
                <w:szCs w:val="22"/>
              </w:rPr>
              <w:t xml:space="preserve"> t</w:t>
            </w:r>
            <w:r w:rsidRPr="00CE3E56">
              <w:rPr>
                <w:rFonts w:ascii="Calibri" w:eastAsia="Calibri" w:hAnsi="Calibri" w:cs="Calibri"/>
                <w:szCs w:val="22"/>
              </w:rPr>
              <w:t xml:space="preserve">ribes, </w:t>
            </w:r>
            <w:r w:rsidR="0064599F">
              <w:rPr>
                <w:rFonts w:ascii="Calibri" w:eastAsia="Calibri" w:hAnsi="Calibri" w:cs="Calibri"/>
                <w:szCs w:val="22"/>
              </w:rPr>
              <w:t>m</w:t>
            </w:r>
            <w:r w:rsidRPr="00CE3E56">
              <w:rPr>
                <w:rFonts w:ascii="Calibri" w:eastAsia="Calibri" w:hAnsi="Calibri" w:cs="Calibri"/>
                <w:szCs w:val="22"/>
              </w:rPr>
              <w:t xml:space="preserve">unicipal governments, </w:t>
            </w:r>
            <w:r w:rsidR="0064599F">
              <w:rPr>
                <w:rFonts w:ascii="Calibri" w:eastAsia="Calibri" w:hAnsi="Calibri" w:cs="Calibri"/>
                <w:szCs w:val="22"/>
              </w:rPr>
              <w:t>n</w:t>
            </w:r>
            <w:r w:rsidRPr="00CE3E56">
              <w:rPr>
                <w:rFonts w:ascii="Calibri" w:eastAsia="Calibri" w:hAnsi="Calibri" w:cs="Calibri"/>
                <w:szCs w:val="22"/>
              </w:rPr>
              <w:t>on-</w:t>
            </w:r>
            <w:r w:rsidR="0064599F">
              <w:rPr>
                <w:rFonts w:ascii="Calibri" w:eastAsia="Calibri" w:hAnsi="Calibri" w:cs="Calibri"/>
                <w:szCs w:val="22"/>
              </w:rPr>
              <w:t>p</w:t>
            </w:r>
            <w:r w:rsidRPr="00CE3E56">
              <w:rPr>
                <w:rFonts w:ascii="Calibri" w:eastAsia="Calibri" w:hAnsi="Calibri" w:cs="Calibri"/>
                <w:szCs w:val="22"/>
              </w:rPr>
              <w:t xml:space="preserve">rofits, </w:t>
            </w:r>
            <w:r w:rsidR="0064599F">
              <w:rPr>
                <w:rFonts w:ascii="Calibri" w:eastAsia="Calibri" w:hAnsi="Calibri" w:cs="Calibri"/>
                <w:szCs w:val="22"/>
              </w:rPr>
              <w:t>l</w:t>
            </w:r>
            <w:r w:rsidRPr="00CE3E56">
              <w:rPr>
                <w:rFonts w:ascii="Calibri" w:eastAsia="Calibri" w:hAnsi="Calibri" w:cs="Calibri"/>
                <w:szCs w:val="22"/>
              </w:rPr>
              <w:t xml:space="preserve">ow-income and </w:t>
            </w:r>
            <w:r w:rsidR="0064599F">
              <w:rPr>
                <w:rFonts w:ascii="Calibri" w:eastAsia="Calibri" w:hAnsi="Calibri" w:cs="Calibri"/>
                <w:szCs w:val="22"/>
              </w:rPr>
              <w:t>s</w:t>
            </w:r>
            <w:r w:rsidRPr="00CE3E56">
              <w:rPr>
                <w:rFonts w:ascii="Calibri" w:eastAsia="Calibri" w:hAnsi="Calibri" w:cs="Calibri"/>
                <w:szCs w:val="22"/>
              </w:rPr>
              <w:t xml:space="preserve">enior Housing, </w:t>
            </w:r>
            <w:r w:rsidR="0064599F">
              <w:rPr>
                <w:rFonts w:ascii="Calibri" w:eastAsia="Calibri" w:hAnsi="Calibri" w:cs="Calibri"/>
                <w:szCs w:val="22"/>
              </w:rPr>
              <w:t>r</w:t>
            </w:r>
            <w:r w:rsidRPr="00CE3E56">
              <w:rPr>
                <w:rFonts w:ascii="Calibri" w:eastAsia="Calibri" w:hAnsi="Calibri" w:cs="Calibri"/>
                <w:szCs w:val="22"/>
              </w:rPr>
              <w:t xml:space="preserve">ehabilitation </w:t>
            </w:r>
            <w:r w:rsidR="0064599F">
              <w:rPr>
                <w:rFonts w:ascii="Calibri" w:eastAsia="Calibri" w:hAnsi="Calibri" w:cs="Calibri"/>
                <w:szCs w:val="22"/>
              </w:rPr>
              <w:t>p</w:t>
            </w:r>
            <w:r w:rsidRPr="00CE3E56">
              <w:rPr>
                <w:rFonts w:ascii="Calibri" w:eastAsia="Calibri" w:hAnsi="Calibri" w:cs="Calibri"/>
                <w:szCs w:val="22"/>
              </w:rPr>
              <w:t xml:space="preserve">rograms, </w:t>
            </w:r>
            <w:r w:rsidR="0064599F">
              <w:rPr>
                <w:rFonts w:ascii="Calibri" w:eastAsia="Calibri" w:hAnsi="Calibri" w:cs="Calibri"/>
                <w:szCs w:val="22"/>
              </w:rPr>
              <w:t>f</w:t>
            </w:r>
            <w:r w:rsidRPr="00CE3E56">
              <w:rPr>
                <w:rFonts w:ascii="Calibri" w:eastAsia="Calibri" w:hAnsi="Calibri" w:cs="Calibri"/>
                <w:szCs w:val="22"/>
              </w:rPr>
              <w:t xml:space="preserve">armers’ </w:t>
            </w:r>
            <w:r w:rsidR="0064599F">
              <w:rPr>
                <w:rFonts w:ascii="Calibri" w:eastAsia="Calibri" w:hAnsi="Calibri" w:cs="Calibri"/>
                <w:szCs w:val="22"/>
              </w:rPr>
              <w:t>m</w:t>
            </w:r>
            <w:r w:rsidRPr="00CE3E56">
              <w:rPr>
                <w:rFonts w:ascii="Calibri" w:eastAsia="Calibri" w:hAnsi="Calibri" w:cs="Calibri"/>
                <w:szCs w:val="22"/>
              </w:rPr>
              <w:t xml:space="preserve">arkets, </w:t>
            </w:r>
            <w:r w:rsidR="0064599F">
              <w:rPr>
                <w:rFonts w:ascii="Calibri" w:eastAsia="Calibri" w:hAnsi="Calibri" w:cs="Calibri"/>
                <w:szCs w:val="22"/>
              </w:rPr>
              <w:t>f</w:t>
            </w:r>
            <w:r w:rsidRPr="00CE3E56">
              <w:rPr>
                <w:rFonts w:ascii="Calibri" w:eastAsia="Calibri" w:hAnsi="Calibri" w:cs="Calibri"/>
                <w:szCs w:val="22"/>
              </w:rPr>
              <w:t xml:space="preserve">ood </w:t>
            </w:r>
            <w:r w:rsidR="0064599F">
              <w:rPr>
                <w:rFonts w:ascii="Calibri" w:eastAsia="Calibri" w:hAnsi="Calibri" w:cs="Calibri"/>
                <w:szCs w:val="22"/>
              </w:rPr>
              <w:t>p</w:t>
            </w:r>
            <w:r w:rsidRPr="00CE3E56">
              <w:rPr>
                <w:rFonts w:ascii="Calibri" w:eastAsia="Calibri" w:hAnsi="Calibri" w:cs="Calibri"/>
                <w:szCs w:val="22"/>
              </w:rPr>
              <w:t xml:space="preserve">antries, </w:t>
            </w:r>
            <w:r w:rsidR="0064599F">
              <w:rPr>
                <w:rFonts w:ascii="Calibri" w:eastAsia="Calibri" w:hAnsi="Calibri" w:cs="Calibri"/>
                <w:szCs w:val="22"/>
              </w:rPr>
              <w:t>j</w:t>
            </w:r>
            <w:r w:rsidRPr="00CE3E56">
              <w:rPr>
                <w:rFonts w:ascii="Calibri" w:eastAsia="Calibri" w:hAnsi="Calibri" w:cs="Calibri"/>
                <w:szCs w:val="22"/>
              </w:rPr>
              <w:t xml:space="preserve">ob </w:t>
            </w:r>
            <w:r w:rsidR="0064599F">
              <w:rPr>
                <w:rFonts w:ascii="Calibri" w:eastAsia="Calibri" w:hAnsi="Calibri" w:cs="Calibri"/>
                <w:szCs w:val="22"/>
              </w:rPr>
              <w:t>s</w:t>
            </w:r>
            <w:r w:rsidRPr="00CE3E56">
              <w:rPr>
                <w:rFonts w:ascii="Calibri" w:eastAsia="Calibri" w:hAnsi="Calibri" w:cs="Calibri"/>
                <w:szCs w:val="22"/>
              </w:rPr>
              <w:t xml:space="preserve">kills </w:t>
            </w:r>
            <w:r w:rsidR="0064599F">
              <w:rPr>
                <w:rFonts w:ascii="Calibri" w:eastAsia="Calibri" w:hAnsi="Calibri" w:cs="Calibri"/>
                <w:szCs w:val="22"/>
              </w:rPr>
              <w:t>p</w:t>
            </w:r>
            <w:r w:rsidRPr="00CE3E56">
              <w:rPr>
                <w:rFonts w:ascii="Calibri" w:eastAsia="Calibri" w:hAnsi="Calibri" w:cs="Calibri"/>
                <w:szCs w:val="22"/>
              </w:rPr>
              <w:t xml:space="preserve">rograms, government agencies, </w:t>
            </w:r>
            <w:r w:rsidR="0064599F">
              <w:rPr>
                <w:rFonts w:ascii="Calibri" w:eastAsia="Calibri" w:hAnsi="Calibri" w:cs="Calibri"/>
                <w:szCs w:val="22"/>
              </w:rPr>
              <w:t xml:space="preserve">and </w:t>
            </w:r>
            <w:r w:rsidRPr="00CE3E56">
              <w:rPr>
                <w:rFonts w:ascii="Calibri" w:eastAsia="Calibri" w:hAnsi="Calibri" w:cs="Calibri"/>
                <w:szCs w:val="22"/>
              </w:rPr>
              <w:t xml:space="preserve">neighborhood communities. </w:t>
            </w:r>
          </w:p>
          <w:p w14:paraId="0DBA5CB0" w14:textId="57B16EBB" w:rsidR="00CE3E56" w:rsidRPr="00CE3E56" w:rsidRDefault="00CE3E56" w:rsidP="00CE3E56">
            <w:pPr>
              <w:spacing w:before="0" w:after="160" w:line="259" w:lineRule="auto"/>
              <w:rPr>
                <w:rFonts w:ascii="Calibri" w:eastAsia="Calibri" w:hAnsi="Calibri" w:cs="Calibri"/>
                <w:szCs w:val="22"/>
              </w:rPr>
            </w:pPr>
            <w:r w:rsidRPr="00CE3E56">
              <w:rPr>
                <w:rFonts w:ascii="Calibri" w:eastAsia="Calibri" w:hAnsi="Calibri" w:cs="Calibri"/>
                <w:szCs w:val="22"/>
              </w:rPr>
              <w:t xml:space="preserve">Ultimately, the overall goal of the </w:t>
            </w:r>
            <w:r w:rsidR="005B4142">
              <w:rPr>
                <w:rFonts w:ascii="Calibri" w:eastAsia="Calibri" w:hAnsi="Calibri" w:cs="Calibri"/>
                <w:szCs w:val="22"/>
              </w:rPr>
              <w:t>AZ Extension</w:t>
            </w:r>
            <w:r w:rsidRPr="00CE3E56">
              <w:rPr>
                <w:rFonts w:ascii="Calibri" w:eastAsia="Calibri" w:hAnsi="Calibri" w:cs="Calibri"/>
                <w:szCs w:val="22"/>
              </w:rPr>
              <w:t xml:space="preserve"> SNAP-Ed is to improve individuals and families by:</w:t>
            </w:r>
          </w:p>
          <w:p w14:paraId="41828110" w14:textId="77777777" w:rsidR="00CE3E56" w:rsidRPr="00CE3E56" w:rsidRDefault="00CE3E56" w:rsidP="00CE3E56">
            <w:pPr>
              <w:numPr>
                <w:ilvl w:val="0"/>
                <w:numId w:val="34"/>
              </w:numPr>
              <w:spacing w:before="0" w:after="0" w:line="240" w:lineRule="auto"/>
              <w:contextualSpacing/>
              <w:rPr>
                <w:rFonts w:ascii="Calibri" w:eastAsia="Calibri" w:hAnsi="Calibri" w:cs="Calibri"/>
                <w:szCs w:val="22"/>
              </w:rPr>
            </w:pPr>
            <w:r w:rsidRPr="00CE3E56">
              <w:rPr>
                <w:rFonts w:ascii="Calibri" w:eastAsia="Calibri" w:hAnsi="Calibri" w:cs="Calibri"/>
                <w:szCs w:val="22"/>
              </w:rPr>
              <w:t>Encouraging positive behavior change to know how to shop, prepare, and eat more healthy foods and exercise more.</w:t>
            </w:r>
          </w:p>
          <w:p w14:paraId="469E1456" w14:textId="77777777" w:rsidR="00CE3E56" w:rsidRPr="00CE3E56" w:rsidRDefault="00CE3E56" w:rsidP="00CE3E56">
            <w:pPr>
              <w:numPr>
                <w:ilvl w:val="0"/>
                <w:numId w:val="34"/>
              </w:numPr>
              <w:spacing w:before="0" w:after="0" w:line="240" w:lineRule="auto"/>
              <w:contextualSpacing/>
              <w:rPr>
                <w:rFonts w:ascii="Calibri" w:eastAsia="Calibri" w:hAnsi="Calibri" w:cs="Calibri"/>
                <w:szCs w:val="22"/>
              </w:rPr>
            </w:pPr>
            <w:r w:rsidRPr="00CE3E56">
              <w:rPr>
                <w:rFonts w:ascii="Calibri" w:eastAsia="Calibri" w:hAnsi="Calibri" w:cs="Calibri"/>
                <w:szCs w:val="22"/>
              </w:rPr>
              <w:t xml:space="preserve">Providing cost-savings tips at the grocery store and stretching their food budget. </w:t>
            </w:r>
          </w:p>
          <w:p w14:paraId="397EF2B2" w14:textId="26B0DCB7" w:rsidR="00CE3E56" w:rsidRPr="00CE3E56" w:rsidRDefault="00CE3E56" w:rsidP="00CE3E56">
            <w:pPr>
              <w:numPr>
                <w:ilvl w:val="0"/>
                <w:numId w:val="34"/>
              </w:numPr>
              <w:spacing w:before="0" w:after="0" w:line="240" w:lineRule="auto"/>
              <w:contextualSpacing/>
              <w:rPr>
                <w:rFonts w:ascii="Calibri" w:eastAsia="Calibri" w:hAnsi="Calibri" w:cs="Calibri"/>
                <w:szCs w:val="22"/>
              </w:rPr>
            </w:pPr>
            <w:r w:rsidRPr="00CE3E56">
              <w:rPr>
                <w:rFonts w:ascii="Calibri" w:eastAsia="Calibri" w:hAnsi="Calibri" w:cs="Calibri"/>
                <w:szCs w:val="22"/>
              </w:rPr>
              <w:t xml:space="preserve">Engaging in PSEs </w:t>
            </w:r>
            <w:r w:rsidR="0064599F">
              <w:rPr>
                <w:rFonts w:ascii="Calibri" w:eastAsia="Calibri" w:hAnsi="Calibri" w:cs="Calibri"/>
                <w:szCs w:val="22"/>
              </w:rPr>
              <w:t>that</w:t>
            </w:r>
            <w:r w:rsidR="0064599F" w:rsidRPr="00CE3E56">
              <w:rPr>
                <w:rFonts w:ascii="Calibri" w:eastAsia="Calibri" w:hAnsi="Calibri" w:cs="Calibri"/>
                <w:szCs w:val="22"/>
              </w:rPr>
              <w:t xml:space="preserve"> </w:t>
            </w:r>
            <w:r w:rsidRPr="00CE3E56">
              <w:rPr>
                <w:rFonts w:ascii="Calibri" w:eastAsia="Calibri" w:hAnsi="Calibri" w:cs="Calibri"/>
                <w:szCs w:val="22"/>
              </w:rPr>
              <w:t>create positive change at the population/community level.</w:t>
            </w:r>
          </w:p>
          <w:p w14:paraId="56316D21" w14:textId="1502A9DD" w:rsidR="00CE3E56" w:rsidRDefault="00CE3E56" w:rsidP="00CE3E56">
            <w:pPr>
              <w:numPr>
                <w:ilvl w:val="0"/>
                <w:numId w:val="34"/>
              </w:numPr>
              <w:spacing w:before="0" w:after="0" w:line="240" w:lineRule="auto"/>
              <w:contextualSpacing/>
              <w:rPr>
                <w:rFonts w:ascii="Calibri" w:eastAsia="Calibri" w:hAnsi="Calibri" w:cs="Calibri"/>
                <w:szCs w:val="22"/>
              </w:rPr>
            </w:pPr>
            <w:r w:rsidRPr="00CE3E56">
              <w:rPr>
                <w:rFonts w:ascii="Calibri" w:eastAsia="Calibri" w:hAnsi="Calibri" w:cs="Calibri"/>
                <w:szCs w:val="22"/>
              </w:rPr>
              <w:t>Empowering community members through community engagement, giving the community the power to provide feedback so that UA SNAP-Ed can improve what and how programs are offered based on the needs of the community</w:t>
            </w:r>
            <w:r w:rsidR="00C84F41" w:rsidRPr="00CE3E56">
              <w:rPr>
                <w:rFonts w:ascii="Calibri" w:eastAsia="Calibri" w:hAnsi="Calibri" w:cs="Calibri"/>
                <w:szCs w:val="22"/>
              </w:rPr>
              <w:t xml:space="preserve">. </w:t>
            </w:r>
          </w:p>
          <w:p w14:paraId="223B2EAC" w14:textId="537A367A" w:rsidR="00A96B53" w:rsidRDefault="00A96B53" w:rsidP="00A96B53">
            <w:pPr>
              <w:spacing w:before="0" w:after="0" w:line="240" w:lineRule="auto"/>
              <w:contextualSpacing/>
              <w:rPr>
                <w:rFonts w:ascii="Calibri" w:eastAsia="Calibri" w:hAnsi="Calibri" w:cs="Calibri"/>
                <w:szCs w:val="22"/>
              </w:rPr>
            </w:pPr>
          </w:p>
          <w:p w14:paraId="26A4CF83" w14:textId="77777777" w:rsidR="00A96B53" w:rsidRPr="00CE3E56" w:rsidRDefault="00A96B53" w:rsidP="00A96B53">
            <w:pPr>
              <w:spacing w:before="0" w:after="160" w:line="259" w:lineRule="auto"/>
              <w:rPr>
                <w:rFonts w:ascii="Calibri" w:eastAsia="Calibri" w:hAnsi="Calibri" w:cs="Calibri"/>
                <w:szCs w:val="22"/>
              </w:rPr>
            </w:pPr>
            <w:r w:rsidRPr="00CE3E56">
              <w:rPr>
                <w:rFonts w:ascii="Calibri" w:eastAsia="Calibri" w:hAnsi="Calibri" w:cs="Calibri"/>
                <w:szCs w:val="22"/>
              </w:rPr>
              <w:t xml:space="preserve">According to the </w:t>
            </w:r>
            <w:r>
              <w:rPr>
                <w:rFonts w:ascii="Calibri" w:eastAsia="Calibri" w:hAnsi="Calibri" w:cs="Calibri"/>
                <w:szCs w:val="22"/>
              </w:rPr>
              <w:t>AZ Extension</w:t>
            </w:r>
            <w:r w:rsidRPr="00CE3E56">
              <w:rPr>
                <w:rFonts w:ascii="Calibri" w:eastAsia="Calibri" w:hAnsi="Calibri" w:cs="Calibri"/>
                <w:szCs w:val="22"/>
              </w:rPr>
              <w:t xml:space="preserve"> Statewide EARS Report for FY 2021, notable activity metrics related to </w:t>
            </w:r>
            <w:r>
              <w:rPr>
                <w:rFonts w:ascii="Calibri" w:eastAsia="Calibri" w:hAnsi="Calibri" w:cs="Calibri"/>
                <w:szCs w:val="22"/>
              </w:rPr>
              <w:t>AZ Extension</w:t>
            </w:r>
            <w:r w:rsidRPr="00CE3E56">
              <w:rPr>
                <w:rFonts w:ascii="Calibri" w:eastAsia="Calibri" w:hAnsi="Calibri" w:cs="Calibri"/>
                <w:szCs w:val="22"/>
              </w:rPr>
              <w:t xml:space="preserve"> SNAP-Ed’s performance include:</w:t>
            </w:r>
            <w:r w:rsidRPr="00CE3E56">
              <w:rPr>
                <w:rFonts w:ascii="Calibri" w:eastAsia="Calibri" w:hAnsi="Calibri" w:cs="Calibri"/>
                <w:szCs w:val="22"/>
                <w:vertAlign w:val="superscript"/>
              </w:rPr>
              <w:footnoteReference w:id="79"/>
            </w:r>
            <w:r w:rsidRPr="00CE3E56">
              <w:rPr>
                <w:rFonts w:ascii="Calibri" w:eastAsia="Calibri" w:hAnsi="Calibri" w:cs="Calibri"/>
                <w:szCs w:val="22"/>
              </w:rPr>
              <w:t xml:space="preserve"> </w:t>
            </w:r>
          </w:p>
          <w:p w14:paraId="1BB99D0C" w14:textId="77777777" w:rsidR="00A96B53" w:rsidRPr="00CE3E56" w:rsidRDefault="00A96B53" w:rsidP="00A96B53">
            <w:pPr>
              <w:numPr>
                <w:ilvl w:val="0"/>
                <w:numId w:val="13"/>
              </w:numPr>
              <w:spacing w:before="0" w:after="160" w:line="276" w:lineRule="auto"/>
              <w:contextualSpacing/>
              <w:rPr>
                <w:rFonts w:ascii="Calibri" w:eastAsia="Calibri" w:hAnsi="Calibri" w:cs="Calibri"/>
                <w:szCs w:val="22"/>
              </w:rPr>
            </w:pPr>
            <w:r w:rsidRPr="00CE3E56">
              <w:rPr>
                <w:rFonts w:ascii="Calibri" w:eastAsia="Calibri" w:hAnsi="Calibri" w:cs="Calibri"/>
                <w:szCs w:val="22"/>
              </w:rPr>
              <w:t xml:space="preserve">46,532 </w:t>
            </w:r>
            <w:r>
              <w:rPr>
                <w:rFonts w:ascii="Calibri" w:eastAsia="Calibri" w:hAnsi="Calibri" w:cs="Calibri"/>
                <w:szCs w:val="22"/>
              </w:rPr>
              <w:t>m</w:t>
            </w:r>
            <w:r w:rsidRPr="00CE3E56">
              <w:rPr>
                <w:rFonts w:ascii="Calibri" w:eastAsia="Calibri" w:hAnsi="Calibri" w:cs="Calibri"/>
                <w:szCs w:val="22"/>
              </w:rPr>
              <w:t xml:space="preserve">aterials </w:t>
            </w:r>
            <w:r>
              <w:rPr>
                <w:rFonts w:ascii="Calibri" w:eastAsia="Calibri" w:hAnsi="Calibri" w:cs="Calibri"/>
                <w:szCs w:val="22"/>
              </w:rPr>
              <w:t>d</w:t>
            </w:r>
            <w:r w:rsidRPr="00CE3E56">
              <w:rPr>
                <w:rFonts w:ascii="Calibri" w:eastAsia="Calibri" w:hAnsi="Calibri" w:cs="Calibri"/>
                <w:szCs w:val="22"/>
              </w:rPr>
              <w:t>istributed</w:t>
            </w:r>
          </w:p>
          <w:p w14:paraId="3ACAA1A3" w14:textId="77777777" w:rsidR="00A96B53" w:rsidRPr="00CE3E56" w:rsidRDefault="00A96B53" w:rsidP="00A96B53">
            <w:pPr>
              <w:numPr>
                <w:ilvl w:val="0"/>
                <w:numId w:val="13"/>
              </w:numPr>
              <w:spacing w:before="0" w:after="160" w:line="276" w:lineRule="auto"/>
              <w:contextualSpacing/>
              <w:rPr>
                <w:rFonts w:ascii="Calibri" w:eastAsia="Calibri" w:hAnsi="Calibri" w:cs="Calibri"/>
                <w:szCs w:val="22"/>
              </w:rPr>
            </w:pPr>
            <w:r w:rsidRPr="00CE3E56">
              <w:rPr>
                <w:rFonts w:ascii="Calibri" w:eastAsia="Calibri" w:hAnsi="Calibri" w:cs="Calibri"/>
                <w:szCs w:val="22"/>
              </w:rPr>
              <w:t xml:space="preserve">5,440 </w:t>
            </w:r>
            <w:r>
              <w:rPr>
                <w:rFonts w:ascii="Calibri" w:eastAsia="Calibri" w:hAnsi="Calibri" w:cs="Calibri"/>
                <w:szCs w:val="22"/>
              </w:rPr>
              <w:t>p</w:t>
            </w:r>
            <w:r w:rsidRPr="00CE3E56">
              <w:rPr>
                <w:rFonts w:ascii="Calibri" w:eastAsia="Calibri" w:hAnsi="Calibri" w:cs="Calibri"/>
                <w:szCs w:val="22"/>
              </w:rPr>
              <w:t xml:space="preserve">eople at </w:t>
            </w:r>
            <w:r>
              <w:rPr>
                <w:rFonts w:ascii="Calibri" w:eastAsia="Calibri" w:hAnsi="Calibri" w:cs="Calibri"/>
                <w:szCs w:val="22"/>
              </w:rPr>
              <w:t>m</w:t>
            </w:r>
            <w:r w:rsidRPr="00CE3E56">
              <w:rPr>
                <w:rFonts w:ascii="Calibri" w:eastAsia="Calibri" w:hAnsi="Calibri" w:cs="Calibri"/>
                <w:szCs w:val="22"/>
              </w:rPr>
              <w:t>eetings</w:t>
            </w:r>
          </w:p>
          <w:p w14:paraId="0AA7C09C" w14:textId="77777777" w:rsidR="00A96B53" w:rsidRPr="00CE3E56" w:rsidRDefault="00A96B53" w:rsidP="00A96B53">
            <w:pPr>
              <w:numPr>
                <w:ilvl w:val="0"/>
                <w:numId w:val="13"/>
              </w:numPr>
              <w:spacing w:before="0" w:after="160" w:line="276" w:lineRule="auto"/>
              <w:contextualSpacing/>
              <w:rPr>
                <w:rFonts w:ascii="Calibri" w:eastAsia="Calibri" w:hAnsi="Calibri" w:cs="Calibri"/>
                <w:szCs w:val="22"/>
              </w:rPr>
            </w:pPr>
            <w:r w:rsidRPr="00CE3E56">
              <w:rPr>
                <w:rFonts w:ascii="Calibri" w:eastAsia="Calibri" w:hAnsi="Calibri" w:cs="Calibri"/>
                <w:szCs w:val="22"/>
              </w:rPr>
              <w:t xml:space="preserve">798 </w:t>
            </w:r>
            <w:r>
              <w:rPr>
                <w:rFonts w:ascii="Calibri" w:eastAsia="Calibri" w:hAnsi="Calibri" w:cs="Calibri"/>
                <w:szCs w:val="22"/>
              </w:rPr>
              <w:t>p</w:t>
            </w:r>
            <w:r w:rsidRPr="00CE3E56">
              <w:rPr>
                <w:rFonts w:ascii="Calibri" w:eastAsia="Calibri" w:hAnsi="Calibri" w:cs="Calibri"/>
                <w:szCs w:val="22"/>
              </w:rPr>
              <w:t xml:space="preserve">eople at </w:t>
            </w:r>
            <w:r>
              <w:rPr>
                <w:rFonts w:ascii="Calibri" w:eastAsia="Calibri" w:hAnsi="Calibri" w:cs="Calibri"/>
                <w:szCs w:val="22"/>
              </w:rPr>
              <w:t>t</w:t>
            </w:r>
            <w:r w:rsidRPr="00CE3E56">
              <w:rPr>
                <w:rFonts w:ascii="Calibri" w:eastAsia="Calibri" w:hAnsi="Calibri" w:cs="Calibri"/>
                <w:szCs w:val="22"/>
              </w:rPr>
              <w:t>rainings</w:t>
            </w:r>
          </w:p>
          <w:p w14:paraId="6094E4B5" w14:textId="582C060A" w:rsidR="00A96B53" w:rsidRPr="00CE3E56" w:rsidRDefault="00A96B53" w:rsidP="00A96B53">
            <w:pPr>
              <w:numPr>
                <w:ilvl w:val="0"/>
                <w:numId w:val="13"/>
              </w:numPr>
              <w:spacing w:before="0" w:after="160" w:line="276" w:lineRule="auto"/>
              <w:contextualSpacing/>
              <w:rPr>
                <w:rFonts w:ascii="Calibri" w:eastAsia="Calibri" w:hAnsi="Calibri" w:cs="Calibri"/>
                <w:szCs w:val="22"/>
              </w:rPr>
            </w:pPr>
            <w:r w:rsidRPr="00CE3E56">
              <w:rPr>
                <w:rFonts w:ascii="Calibri" w:eastAsia="Calibri" w:hAnsi="Calibri" w:cs="Calibri"/>
                <w:szCs w:val="22"/>
              </w:rPr>
              <w:t xml:space="preserve">13,225 </w:t>
            </w:r>
            <w:r>
              <w:rPr>
                <w:rFonts w:ascii="Calibri" w:eastAsia="Calibri" w:hAnsi="Calibri" w:cs="Calibri"/>
                <w:szCs w:val="22"/>
              </w:rPr>
              <w:t>p</w:t>
            </w:r>
            <w:r w:rsidRPr="00CE3E56">
              <w:rPr>
                <w:rFonts w:ascii="Calibri" w:eastAsia="Calibri" w:hAnsi="Calibri" w:cs="Calibri"/>
                <w:szCs w:val="22"/>
              </w:rPr>
              <w:t xml:space="preserve">eople at </w:t>
            </w:r>
            <w:r>
              <w:rPr>
                <w:rFonts w:ascii="Calibri" w:eastAsia="Calibri" w:hAnsi="Calibri" w:cs="Calibri"/>
                <w:szCs w:val="22"/>
              </w:rPr>
              <w:t>e</w:t>
            </w:r>
            <w:r w:rsidRPr="00CE3E56">
              <w:rPr>
                <w:rFonts w:ascii="Calibri" w:eastAsia="Calibri" w:hAnsi="Calibri" w:cs="Calibri"/>
                <w:szCs w:val="22"/>
              </w:rPr>
              <w:t>vents</w:t>
            </w:r>
            <w:r>
              <w:rPr>
                <w:rFonts w:ascii="Calibri" w:eastAsia="Calibri" w:hAnsi="Calibri" w:cs="Calibri"/>
                <w:szCs w:val="22"/>
              </w:rPr>
              <w:t>, and</w:t>
            </w:r>
          </w:p>
          <w:p w14:paraId="4B16CAE5" w14:textId="77777777" w:rsidR="00A96B53" w:rsidRPr="00CE3E56" w:rsidRDefault="00A96B53" w:rsidP="00A96B53">
            <w:pPr>
              <w:numPr>
                <w:ilvl w:val="0"/>
                <w:numId w:val="13"/>
              </w:numPr>
              <w:spacing w:before="0" w:after="160" w:line="276" w:lineRule="auto"/>
              <w:contextualSpacing/>
              <w:rPr>
                <w:rFonts w:ascii="Calibri" w:eastAsia="Calibri" w:hAnsi="Calibri" w:cs="Calibri"/>
                <w:szCs w:val="22"/>
              </w:rPr>
            </w:pPr>
            <w:r w:rsidRPr="00CE3E56">
              <w:rPr>
                <w:rFonts w:ascii="Calibri" w:eastAsia="Calibri" w:hAnsi="Calibri" w:cs="Calibri"/>
                <w:szCs w:val="22"/>
              </w:rPr>
              <w:t xml:space="preserve">3,412 </w:t>
            </w:r>
            <w:r>
              <w:rPr>
                <w:rFonts w:ascii="Calibri" w:eastAsia="Calibri" w:hAnsi="Calibri" w:cs="Calibri"/>
                <w:szCs w:val="22"/>
              </w:rPr>
              <w:t>u</w:t>
            </w:r>
            <w:r w:rsidRPr="00CE3E56">
              <w:rPr>
                <w:rFonts w:ascii="Calibri" w:eastAsia="Calibri" w:hAnsi="Calibri" w:cs="Calibri"/>
                <w:szCs w:val="22"/>
              </w:rPr>
              <w:t xml:space="preserve">nduplicated </w:t>
            </w:r>
            <w:r>
              <w:rPr>
                <w:rFonts w:ascii="Calibri" w:eastAsia="Calibri" w:hAnsi="Calibri" w:cs="Calibri"/>
                <w:szCs w:val="22"/>
              </w:rPr>
              <w:t>p</w:t>
            </w:r>
            <w:r w:rsidRPr="00CE3E56">
              <w:rPr>
                <w:rFonts w:ascii="Calibri" w:eastAsia="Calibri" w:hAnsi="Calibri" w:cs="Calibri"/>
                <w:szCs w:val="22"/>
              </w:rPr>
              <w:t xml:space="preserve">eople at </w:t>
            </w:r>
            <w:r>
              <w:rPr>
                <w:rFonts w:ascii="Calibri" w:eastAsia="Calibri" w:hAnsi="Calibri" w:cs="Calibri"/>
                <w:szCs w:val="22"/>
              </w:rPr>
              <w:t>f</w:t>
            </w:r>
            <w:r w:rsidRPr="00CE3E56">
              <w:rPr>
                <w:rFonts w:ascii="Calibri" w:eastAsia="Calibri" w:hAnsi="Calibri" w:cs="Calibri"/>
                <w:szCs w:val="22"/>
              </w:rPr>
              <w:t xml:space="preserve">ood </w:t>
            </w:r>
            <w:r>
              <w:rPr>
                <w:rFonts w:ascii="Calibri" w:eastAsia="Calibri" w:hAnsi="Calibri" w:cs="Calibri"/>
                <w:szCs w:val="22"/>
              </w:rPr>
              <w:t>d</w:t>
            </w:r>
            <w:r w:rsidRPr="00CE3E56">
              <w:rPr>
                <w:rFonts w:ascii="Calibri" w:eastAsia="Calibri" w:hAnsi="Calibri" w:cs="Calibri"/>
                <w:szCs w:val="22"/>
              </w:rPr>
              <w:t>emos</w:t>
            </w:r>
            <w:r>
              <w:rPr>
                <w:rFonts w:ascii="Calibri" w:eastAsia="Calibri" w:hAnsi="Calibri" w:cs="Calibri"/>
                <w:szCs w:val="22"/>
              </w:rPr>
              <w:t>.</w:t>
            </w:r>
            <w:r w:rsidRPr="00CE3E56">
              <w:rPr>
                <w:rFonts w:ascii="Calibri" w:eastAsia="Calibri" w:hAnsi="Calibri" w:cs="Calibri"/>
                <w:szCs w:val="22"/>
              </w:rPr>
              <w:t xml:space="preserve"> </w:t>
            </w:r>
          </w:p>
          <w:p w14:paraId="4472968C" w14:textId="77777777" w:rsidR="00A96B53" w:rsidRDefault="00A96B53" w:rsidP="00A96B53">
            <w:pPr>
              <w:spacing w:before="0" w:after="120" w:line="276" w:lineRule="auto"/>
              <w:rPr>
                <w:rFonts w:ascii="Calibri" w:eastAsia="Calibri" w:hAnsi="Calibri"/>
                <w:szCs w:val="22"/>
              </w:rPr>
            </w:pPr>
          </w:p>
          <w:p w14:paraId="7B064D27" w14:textId="77777777" w:rsidR="00A96B53" w:rsidRPr="00CE3E56" w:rsidRDefault="00A96B53" w:rsidP="00A96B53">
            <w:pPr>
              <w:spacing w:before="0" w:after="120" w:line="276" w:lineRule="auto"/>
              <w:rPr>
                <w:rFonts w:ascii="Calibri" w:eastAsia="Calibri" w:hAnsi="Calibri"/>
                <w:szCs w:val="22"/>
              </w:rPr>
            </w:pPr>
            <w:r w:rsidRPr="00CE3E56">
              <w:rPr>
                <w:rFonts w:ascii="Calibri" w:eastAsia="Calibri" w:hAnsi="Calibri"/>
                <w:szCs w:val="22"/>
              </w:rPr>
              <w:t xml:space="preserve">Using a similar input-output methodology </w:t>
            </w:r>
            <w:r>
              <w:rPr>
                <w:rFonts w:ascii="Calibri" w:eastAsia="Calibri" w:hAnsi="Calibri"/>
                <w:szCs w:val="22"/>
              </w:rPr>
              <w:t>described</w:t>
            </w:r>
            <w:r w:rsidRPr="00CE3E56">
              <w:rPr>
                <w:rFonts w:ascii="Calibri" w:eastAsia="Calibri" w:hAnsi="Calibri"/>
                <w:szCs w:val="22"/>
              </w:rPr>
              <w:t xml:space="preserve"> earlier in this document, researchers from the University of Arizona quantified the economic impacts of </w:t>
            </w:r>
            <w:r>
              <w:rPr>
                <w:rFonts w:ascii="Calibri" w:eastAsia="Calibri" w:hAnsi="Calibri" w:cs="Calibri"/>
                <w:szCs w:val="22"/>
              </w:rPr>
              <w:t>AZ Extension</w:t>
            </w:r>
            <w:r w:rsidRPr="00CE3E56">
              <w:rPr>
                <w:rFonts w:ascii="Calibri" w:eastAsia="Calibri" w:hAnsi="Calibri" w:cs="Calibri"/>
                <w:szCs w:val="22"/>
              </w:rPr>
              <w:t xml:space="preserve"> </w:t>
            </w:r>
            <w:r w:rsidRPr="00CE3E56">
              <w:rPr>
                <w:rFonts w:ascii="Calibri" w:eastAsia="Calibri" w:hAnsi="Calibri"/>
                <w:szCs w:val="22"/>
              </w:rPr>
              <w:t xml:space="preserve">SNAP-Ed program as recently as 2018. According to 2016 data, the </w:t>
            </w:r>
            <w:r>
              <w:rPr>
                <w:rFonts w:ascii="Calibri" w:eastAsia="Calibri" w:hAnsi="Calibri" w:cs="Calibri"/>
                <w:szCs w:val="22"/>
              </w:rPr>
              <w:t>AZ Extension</w:t>
            </w:r>
            <w:r w:rsidRPr="00CE3E56">
              <w:rPr>
                <w:rFonts w:ascii="Calibri" w:eastAsia="Calibri" w:hAnsi="Calibri"/>
                <w:szCs w:val="22"/>
              </w:rPr>
              <w:t xml:space="preserve"> SNAP</w:t>
            </w:r>
            <w:r>
              <w:rPr>
                <w:rFonts w:ascii="Calibri" w:eastAsia="Calibri" w:hAnsi="Calibri"/>
                <w:szCs w:val="22"/>
              </w:rPr>
              <w:t>–</w:t>
            </w:r>
            <w:r w:rsidRPr="00CE3E56">
              <w:rPr>
                <w:rFonts w:ascii="Calibri" w:eastAsia="Calibri" w:hAnsi="Calibri"/>
                <w:szCs w:val="22"/>
              </w:rPr>
              <w:t>Ed program was awarded and spent $5.4 million in competitive grant funds, accounting for approximately 41</w:t>
            </w:r>
            <w:r>
              <w:rPr>
                <w:rFonts w:ascii="Calibri" w:eastAsia="Calibri" w:hAnsi="Calibri"/>
                <w:szCs w:val="22"/>
              </w:rPr>
              <w:t xml:space="preserve"> percent</w:t>
            </w:r>
            <w:r w:rsidRPr="00CE3E56">
              <w:rPr>
                <w:rFonts w:ascii="Calibri" w:eastAsia="Calibri" w:hAnsi="Calibri"/>
                <w:szCs w:val="22"/>
              </w:rPr>
              <w:t xml:space="preserve"> of all AZ Health Zone’s federally awarded funds from the USDA–FNS. Accounting for multiplier effects, spending by the </w:t>
            </w:r>
            <w:r>
              <w:rPr>
                <w:rFonts w:ascii="Calibri" w:eastAsia="Calibri" w:hAnsi="Calibri" w:cs="Calibri"/>
                <w:szCs w:val="22"/>
              </w:rPr>
              <w:t>AZ Extension</w:t>
            </w:r>
            <w:r w:rsidRPr="00CE3E56">
              <w:rPr>
                <w:rFonts w:ascii="Calibri" w:eastAsia="Calibri" w:hAnsi="Calibri"/>
                <w:szCs w:val="22"/>
              </w:rPr>
              <w:t xml:space="preserve"> SNAP–Ed in 2016 supported the following: </w:t>
            </w:r>
          </w:p>
          <w:p w14:paraId="3D8AD730" w14:textId="77777777" w:rsidR="00A96B53" w:rsidRPr="00CE3E56" w:rsidRDefault="00A96B53" w:rsidP="00A96B53">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szCs w:val="22"/>
              </w:rPr>
              <w:t xml:space="preserve">109 full-time equivalent (FTE) jobs </w:t>
            </w:r>
          </w:p>
          <w:p w14:paraId="126E10B3" w14:textId="77777777" w:rsidR="00A96B53" w:rsidRPr="00CE3E56" w:rsidRDefault="00A96B53" w:rsidP="00A96B53">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szCs w:val="22"/>
              </w:rPr>
              <w:t xml:space="preserve">$5.0 </w:t>
            </w:r>
            <w:r>
              <w:rPr>
                <w:rFonts w:ascii="Calibri" w:eastAsia="Calibri" w:hAnsi="Calibri"/>
                <w:szCs w:val="22"/>
              </w:rPr>
              <w:t xml:space="preserve">million </w:t>
            </w:r>
            <w:r w:rsidRPr="00CE3E56">
              <w:rPr>
                <w:rFonts w:ascii="Calibri" w:eastAsia="Calibri" w:hAnsi="Calibri"/>
                <w:szCs w:val="22"/>
              </w:rPr>
              <w:t xml:space="preserve">in labor income </w:t>
            </w:r>
          </w:p>
          <w:p w14:paraId="16BC7D9F" w14:textId="552A3740" w:rsidR="00A96B53" w:rsidRPr="00A96B53" w:rsidRDefault="00A96B53" w:rsidP="00A77AAA">
            <w:pPr>
              <w:numPr>
                <w:ilvl w:val="0"/>
                <w:numId w:val="13"/>
              </w:numPr>
              <w:spacing w:before="0" w:after="0" w:line="240" w:lineRule="auto"/>
              <w:contextualSpacing/>
              <w:rPr>
                <w:rFonts w:ascii="Calibri" w:eastAsia="Calibri" w:hAnsi="Calibri" w:cs="Calibri"/>
                <w:szCs w:val="22"/>
              </w:rPr>
            </w:pPr>
            <w:r w:rsidRPr="00A96B53">
              <w:rPr>
                <w:rFonts w:ascii="Calibri" w:eastAsia="Calibri" w:hAnsi="Calibri"/>
                <w:szCs w:val="22"/>
              </w:rPr>
              <w:t>$6.3 million in value added (GDP)</w:t>
            </w:r>
            <w:r>
              <w:rPr>
                <w:rFonts w:ascii="Calibri" w:eastAsia="Calibri" w:hAnsi="Calibri"/>
                <w:szCs w:val="22"/>
              </w:rPr>
              <w:t>, and</w:t>
            </w:r>
            <w:r w:rsidRPr="00A96B53">
              <w:rPr>
                <w:rFonts w:ascii="Calibri" w:eastAsia="Calibri" w:hAnsi="Calibri"/>
                <w:szCs w:val="22"/>
              </w:rPr>
              <w:t xml:space="preserve"> </w:t>
            </w:r>
          </w:p>
          <w:p w14:paraId="41347C5B" w14:textId="71523BCA" w:rsidR="00CE3E56" w:rsidRPr="00A96B53" w:rsidRDefault="00A96B53" w:rsidP="00A96B53">
            <w:pPr>
              <w:numPr>
                <w:ilvl w:val="0"/>
                <w:numId w:val="13"/>
              </w:numPr>
              <w:spacing w:before="0" w:after="0" w:line="240" w:lineRule="auto"/>
              <w:contextualSpacing/>
              <w:rPr>
                <w:rFonts w:ascii="Calibri" w:eastAsia="Calibri" w:hAnsi="Calibri" w:cs="Calibri"/>
                <w:szCs w:val="22"/>
              </w:rPr>
            </w:pPr>
            <w:r w:rsidRPr="00A96B53">
              <w:rPr>
                <w:rFonts w:ascii="Calibri" w:eastAsia="Calibri" w:hAnsi="Calibri"/>
                <w:szCs w:val="22"/>
              </w:rPr>
              <w:t>$11.5 million in economic output</w:t>
            </w:r>
            <w:r>
              <w:rPr>
                <w:rFonts w:ascii="Calibri" w:eastAsia="Calibri" w:hAnsi="Calibri"/>
                <w:szCs w:val="22"/>
              </w:rPr>
              <w:t>.</w:t>
            </w:r>
          </w:p>
        </w:tc>
      </w:tr>
      <w:tr w:rsidR="00CE3E56" w:rsidRPr="00CE3E56" w14:paraId="214F3369" w14:textId="77777777" w:rsidTr="007F72D1">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1AF387C3" w14:textId="77777777" w:rsidR="00A96B53" w:rsidRDefault="00A96B53" w:rsidP="00CE3E56">
            <w:pPr>
              <w:spacing w:before="0" w:after="60" w:line="276" w:lineRule="auto"/>
              <w:rPr>
                <w:rFonts w:ascii="Calibri" w:eastAsia="Calibri" w:hAnsi="Calibri"/>
                <w:b/>
                <w:bCs/>
                <w:szCs w:val="22"/>
              </w:rPr>
            </w:pPr>
          </w:p>
          <w:p w14:paraId="56F21CFE" w14:textId="7ACCB974"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lastRenderedPageBreak/>
              <w:t>Key Impacts:</w:t>
            </w:r>
          </w:p>
        </w:tc>
      </w:tr>
      <w:tr w:rsidR="00CE3E56" w:rsidRPr="00CE3E56" w14:paraId="2774FE1D"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F730D4" w14:textId="02F8ACE5" w:rsidR="00CE3E56" w:rsidRPr="00CE3E56" w:rsidRDefault="00CE3E56" w:rsidP="00CE3E56">
            <w:pPr>
              <w:numPr>
                <w:ilvl w:val="0"/>
                <w:numId w:val="38"/>
              </w:numPr>
              <w:spacing w:before="0" w:after="0" w:line="240" w:lineRule="auto"/>
              <w:contextualSpacing/>
              <w:rPr>
                <w:rFonts w:ascii="Calibri" w:eastAsia="Calibri" w:hAnsi="Calibri"/>
                <w:szCs w:val="22"/>
              </w:rPr>
            </w:pPr>
            <w:r w:rsidRPr="00CE3E56">
              <w:rPr>
                <w:rFonts w:ascii="Calibri" w:eastAsia="Calibri" w:hAnsi="Calibri"/>
                <w:szCs w:val="22"/>
              </w:rPr>
              <w:t>Improv</w:t>
            </w:r>
            <w:r w:rsidR="00901060">
              <w:rPr>
                <w:rFonts w:ascii="Calibri" w:eastAsia="Calibri" w:hAnsi="Calibri"/>
                <w:szCs w:val="22"/>
              </w:rPr>
              <w:t>ed</w:t>
            </w:r>
            <w:r w:rsidRPr="00CE3E56">
              <w:rPr>
                <w:rFonts w:ascii="Calibri" w:eastAsia="Calibri" w:hAnsi="Calibri"/>
                <w:szCs w:val="22"/>
              </w:rPr>
              <w:t xml:space="preserve"> use of SNAP benefits by Arizona recipients</w:t>
            </w:r>
          </w:p>
          <w:p w14:paraId="7C190749" w14:textId="77777777" w:rsidR="00CE3E56" w:rsidRPr="00CE3E56" w:rsidRDefault="00CE3E56" w:rsidP="00CE3E56">
            <w:pPr>
              <w:numPr>
                <w:ilvl w:val="0"/>
                <w:numId w:val="38"/>
              </w:numPr>
              <w:spacing w:before="0" w:after="0" w:line="240" w:lineRule="auto"/>
              <w:contextualSpacing/>
              <w:rPr>
                <w:rFonts w:ascii="Calibri" w:eastAsia="Calibri" w:hAnsi="Calibri"/>
                <w:szCs w:val="22"/>
              </w:rPr>
            </w:pPr>
            <w:r w:rsidRPr="00CE3E56">
              <w:rPr>
                <w:rFonts w:ascii="Calibri" w:eastAsia="Calibri" w:hAnsi="Calibri"/>
                <w:szCs w:val="22"/>
              </w:rPr>
              <w:t>Healthier diets among SNAP-recipients and SNAP-eligible individuals</w:t>
            </w:r>
          </w:p>
          <w:p w14:paraId="6739664A" w14:textId="190D70A3" w:rsidR="00CE3E56" w:rsidRPr="00CE3E56" w:rsidRDefault="00CE3E56" w:rsidP="00CE3E56">
            <w:pPr>
              <w:numPr>
                <w:ilvl w:val="0"/>
                <w:numId w:val="38"/>
              </w:numPr>
              <w:spacing w:before="0" w:after="0" w:line="240" w:lineRule="auto"/>
              <w:contextualSpacing/>
              <w:rPr>
                <w:rFonts w:ascii="Calibri" w:eastAsia="Calibri" w:hAnsi="Calibri"/>
                <w:szCs w:val="22"/>
              </w:rPr>
            </w:pPr>
            <w:r w:rsidRPr="00CE3E56">
              <w:rPr>
                <w:rFonts w:ascii="Calibri" w:eastAsia="Calibri" w:hAnsi="Calibri"/>
                <w:szCs w:val="22"/>
              </w:rPr>
              <w:t>Improv</w:t>
            </w:r>
            <w:r w:rsidR="00901060">
              <w:rPr>
                <w:rFonts w:ascii="Calibri" w:eastAsia="Calibri" w:hAnsi="Calibri"/>
                <w:szCs w:val="22"/>
              </w:rPr>
              <w:t>ed</w:t>
            </w:r>
            <w:r w:rsidRPr="00CE3E56">
              <w:rPr>
                <w:rFonts w:ascii="Calibri" w:eastAsia="Calibri" w:hAnsi="Calibri"/>
                <w:szCs w:val="22"/>
              </w:rPr>
              <w:t xml:space="preserve"> physical activity among SNAP-recipients and SNAP-eligible individuals </w:t>
            </w:r>
          </w:p>
          <w:p w14:paraId="20161EF1" w14:textId="33A6CD79" w:rsidR="00CE3E56" w:rsidRPr="00CE3E56" w:rsidRDefault="00CE3E56" w:rsidP="00CE3E56">
            <w:pPr>
              <w:numPr>
                <w:ilvl w:val="0"/>
                <w:numId w:val="38"/>
              </w:numPr>
              <w:spacing w:before="0" w:after="0" w:line="240" w:lineRule="auto"/>
              <w:contextualSpacing/>
              <w:rPr>
                <w:rFonts w:ascii="Calibri" w:eastAsia="Calibri" w:hAnsi="Calibri"/>
                <w:szCs w:val="22"/>
              </w:rPr>
            </w:pPr>
            <w:r w:rsidRPr="00CE3E56">
              <w:rPr>
                <w:rFonts w:ascii="Calibri" w:eastAsia="Calibri" w:hAnsi="Calibri"/>
                <w:szCs w:val="22"/>
              </w:rPr>
              <w:t>Reduc</w:t>
            </w:r>
            <w:r w:rsidR="00901060">
              <w:rPr>
                <w:rFonts w:ascii="Calibri" w:eastAsia="Calibri" w:hAnsi="Calibri"/>
                <w:szCs w:val="22"/>
              </w:rPr>
              <w:t xml:space="preserve">ed </w:t>
            </w:r>
            <w:r w:rsidRPr="00CE3E56">
              <w:rPr>
                <w:rFonts w:ascii="Calibri" w:eastAsia="Calibri" w:hAnsi="Calibri"/>
                <w:szCs w:val="22"/>
              </w:rPr>
              <w:t xml:space="preserve">costs for the state due to reduced costs of chronic healthcare associated with poor physical health and nutrition </w:t>
            </w:r>
          </w:p>
          <w:p w14:paraId="0BADD946" w14:textId="77777777" w:rsidR="00CE3E56" w:rsidRPr="00CE3E56" w:rsidRDefault="00CE3E56" w:rsidP="00CE3E56">
            <w:pPr>
              <w:spacing w:before="0" w:after="0" w:line="240" w:lineRule="auto"/>
              <w:rPr>
                <w:rFonts w:ascii="Calibri" w:eastAsia="Calibri" w:hAnsi="Calibri"/>
                <w:color w:val="000000"/>
                <w:szCs w:val="22"/>
              </w:rPr>
            </w:pPr>
          </w:p>
        </w:tc>
      </w:tr>
    </w:tbl>
    <w:p w14:paraId="4E457467" w14:textId="77777777" w:rsidR="00CE3E56" w:rsidRPr="00CE3E56" w:rsidRDefault="00CE3E56" w:rsidP="00CE3E56">
      <w:pPr>
        <w:rPr>
          <w:rFonts w:ascii="Calibri" w:hAnsi="Calibri"/>
        </w:rPr>
      </w:pPr>
    </w:p>
    <w:p w14:paraId="598F7366" w14:textId="77777777" w:rsidR="00CE3E56" w:rsidRPr="00CE3E56" w:rsidRDefault="00CE3E56" w:rsidP="00CE3E56">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2BE6FABB" w14:textId="77777777" w:rsidTr="00B46FFF">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F4B040B" w14:textId="479BE796"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t>Program Area: Family, Consumer, and Health Sciences</w:t>
            </w:r>
            <w:r w:rsidR="00C901AE">
              <w:rPr>
                <w:rFonts w:ascii="Calibri" w:eastAsia="Calibri" w:hAnsi="Calibri"/>
                <w:color w:val="FFFFFF"/>
                <w:szCs w:val="22"/>
              </w:rPr>
              <w:t>—</w:t>
            </w:r>
            <w:r w:rsidRPr="00CE3E56">
              <w:rPr>
                <w:rFonts w:ascii="Calibri" w:eastAsia="Calibri" w:hAnsi="Calibri"/>
                <w:color w:val="FFFFFF"/>
                <w:szCs w:val="22"/>
              </w:rPr>
              <w:t xml:space="preserve">Health and Nutrition </w:t>
            </w:r>
          </w:p>
        </w:tc>
      </w:tr>
      <w:tr w:rsidR="00CE3E56" w:rsidRPr="00CE3E56" w14:paraId="0C29EBB6" w14:textId="77777777" w:rsidTr="00B46FFF">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572D9E97" w14:textId="77777777"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Example: Expanded Food and Nutrition Education Program (EFNEP)</w:t>
            </w:r>
          </w:p>
        </w:tc>
      </w:tr>
      <w:tr w:rsidR="00CE3E56" w:rsidRPr="00CE3E56" w14:paraId="5ED81D0A"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6308F" w14:textId="7865394E"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Considering the disproportionate impacts on America’s most vulnerable populations, a significant health concern facing the nation today relates to “nutrition insecurity,” as reflected by poor nutrition, limited physical activity, unsafe food practices, and food insecurity.</w:t>
            </w:r>
            <w:r w:rsidRPr="00CE3E56">
              <w:rPr>
                <w:rFonts w:ascii="Calibri" w:eastAsia="Calibri" w:hAnsi="Calibri"/>
                <w:szCs w:val="22"/>
                <w:vertAlign w:val="superscript"/>
              </w:rPr>
              <w:t xml:space="preserve"> </w:t>
            </w:r>
            <w:r w:rsidRPr="00CE3E56">
              <w:rPr>
                <w:rFonts w:ascii="Calibri" w:eastAsia="Calibri" w:hAnsi="Calibri"/>
                <w:szCs w:val="22"/>
                <w:vertAlign w:val="superscript"/>
              </w:rPr>
              <w:footnoteReference w:id="80"/>
            </w:r>
            <w:r w:rsidRPr="00CE3E56">
              <w:rPr>
                <w:rFonts w:ascii="Calibri" w:eastAsia="Calibri" w:hAnsi="Calibri"/>
                <w:szCs w:val="22"/>
              </w:rPr>
              <w:t xml:space="preserve"> </w:t>
            </w:r>
          </w:p>
          <w:p w14:paraId="55880942" w14:textId="09528E99" w:rsidR="00CE3E56" w:rsidRPr="00CE3E56" w:rsidRDefault="00CE3E56" w:rsidP="00E034DD">
            <w:pPr>
              <w:spacing w:before="0" w:after="120" w:line="276" w:lineRule="auto"/>
              <w:rPr>
                <w:rFonts w:ascii="Calibri" w:eastAsia="Calibri" w:hAnsi="Calibri"/>
                <w:szCs w:val="22"/>
              </w:rPr>
            </w:pPr>
            <w:r w:rsidRPr="00CE3E56">
              <w:rPr>
                <w:rFonts w:ascii="Calibri" w:eastAsia="Calibri" w:hAnsi="Calibri"/>
                <w:szCs w:val="22"/>
              </w:rPr>
              <w:t>Nutrition insecurity is especially prevalent in Arizona. For example, research from Feeding America finds that 918,940 people in Arizona are facing hunger</w:t>
            </w:r>
            <w:r w:rsidR="00C901AE">
              <w:rPr>
                <w:rFonts w:ascii="Calibri" w:eastAsia="Calibri" w:hAnsi="Calibri"/>
                <w:szCs w:val="22"/>
              </w:rPr>
              <w:t>—</w:t>
            </w:r>
            <w:r w:rsidR="00E034DD">
              <w:rPr>
                <w:rFonts w:ascii="Calibri" w:eastAsia="Calibri" w:hAnsi="Calibri"/>
                <w:szCs w:val="22"/>
              </w:rPr>
              <w:t xml:space="preserve">a third of </w:t>
            </w:r>
            <w:r w:rsidR="00C901AE">
              <w:rPr>
                <w:rFonts w:ascii="Calibri" w:eastAsia="Calibri" w:hAnsi="Calibri"/>
                <w:szCs w:val="22"/>
              </w:rPr>
              <w:t>whom</w:t>
            </w:r>
            <w:r w:rsidR="00C901AE" w:rsidRPr="00CE3E56">
              <w:rPr>
                <w:rFonts w:ascii="Calibri" w:eastAsia="Calibri" w:hAnsi="Calibri"/>
                <w:szCs w:val="22"/>
              </w:rPr>
              <w:t xml:space="preserve"> </w:t>
            </w:r>
            <w:r w:rsidRPr="00CE3E56">
              <w:rPr>
                <w:rFonts w:ascii="Calibri" w:eastAsia="Calibri" w:hAnsi="Calibri"/>
                <w:szCs w:val="22"/>
              </w:rPr>
              <w:t>are children.</w:t>
            </w:r>
            <w:r w:rsidRPr="00CE3E56">
              <w:rPr>
                <w:rFonts w:ascii="Calibri" w:eastAsia="Calibri" w:hAnsi="Calibri"/>
                <w:szCs w:val="22"/>
                <w:vertAlign w:val="superscript"/>
              </w:rPr>
              <w:footnoteReference w:id="81"/>
            </w:r>
            <w:r w:rsidRPr="00CE3E56">
              <w:rPr>
                <w:rFonts w:ascii="Calibri" w:eastAsia="Calibri" w:hAnsi="Calibri"/>
                <w:szCs w:val="22"/>
              </w:rPr>
              <w:t xml:space="preserve"> By using education to support efforts toward self-sufficiency and nutritional health and well-being, there are opportunities to support low-income youth and families and other vulnerable populations by reducing food insecurity and encouraging positive health behaviors related to nutrition, food safety, and physical activity. </w:t>
            </w:r>
          </w:p>
        </w:tc>
      </w:tr>
      <w:tr w:rsidR="00CE3E56" w:rsidRPr="00CE3E56" w14:paraId="1598FDB0"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B6D5B4" w14:textId="7BF17011"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The NIFA's Expanded Food and Nutrition Education Program (EFNEP) is a unique program that currently operates in all states across the nation, including Arizona. With educational activities that promote nutrition, food safety, healthy lifestyles, and resource management, EFNEP targets low-income adults and older youth who care for young children.</w:t>
            </w:r>
          </w:p>
          <w:p w14:paraId="133138A7" w14:textId="216C69A0"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By focusing on assisting audiences with limited resources, the EFNEP program helps participants acquire the necessary skills, attitudes, know-how, and other behavioral changes for a more nutritionally sound diet. This positively contributes to the participant’s personal development, improves the diet of them and their families, and enhance</w:t>
            </w:r>
            <w:r w:rsidR="004854B0">
              <w:rPr>
                <w:rFonts w:ascii="Calibri" w:eastAsia="Calibri" w:hAnsi="Calibri"/>
                <w:szCs w:val="22"/>
              </w:rPr>
              <w:t>s</w:t>
            </w:r>
            <w:r w:rsidRPr="00CE3E56">
              <w:rPr>
                <w:rFonts w:ascii="Calibri" w:eastAsia="Calibri" w:hAnsi="Calibri"/>
                <w:szCs w:val="22"/>
              </w:rPr>
              <w:t xml:space="preserve"> overall well-being.</w:t>
            </w:r>
          </w:p>
          <w:p w14:paraId="62572579" w14:textId="3F35291F" w:rsidR="00CE3E56" w:rsidRPr="00CE3E56" w:rsidRDefault="00CE3E56" w:rsidP="00CE3E56">
            <w:pPr>
              <w:spacing w:before="0" w:after="160" w:line="276" w:lineRule="auto"/>
              <w:rPr>
                <w:rFonts w:ascii="Calibri" w:hAnsi="Calibri"/>
                <w:b/>
                <w:bCs/>
              </w:rPr>
            </w:pPr>
            <w:r w:rsidRPr="00CE3E56">
              <w:rPr>
                <w:rFonts w:ascii="Calibri" w:eastAsia="Calibri" w:hAnsi="Calibri"/>
                <w:szCs w:val="22"/>
              </w:rPr>
              <w:t xml:space="preserve">In Arizona, the EFNEP program helps adults to select more nutritional foods and gain skills in food production, preparation, storage, </w:t>
            </w:r>
            <w:r w:rsidR="00C84F41" w:rsidRPr="00CE3E56">
              <w:rPr>
                <w:rFonts w:ascii="Calibri" w:eastAsia="Calibri" w:hAnsi="Calibri"/>
                <w:szCs w:val="22"/>
              </w:rPr>
              <w:t>safety,</w:t>
            </w:r>
            <w:r w:rsidRPr="00CE3E56">
              <w:rPr>
                <w:rFonts w:ascii="Calibri" w:eastAsia="Calibri" w:hAnsi="Calibri"/>
                <w:szCs w:val="22"/>
              </w:rPr>
              <w:t xml:space="preserve"> and sanitation. The program operates in six counties, with a heavy emphasis on paraprofessional educators. Each part-time paraprofessional educator is expected to conduct 75 trainings per year. For each participant, there are eight sessions, and each is 90 minutes </w:t>
            </w:r>
            <w:r w:rsidRPr="00CE3E56">
              <w:rPr>
                <w:rFonts w:ascii="Calibri" w:eastAsia="Calibri" w:hAnsi="Calibri"/>
                <w:szCs w:val="22"/>
              </w:rPr>
              <w:lastRenderedPageBreak/>
              <w:t xml:space="preserve">long. </w:t>
            </w:r>
            <w:r w:rsidRPr="00CE3E56">
              <w:rPr>
                <w:rFonts w:ascii="Calibri" w:hAnsi="Calibri"/>
              </w:rPr>
              <w:t xml:space="preserve">In FY 2021, Arizona’s EFNEP Programs reached 1,036 and 2,238 other family members, for a total of 3,274 participants. </w:t>
            </w:r>
          </w:p>
          <w:p w14:paraId="444585BF" w14:textId="004AEAFE"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 xml:space="preserve">Importantly, Arizona EFNEP recruits heavily from the communities they are trying to reach. This is vitally important because of the need for native Spanish speakers. EFNEP staff are culturally competent and both aware of and sensitive to potential hardships facing participants. To address topics such as food access and security, recipes are able to be modified and custom fit at the county level. </w:t>
            </w:r>
          </w:p>
          <w:p w14:paraId="3A28D4B7" w14:textId="1E1059F3"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Through Arizona EFNEP programs,</w:t>
            </w:r>
            <w:r w:rsidRPr="00CE3E56">
              <w:rPr>
                <w:rFonts w:ascii="Calibri" w:eastAsia="Calibri" w:hAnsi="Calibri"/>
                <w:b/>
                <w:bCs/>
                <w:szCs w:val="22"/>
              </w:rPr>
              <w:t xml:space="preserve"> </w:t>
            </w:r>
            <w:r w:rsidRPr="00CE3E56">
              <w:rPr>
                <w:rFonts w:ascii="Calibri" w:eastAsia="Calibri" w:hAnsi="Calibri"/>
                <w:szCs w:val="22"/>
              </w:rPr>
              <w:t xml:space="preserve">adults also learn new methods to manage their food budgets, including resources such as SNAP (Food Stamps). For children and families alike, EFNEP programs help participants learn skills across holistic health topics. Examples of classes offered by </w:t>
            </w:r>
            <w:r w:rsidR="005C1793">
              <w:rPr>
                <w:rFonts w:ascii="Calibri" w:eastAsia="Calibri" w:hAnsi="Calibri"/>
                <w:szCs w:val="22"/>
              </w:rPr>
              <w:t>AZ Extension</w:t>
            </w:r>
            <w:r w:rsidRPr="00CE3E56">
              <w:rPr>
                <w:rFonts w:ascii="Calibri" w:eastAsia="Calibri" w:hAnsi="Calibri"/>
                <w:szCs w:val="22"/>
              </w:rPr>
              <w:t xml:space="preserve"> include:</w:t>
            </w:r>
            <w:r w:rsidRPr="00CE3E56">
              <w:rPr>
                <w:rFonts w:ascii="Calibri" w:eastAsia="Calibri" w:hAnsi="Calibri"/>
                <w:szCs w:val="22"/>
                <w:vertAlign w:val="superscript"/>
              </w:rPr>
              <w:footnoteReference w:id="82"/>
            </w:r>
            <w:r w:rsidRPr="00CE3E56">
              <w:rPr>
                <w:rFonts w:ascii="Calibri" w:eastAsia="Calibri" w:hAnsi="Calibri"/>
                <w:szCs w:val="22"/>
              </w:rPr>
              <w:t xml:space="preserve"> </w:t>
            </w:r>
          </w:p>
          <w:p w14:paraId="4B7552A3" w14:textId="77777777" w:rsidR="00CE3E56" w:rsidRPr="00CE3E56" w:rsidRDefault="00CE3E56" w:rsidP="00CE3E56">
            <w:pPr>
              <w:numPr>
                <w:ilvl w:val="0"/>
                <w:numId w:val="32"/>
              </w:numPr>
              <w:spacing w:before="0" w:after="0" w:line="240" w:lineRule="auto"/>
              <w:contextualSpacing/>
              <w:rPr>
                <w:rFonts w:ascii="Calibri" w:eastAsia="Calibri" w:hAnsi="Calibri" w:cs="Calibri"/>
                <w:szCs w:val="22"/>
              </w:rPr>
            </w:pPr>
            <w:r w:rsidRPr="00CE3E56">
              <w:rPr>
                <w:rFonts w:ascii="Calibri" w:eastAsia="Calibri" w:hAnsi="Calibri" w:cs="Calibri"/>
                <w:szCs w:val="22"/>
              </w:rPr>
              <w:t>Cleaning fresh fruits and vegetables safely</w:t>
            </w:r>
          </w:p>
          <w:p w14:paraId="6EF00F1A" w14:textId="77777777" w:rsidR="00CE3E56" w:rsidRPr="00CE3E56" w:rsidRDefault="00CE3E56" w:rsidP="00CE3E56">
            <w:pPr>
              <w:numPr>
                <w:ilvl w:val="0"/>
                <w:numId w:val="32"/>
              </w:numPr>
              <w:spacing w:before="0" w:after="0" w:line="240" w:lineRule="auto"/>
              <w:contextualSpacing/>
              <w:rPr>
                <w:rFonts w:ascii="Calibri" w:eastAsia="Calibri" w:hAnsi="Calibri" w:cs="Calibri"/>
                <w:szCs w:val="22"/>
              </w:rPr>
            </w:pPr>
            <w:r w:rsidRPr="00CE3E56">
              <w:rPr>
                <w:rFonts w:ascii="Calibri" w:eastAsia="Calibri" w:hAnsi="Calibri" w:cs="Calibri"/>
                <w:szCs w:val="22"/>
              </w:rPr>
              <w:t>Starting an indoor herb garden</w:t>
            </w:r>
          </w:p>
          <w:p w14:paraId="0A805B20" w14:textId="77777777" w:rsidR="00CE3E56" w:rsidRPr="00CE3E56" w:rsidRDefault="00CE3E56" w:rsidP="00CE3E56">
            <w:pPr>
              <w:numPr>
                <w:ilvl w:val="0"/>
                <w:numId w:val="32"/>
              </w:numPr>
              <w:spacing w:before="0" w:after="0" w:line="240" w:lineRule="auto"/>
              <w:contextualSpacing/>
              <w:rPr>
                <w:rFonts w:ascii="Calibri" w:eastAsia="Calibri" w:hAnsi="Calibri" w:cs="Calibri"/>
                <w:szCs w:val="22"/>
              </w:rPr>
            </w:pPr>
            <w:r w:rsidRPr="00CE3E56">
              <w:rPr>
                <w:rFonts w:ascii="Calibri" w:eastAsia="Calibri" w:hAnsi="Calibri" w:cs="Calibri"/>
                <w:szCs w:val="22"/>
              </w:rPr>
              <w:t>Transplanting a seedling</w:t>
            </w:r>
          </w:p>
          <w:p w14:paraId="793485B5" w14:textId="1D5E2C4E" w:rsidR="00CE3E56" w:rsidRPr="00CE3E56" w:rsidRDefault="00CE3E56" w:rsidP="00CE3E56">
            <w:pPr>
              <w:numPr>
                <w:ilvl w:val="0"/>
                <w:numId w:val="32"/>
              </w:numPr>
              <w:spacing w:before="0" w:after="0" w:line="240" w:lineRule="auto"/>
              <w:contextualSpacing/>
              <w:rPr>
                <w:rFonts w:ascii="Calibri" w:eastAsia="Calibri" w:hAnsi="Calibri" w:cs="Calibri"/>
                <w:szCs w:val="22"/>
              </w:rPr>
            </w:pPr>
            <w:r w:rsidRPr="00CE3E56">
              <w:rPr>
                <w:rFonts w:ascii="Calibri" w:eastAsia="Calibri" w:hAnsi="Calibri" w:cs="Calibri"/>
                <w:szCs w:val="22"/>
              </w:rPr>
              <w:t>Using fresh herbs in the kitchen</w:t>
            </w:r>
            <w:r w:rsidR="00A96B53">
              <w:rPr>
                <w:rFonts w:ascii="Calibri" w:eastAsia="Calibri" w:hAnsi="Calibri" w:cs="Calibri"/>
                <w:szCs w:val="22"/>
              </w:rPr>
              <w:t>, and</w:t>
            </w:r>
          </w:p>
          <w:p w14:paraId="12201892" w14:textId="77777777" w:rsidR="00CE3E56" w:rsidRPr="00A96B53" w:rsidRDefault="00CE3E56" w:rsidP="00CE3E56">
            <w:pPr>
              <w:numPr>
                <w:ilvl w:val="0"/>
                <w:numId w:val="32"/>
              </w:numPr>
              <w:spacing w:before="0" w:after="0" w:line="240" w:lineRule="auto"/>
              <w:contextualSpacing/>
              <w:rPr>
                <w:rFonts w:ascii="Calibri" w:eastAsia="Calibri" w:hAnsi="Calibri"/>
                <w:szCs w:val="22"/>
              </w:rPr>
            </w:pPr>
            <w:r w:rsidRPr="00CE3E56">
              <w:rPr>
                <w:rFonts w:ascii="Calibri" w:eastAsia="Calibri" w:hAnsi="Calibri" w:cs="Calibri"/>
                <w:szCs w:val="22"/>
              </w:rPr>
              <w:t>Cooking healthy and flavorful dishes</w:t>
            </w:r>
            <w:r w:rsidR="00A96B53">
              <w:rPr>
                <w:rFonts w:ascii="Calibri" w:eastAsia="Calibri" w:hAnsi="Calibri" w:cs="Calibri"/>
                <w:szCs w:val="22"/>
              </w:rPr>
              <w:t>.</w:t>
            </w:r>
          </w:p>
          <w:p w14:paraId="6D7676EA" w14:textId="77777777" w:rsidR="00A96B53" w:rsidRDefault="00A96B53" w:rsidP="00A96B53">
            <w:pPr>
              <w:spacing w:before="0" w:after="0" w:line="240" w:lineRule="auto"/>
              <w:contextualSpacing/>
              <w:rPr>
                <w:rFonts w:ascii="Calibri" w:eastAsia="Calibri" w:hAnsi="Calibri"/>
                <w:szCs w:val="22"/>
              </w:rPr>
            </w:pPr>
          </w:p>
          <w:p w14:paraId="74BCF19B" w14:textId="5757D452" w:rsidR="00A96B53" w:rsidRPr="001B1860" w:rsidRDefault="001B1860" w:rsidP="00A96B53">
            <w:pPr>
              <w:spacing w:before="0" w:after="160" w:line="276" w:lineRule="auto"/>
              <w:rPr>
                <w:rFonts w:ascii="Calibri" w:hAnsi="Calibri"/>
              </w:rPr>
            </w:pPr>
            <w:r>
              <w:rPr>
                <w:rFonts w:ascii="Calibri" w:hAnsi="Calibri"/>
              </w:rPr>
              <w:t xml:space="preserve">In FY 2021, </w:t>
            </w:r>
            <w:r w:rsidR="00A96B53" w:rsidRPr="001B1860">
              <w:rPr>
                <w:rFonts w:ascii="Calibri" w:hAnsi="Calibri"/>
              </w:rPr>
              <w:t>EFNEP</w:t>
            </w:r>
            <w:r w:rsidR="00A96B53" w:rsidRPr="001B1860">
              <w:rPr>
                <w:rFonts w:ascii="Calibri" w:hAnsi="Calibri"/>
              </w:rPr>
              <w:t xml:space="preserve"> surveyed adults who had gone through the program and found:</w:t>
            </w:r>
          </w:p>
          <w:p w14:paraId="0F8DB83B" w14:textId="77777777" w:rsidR="00A96B53" w:rsidRPr="00CE3E56" w:rsidRDefault="00A96B53" w:rsidP="00A96B53">
            <w:pPr>
              <w:numPr>
                <w:ilvl w:val="0"/>
                <w:numId w:val="32"/>
              </w:numPr>
              <w:spacing w:before="0" w:after="0" w:line="276" w:lineRule="auto"/>
              <w:contextualSpacing/>
              <w:rPr>
                <w:rFonts w:ascii="Calibri" w:eastAsia="Calibri" w:hAnsi="Calibri" w:cs="Calibri"/>
                <w:szCs w:val="22"/>
              </w:rPr>
            </w:pPr>
            <w:r w:rsidRPr="00CE3E56">
              <w:rPr>
                <w:rFonts w:ascii="Calibri" w:eastAsia="Calibri" w:hAnsi="Calibri" w:cs="Calibri"/>
                <w:szCs w:val="22"/>
              </w:rPr>
              <w:t>88</w:t>
            </w:r>
            <w:r>
              <w:rPr>
                <w:rFonts w:ascii="Calibri" w:eastAsia="Calibri" w:hAnsi="Calibri" w:cs="Calibri"/>
                <w:szCs w:val="22"/>
              </w:rPr>
              <w:t xml:space="preserve"> percent</w:t>
            </w:r>
            <w:r w:rsidRPr="00CE3E56">
              <w:rPr>
                <w:rFonts w:ascii="Calibri" w:eastAsia="Calibri" w:hAnsi="Calibri" w:cs="Calibri"/>
                <w:szCs w:val="22"/>
              </w:rPr>
              <w:t xml:space="preserve"> reported improvements in at least one aspect of their diet during FY 2021</w:t>
            </w:r>
          </w:p>
          <w:p w14:paraId="4AE158B8" w14:textId="77777777" w:rsidR="00A96B53" w:rsidRPr="00CE3E56" w:rsidRDefault="00A96B53" w:rsidP="00A96B53">
            <w:pPr>
              <w:numPr>
                <w:ilvl w:val="0"/>
                <w:numId w:val="32"/>
              </w:numPr>
              <w:spacing w:before="0" w:after="0" w:line="276" w:lineRule="auto"/>
              <w:contextualSpacing/>
              <w:rPr>
                <w:rFonts w:ascii="Calibri" w:eastAsia="Calibri" w:hAnsi="Calibri" w:cs="Calibri"/>
                <w:szCs w:val="22"/>
              </w:rPr>
            </w:pPr>
            <w:r w:rsidRPr="00CE3E56">
              <w:rPr>
                <w:rFonts w:ascii="Calibri" w:eastAsia="Calibri" w:hAnsi="Calibri" w:cs="Calibri"/>
                <w:szCs w:val="22"/>
              </w:rPr>
              <w:t>62</w:t>
            </w:r>
            <w:r>
              <w:rPr>
                <w:rFonts w:ascii="Calibri" w:eastAsia="Calibri" w:hAnsi="Calibri" w:cs="Calibri"/>
                <w:szCs w:val="22"/>
              </w:rPr>
              <w:t xml:space="preserve"> percent</w:t>
            </w:r>
            <w:r w:rsidRPr="00CE3E56">
              <w:rPr>
                <w:rFonts w:ascii="Calibri" w:eastAsia="Calibri" w:hAnsi="Calibri" w:cs="Calibri"/>
                <w:szCs w:val="22"/>
              </w:rPr>
              <w:t xml:space="preserve"> made one positive change in their positive activity</w:t>
            </w:r>
          </w:p>
          <w:p w14:paraId="7A0B9E6F" w14:textId="77777777" w:rsidR="00A96B53" w:rsidRPr="00A96B53" w:rsidRDefault="00A96B53" w:rsidP="00A96B53">
            <w:pPr>
              <w:numPr>
                <w:ilvl w:val="0"/>
                <w:numId w:val="32"/>
              </w:numPr>
              <w:spacing w:before="0" w:after="0" w:line="276" w:lineRule="auto"/>
              <w:contextualSpacing/>
              <w:rPr>
                <w:rFonts w:ascii="Calibri" w:eastAsia="Calibri" w:hAnsi="Calibri"/>
                <w:szCs w:val="22"/>
              </w:rPr>
            </w:pPr>
            <w:r w:rsidRPr="00CE3E56">
              <w:rPr>
                <w:rFonts w:ascii="Calibri" w:eastAsia="Calibri" w:hAnsi="Calibri" w:cs="Calibri"/>
                <w:szCs w:val="22"/>
              </w:rPr>
              <w:t>74</w:t>
            </w:r>
            <w:r>
              <w:rPr>
                <w:rFonts w:ascii="Calibri" w:eastAsia="Calibri" w:hAnsi="Calibri" w:cs="Calibri"/>
                <w:szCs w:val="22"/>
              </w:rPr>
              <w:t xml:space="preserve"> percent</w:t>
            </w:r>
            <w:r w:rsidRPr="00CE3E56">
              <w:rPr>
                <w:rFonts w:ascii="Calibri" w:eastAsia="Calibri" w:hAnsi="Calibri" w:cs="Calibri"/>
                <w:szCs w:val="22"/>
              </w:rPr>
              <w:t xml:space="preserve"> made positive changes in food resource management</w:t>
            </w:r>
            <w:r>
              <w:rPr>
                <w:rFonts w:ascii="Calibri" w:eastAsia="Calibri" w:hAnsi="Calibri" w:cs="Calibri"/>
                <w:szCs w:val="22"/>
              </w:rPr>
              <w:t>, and</w:t>
            </w:r>
          </w:p>
          <w:p w14:paraId="6EFA5B99" w14:textId="2ACA10C5" w:rsidR="00A96B53" w:rsidRPr="00CE3E56" w:rsidRDefault="00A96B53" w:rsidP="00A96B53">
            <w:pPr>
              <w:numPr>
                <w:ilvl w:val="0"/>
                <w:numId w:val="32"/>
              </w:numPr>
              <w:spacing w:before="0" w:after="0" w:line="276" w:lineRule="auto"/>
              <w:contextualSpacing/>
              <w:rPr>
                <w:rFonts w:ascii="Calibri" w:eastAsia="Calibri" w:hAnsi="Calibri"/>
                <w:szCs w:val="22"/>
              </w:rPr>
            </w:pPr>
            <w:r w:rsidRPr="00CE3E56">
              <w:rPr>
                <w:rFonts w:ascii="Calibri" w:eastAsia="Calibri" w:hAnsi="Calibri" w:cs="Calibri"/>
                <w:szCs w:val="22"/>
              </w:rPr>
              <w:t>64</w:t>
            </w:r>
            <w:r>
              <w:rPr>
                <w:rFonts w:ascii="Calibri" w:eastAsia="Calibri" w:hAnsi="Calibri" w:cs="Calibri"/>
                <w:szCs w:val="22"/>
              </w:rPr>
              <w:t xml:space="preserve"> percent</w:t>
            </w:r>
            <w:r w:rsidRPr="00CE3E56">
              <w:rPr>
                <w:rFonts w:ascii="Calibri" w:eastAsia="Calibri" w:hAnsi="Calibri" w:cs="Calibri"/>
                <w:szCs w:val="22"/>
              </w:rPr>
              <w:t xml:space="preserve"> showed improvement in one or more food safety practice</w:t>
            </w:r>
            <w:r>
              <w:rPr>
                <w:rFonts w:ascii="Calibri" w:eastAsia="Calibri" w:hAnsi="Calibri" w:cs="Calibri"/>
                <w:szCs w:val="22"/>
              </w:rPr>
              <w:t>s</w:t>
            </w:r>
            <w:r>
              <w:rPr>
                <w:rFonts w:ascii="Calibri" w:eastAsia="Calibri" w:hAnsi="Calibri" w:cs="Calibri"/>
                <w:szCs w:val="22"/>
              </w:rPr>
              <w:t>.</w:t>
            </w:r>
          </w:p>
        </w:tc>
      </w:tr>
      <w:tr w:rsidR="00CE3E56" w:rsidRPr="00CE3E56" w14:paraId="6FDA423F" w14:textId="77777777" w:rsidTr="00B46FFF">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2948FB37" w14:textId="77777777"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CE3E56" w:rsidRPr="00CE3E56" w14:paraId="1F5C21DD" w14:textId="77777777" w:rsidTr="00B46FFF">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88CED" w14:textId="780AA61C"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Improv</w:t>
            </w:r>
            <w:r w:rsidR="0040658E">
              <w:rPr>
                <w:rFonts w:ascii="Calibri" w:hAnsi="Calibri"/>
              </w:rPr>
              <w:t>ed</w:t>
            </w:r>
            <w:r w:rsidRPr="00CE3E56">
              <w:rPr>
                <w:rFonts w:ascii="Calibri" w:hAnsi="Calibri"/>
              </w:rPr>
              <w:t xml:space="preserve"> nutrition through class attendance</w:t>
            </w:r>
          </w:p>
          <w:p w14:paraId="73233849" w14:textId="4B936E17"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Improv</w:t>
            </w:r>
            <w:r w:rsidR="0040658E">
              <w:rPr>
                <w:rFonts w:ascii="Calibri" w:hAnsi="Calibri"/>
              </w:rPr>
              <w:t>ed</w:t>
            </w:r>
            <w:r w:rsidRPr="00CE3E56">
              <w:rPr>
                <w:rFonts w:ascii="Calibri" w:hAnsi="Calibri"/>
              </w:rPr>
              <w:t xml:space="preserve"> hydration levels and water consumption</w:t>
            </w:r>
          </w:p>
          <w:p w14:paraId="293340B5" w14:textId="71F3542D"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Learn</w:t>
            </w:r>
            <w:r w:rsidR="0040658E">
              <w:rPr>
                <w:rFonts w:ascii="Calibri" w:hAnsi="Calibri"/>
              </w:rPr>
              <w:t>ed</w:t>
            </w:r>
            <w:r w:rsidRPr="00CE3E56">
              <w:rPr>
                <w:rFonts w:ascii="Calibri" w:hAnsi="Calibri"/>
              </w:rPr>
              <w:t xml:space="preserve"> to prepare healthy foods</w:t>
            </w:r>
          </w:p>
          <w:p w14:paraId="2E4620B8" w14:textId="1EF12ACD"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Learn</w:t>
            </w:r>
            <w:r w:rsidR="0040658E">
              <w:rPr>
                <w:rFonts w:ascii="Calibri" w:hAnsi="Calibri"/>
              </w:rPr>
              <w:t>ed</w:t>
            </w:r>
            <w:r w:rsidRPr="00CE3E56">
              <w:rPr>
                <w:rFonts w:ascii="Calibri" w:hAnsi="Calibri"/>
              </w:rPr>
              <w:t xml:space="preserve"> to read and understand nutrition labels</w:t>
            </w:r>
          </w:p>
          <w:p w14:paraId="5361F8D3" w14:textId="1A6B86FC"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Learn</w:t>
            </w:r>
            <w:r w:rsidR="0040658E">
              <w:rPr>
                <w:rFonts w:ascii="Calibri" w:hAnsi="Calibri"/>
              </w:rPr>
              <w:t>ed</w:t>
            </w:r>
            <w:r w:rsidRPr="00CE3E56">
              <w:rPr>
                <w:rFonts w:ascii="Calibri" w:hAnsi="Calibri"/>
              </w:rPr>
              <w:t xml:space="preserve"> to balance food proportion</w:t>
            </w:r>
            <w:r w:rsidR="0040658E">
              <w:rPr>
                <w:rFonts w:ascii="Calibri" w:hAnsi="Calibri"/>
              </w:rPr>
              <w:t>s</w:t>
            </w:r>
          </w:p>
          <w:p w14:paraId="7093A984" w14:textId="2A2633DC" w:rsidR="00CE3E56" w:rsidRPr="00CE3E56" w:rsidRDefault="00CE3E56" w:rsidP="00CE3E56">
            <w:pPr>
              <w:numPr>
                <w:ilvl w:val="0"/>
                <w:numId w:val="31"/>
              </w:numPr>
              <w:spacing w:before="0" w:after="0" w:line="276" w:lineRule="auto"/>
              <w:rPr>
                <w:rFonts w:ascii="Calibri" w:hAnsi="Calibri"/>
              </w:rPr>
            </w:pPr>
            <w:r w:rsidRPr="00CE3E56">
              <w:rPr>
                <w:rFonts w:ascii="Calibri" w:hAnsi="Calibri"/>
              </w:rPr>
              <w:t>Learn</w:t>
            </w:r>
            <w:r w:rsidR="0040658E">
              <w:rPr>
                <w:rFonts w:ascii="Calibri" w:hAnsi="Calibri"/>
              </w:rPr>
              <w:t>ed</w:t>
            </w:r>
            <w:r w:rsidRPr="00CE3E56">
              <w:rPr>
                <w:rFonts w:ascii="Calibri" w:hAnsi="Calibri"/>
              </w:rPr>
              <w:t xml:space="preserve"> basics of food science (e.g., added sugars, carbohydrates, fats)</w:t>
            </w:r>
          </w:p>
          <w:p w14:paraId="6BDB1840" w14:textId="16A04F3F" w:rsidR="00CE3E56" w:rsidRPr="00CE3E56" w:rsidRDefault="0040658E" w:rsidP="00CE3E56">
            <w:pPr>
              <w:numPr>
                <w:ilvl w:val="0"/>
                <w:numId w:val="31"/>
              </w:numPr>
              <w:spacing w:before="0" w:after="0" w:line="276" w:lineRule="auto"/>
              <w:rPr>
                <w:rFonts w:ascii="Calibri" w:hAnsi="Calibri"/>
              </w:rPr>
            </w:pPr>
            <w:r>
              <w:rPr>
                <w:rFonts w:ascii="Calibri" w:hAnsi="Calibri"/>
              </w:rPr>
              <w:t>Altered</w:t>
            </w:r>
            <w:r w:rsidR="00CE3E56" w:rsidRPr="00CE3E56">
              <w:rPr>
                <w:rFonts w:ascii="Calibri" w:hAnsi="Calibri"/>
              </w:rPr>
              <w:t xml:space="preserve"> eating habits</w:t>
            </w:r>
          </w:p>
          <w:p w14:paraId="4F3E2D49" w14:textId="1F0CF2F0" w:rsidR="00CE3E56" w:rsidRPr="00CE3E56" w:rsidRDefault="0040658E" w:rsidP="00CE3E56">
            <w:pPr>
              <w:numPr>
                <w:ilvl w:val="0"/>
                <w:numId w:val="31"/>
              </w:numPr>
              <w:spacing w:before="0" w:after="0" w:line="276" w:lineRule="auto"/>
              <w:rPr>
                <w:rFonts w:ascii="Calibri" w:hAnsi="Calibri"/>
              </w:rPr>
            </w:pPr>
            <w:r>
              <w:rPr>
                <w:rFonts w:ascii="Calibri" w:hAnsi="Calibri"/>
              </w:rPr>
              <w:t>Improved</w:t>
            </w:r>
            <w:r w:rsidR="00CE3E56" w:rsidRPr="00CE3E56">
              <w:rPr>
                <w:rFonts w:ascii="Calibri" w:hAnsi="Calibri"/>
              </w:rPr>
              <w:t xml:space="preserve"> shopping habits </w:t>
            </w:r>
          </w:p>
        </w:tc>
      </w:tr>
    </w:tbl>
    <w:p w14:paraId="15E8A2FA" w14:textId="18C11502" w:rsidR="00A47E65" w:rsidRDefault="00A47E65">
      <w:r>
        <w:br w:type="page"/>
      </w:r>
    </w:p>
    <w:tbl>
      <w:tblPr>
        <w:tblW w:w="0" w:type="auto"/>
        <w:tblCellMar>
          <w:left w:w="0" w:type="dxa"/>
          <w:right w:w="0" w:type="dxa"/>
        </w:tblCellMar>
        <w:tblLook w:val="04A0" w:firstRow="1" w:lastRow="0" w:firstColumn="1" w:lastColumn="0" w:noHBand="0" w:noVBand="1"/>
      </w:tblPr>
      <w:tblGrid>
        <w:gridCol w:w="9340"/>
      </w:tblGrid>
      <w:tr w:rsidR="00CE3E56" w:rsidRPr="00CE3E56" w14:paraId="22B41CCB" w14:textId="77777777" w:rsidTr="0031089C">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71353EB8" w14:textId="368485A9"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lastRenderedPageBreak/>
              <w:t>Program Area: Family, Consumer, and Health Sciences</w:t>
            </w:r>
            <w:r w:rsidR="007A15BA">
              <w:rPr>
                <w:rFonts w:ascii="Calibri" w:eastAsia="Calibri" w:hAnsi="Calibri"/>
                <w:color w:val="FFFFFF"/>
                <w:szCs w:val="22"/>
              </w:rPr>
              <w:t>—</w:t>
            </w:r>
            <w:r w:rsidR="0031089C">
              <w:rPr>
                <w:rFonts w:ascii="Calibri" w:eastAsia="Calibri" w:hAnsi="Calibri"/>
                <w:color w:val="FFFFFF"/>
                <w:szCs w:val="22"/>
              </w:rPr>
              <w:t>Community Health</w:t>
            </w:r>
            <w:r w:rsidRPr="00CE3E56">
              <w:rPr>
                <w:rFonts w:ascii="Calibri" w:eastAsia="Calibri" w:hAnsi="Calibri"/>
                <w:color w:val="FFFFFF"/>
                <w:szCs w:val="22"/>
              </w:rPr>
              <w:t xml:space="preserve"> </w:t>
            </w:r>
          </w:p>
        </w:tc>
      </w:tr>
      <w:tr w:rsidR="00CE3E56" w:rsidRPr="00CE3E56" w14:paraId="0171A1B4" w14:textId="77777777" w:rsidTr="0031089C">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72C16CA3" w14:textId="77777777"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Example: Diabetes Prevention Program</w:t>
            </w:r>
          </w:p>
        </w:tc>
      </w:tr>
      <w:tr w:rsidR="00CE3E56" w:rsidRPr="00CE3E56" w14:paraId="4B2DB122"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552CDC" w14:textId="5C76DF72"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Approximately 600,000 adults in Arizona have been diagnosed with diabetes, or 10.1</w:t>
            </w:r>
            <w:r w:rsidR="00D66D84">
              <w:rPr>
                <w:rFonts w:ascii="Calibri" w:eastAsia="Calibri" w:hAnsi="Calibri"/>
                <w:szCs w:val="22"/>
              </w:rPr>
              <w:t xml:space="preserve"> percent</w:t>
            </w:r>
            <w:r w:rsidRPr="00CE3E56">
              <w:rPr>
                <w:rFonts w:ascii="Calibri" w:eastAsia="Calibri" w:hAnsi="Calibri"/>
                <w:szCs w:val="22"/>
              </w:rPr>
              <w:t xml:space="preserve"> of the Arizona</w:t>
            </w:r>
            <w:r w:rsidR="00FC3B8D">
              <w:rPr>
                <w:rFonts w:ascii="Calibri" w:eastAsia="Calibri" w:hAnsi="Calibri"/>
                <w:szCs w:val="22"/>
              </w:rPr>
              <w:t xml:space="preserve"> </w:t>
            </w:r>
            <w:r w:rsidRPr="00CE3E56">
              <w:rPr>
                <w:rFonts w:ascii="Calibri" w:eastAsia="Calibri" w:hAnsi="Calibri"/>
                <w:szCs w:val="22"/>
              </w:rPr>
              <w:t>adult population.</w:t>
            </w:r>
            <w:r w:rsidRPr="00CE3E56">
              <w:rPr>
                <w:rFonts w:ascii="Calibri" w:eastAsia="Calibri" w:hAnsi="Calibri"/>
                <w:szCs w:val="22"/>
                <w:vertAlign w:val="superscript"/>
              </w:rPr>
              <w:footnoteReference w:id="83"/>
            </w:r>
            <w:r w:rsidRPr="00CE3E56">
              <w:rPr>
                <w:rFonts w:ascii="Calibri" w:eastAsia="Calibri" w:hAnsi="Calibri"/>
                <w:szCs w:val="22"/>
              </w:rPr>
              <w:t xml:space="preserve"> However, these statistics do not include people who have not yet been diagnosed, which means that the prevalence of diabetes could be much greater. Reducing the risk for </w:t>
            </w:r>
            <w:r w:rsidR="005B4142" w:rsidRPr="00CE3E56">
              <w:rPr>
                <w:rFonts w:ascii="Calibri" w:eastAsia="Calibri" w:hAnsi="Calibri"/>
                <w:szCs w:val="22"/>
              </w:rPr>
              <w:t>type 2 diabetes (T2D)</w:t>
            </w:r>
            <w:r w:rsidR="005B4142">
              <w:rPr>
                <w:rFonts w:ascii="Calibri" w:eastAsia="Calibri" w:hAnsi="Calibri"/>
                <w:szCs w:val="22"/>
              </w:rPr>
              <w:t xml:space="preserve"> i</w:t>
            </w:r>
            <w:r w:rsidRPr="00CE3E56">
              <w:rPr>
                <w:rFonts w:ascii="Calibri" w:eastAsia="Calibri" w:hAnsi="Calibri"/>
                <w:szCs w:val="22"/>
              </w:rPr>
              <w:t xml:space="preserve">s an urgent need in Arizona. </w:t>
            </w:r>
          </w:p>
          <w:p w14:paraId="01A6F627" w14:textId="7DCC2469"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While 1 in 10 Arizonans have T2D, roughly 1 in 3 adults have prediabetes</w:t>
            </w:r>
            <w:r w:rsidR="007A15BA">
              <w:rPr>
                <w:rFonts w:ascii="Calibri" w:eastAsia="Calibri" w:hAnsi="Calibri"/>
                <w:szCs w:val="22"/>
              </w:rPr>
              <w:t>—</w:t>
            </w:r>
            <w:r w:rsidRPr="00CE3E56">
              <w:rPr>
                <w:rFonts w:ascii="Calibri" w:eastAsia="Calibri" w:hAnsi="Calibri"/>
                <w:szCs w:val="22"/>
              </w:rPr>
              <w:t xml:space="preserve">and most struggle with managing their illnesses. For many individuals with prediabetes, there are little to no symptoms. However, these individuals can delay or prevent the onset of T2D by engaging in additional physical activity, adopting healthy eating habits, and changing other unhealthy behaviors. Diabetes is an extremely costly disease for Arizona and for the United States as a whole. </w:t>
            </w:r>
          </w:p>
          <w:p w14:paraId="7D3DE957" w14:textId="77777777"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In the United States, direct and indirect costs (including medical costs and loss of work productivity) are $245 billion yearly.</w:t>
            </w:r>
            <w:r w:rsidRPr="00CE3E56">
              <w:rPr>
                <w:rFonts w:ascii="Calibri" w:eastAsia="Calibri" w:hAnsi="Calibri"/>
                <w:szCs w:val="22"/>
                <w:vertAlign w:val="superscript"/>
              </w:rPr>
              <w:footnoteReference w:id="84"/>
            </w:r>
            <w:r w:rsidRPr="00CE3E56">
              <w:rPr>
                <w:rFonts w:ascii="Calibri" w:eastAsia="Calibri" w:hAnsi="Calibri"/>
                <w:szCs w:val="22"/>
              </w:rPr>
              <w:t xml:space="preserve"> The annual medical costs for people who have diabetes can be up to 2 times greater than those who do not have diabetes. In 2013 in Arizona, approximately $3.1 billion was spent on direct costs and $5 billion on indirect costs of diabetes, for a total cost of over $8 billion.</w:t>
            </w:r>
          </w:p>
        </w:tc>
      </w:tr>
      <w:tr w:rsidR="00CE3E56" w:rsidRPr="00CE3E56" w14:paraId="23DC7792"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41F18" w14:textId="0678D8E9"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 xml:space="preserve">The National Diabetes Prevention Program </w:t>
            </w:r>
            <w:r w:rsidR="001F1330">
              <w:rPr>
                <w:rFonts w:ascii="Calibri" w:eastAsia="Calibri" w:hAnsi="Calibri"/>
                <w:szCs w:val="22"/>
              </w:rPr>
              <w:t xml:space="preserve">(DPP) </w:t>
            </w:r>
            <w:r w:rsidRPr="00CE3E56">
              <w:rPr>
                <w:rFonts w:ascii="Calibri" w:eastAsia="Calibri" w:hAnsi="Calibri"/>
                <w:szCs w:val="22"/>
              </w:rPr>
              <w:t>is a lifestyle-based intervention offered nationwide in a concerted effort to reduce the risk of developing T2D.</w:t>
            </w:r>
            <w:r w:rsidRPr="00CE3E56">
              <w:rPr>
                <w:rFonts w:ascii="Calibri" w:eastAsia="Calibri" w:hAnsi="Calibri"/>
                <w:szCs w:val="22"/>
                <w:vertAlign w:val="superscript"/>
              </w:rPr>
              <w:footnoteReference w:id="85"/>
            </w:r>
            <w:r w:rsidRPr="00CE3E56">
              <w:rPr>
                <w:rFonts w:ascii="Calibri" w:eastAsia="Calibri" w:hAnsi="Calibri"/>
                <w:szCs w:val="22"/>
              </w:rPr>
              <w:t xml:space="preserve"> Since 2018, </w:t>
            </w:r>
            <w:r w:rsidR="00262E04">
              <w:rPr>
                <w:rFonts w:ascii="Calibri" w:eastAsia="Calibri" w:hAnsi="Calibri"/>
                <w:szCs w:val="22"/>
              </w:rPr>
              <w:t xml:space="preserve">AZ </w:t>
            </w:r>
            <w:r w:rsidRPr="00CE3E56">
              <w:rPr>
                <w:rFonts w:ascii="Calibri" w:eastAsia="Calibri" w:hAnsi="Calibri"/>
                <w:szCs w:val="22"/>
              </w:rPr>
              <w:t>Extension has offered DPP across the state, providing effective, accessible, and free diabetes prevention programming to our communities.</w:t>
            </w:r>
          </w:p>
          <w:p w14:paraId="03D9C718" w14:textId="1034D952"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DPP is a year-long endeavor, meeting for one hour 26 times per year. Key components of the program include CDC-approved lessons and other resources to help participants make healthy changes; specially trained lifestyle coach</w:t>
            </w:r>
            <w:r w:rsidR="007A15BA">
              <w:rPr>
                <w:rFonts w:ascii="Calibri" w:eastAsia="Calibri" w:hAnsi="Calibri"/>
                <w:szCs w:val="22"/>
              </w:rPr>
              <w:t>es</w:t>
            </w:r>
            <w:r w:rsidRPr="00CE3E56">
              <w:rPr>
                <w:rFonts w:ascii="Calibri" w:eastAsia="Calibri" w:hAnsi="Calibri"/>
                <w:szCs w:val="22"/>
              </w:rPr>
              <w:t xml:space="preserve"> to help participants learn new skills, set and meet goals, and keep them motivated; </w:t>
            </w:r>
            <w:r w:rsidR="007A15BA">
              <w:rPr>
                <w:rFonts w:ascii="Calibri" w:eastAsia="Calibri" w:hAnsi="Calibri"/>
                <w:szCs w:val="22"/>
              </w:rPr>
              <w:t xml:space="preserve">and </w:t>
            </w:r>
            <w:r w:rsidRPr="00CE3E56">
              <w:rPr>
                <w:rFonts w:ascii="Calibri" w:eastAsia="Calibri" w:hAnsi="Calibri"/>
                <w:szCs w:val="22"/>
              </w:rPr>
              <w:t>support group</w:t>
            </w:r>
            <w:r w:rsidR="007A15BA">
              <w:rPr>
                <w:rFonts w:ascii="Calibri" w:eastAsia="Calibri" w:hAnsi="Calibri"/>
                <w:szCs w:val="22"/>
              </w:rPr>
              <w:t>s</w:t>
            </w:r>
            <w:r w:rsidRPr="00CE3E56">
              <w:rPr>
                <w:rFonts w:ascii="Calibri" w:eastAsia="Calibri" w:hAnsi="Calibri"/>
                <w:szCs w:val="22"/>
              </w:rPr>
              <w:t xml:space="preserve"> of people with similar goals and challenges. </w:t>
            </w:r>
          </w:p>
          <w:p w14:paraId="54B7A25C" w14:textId="45094C24"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The program promotes a 5-7</w:t>
            </w:r>
            <w:r w:rsidR="00D66D84">
              <w:rPr>
                <w:rFonts w:ascii="Calibri" w:eastAsia="Calibri" w:hAnsi="Calibri"/>
                <w:szCs w:val="22"/>
              </w:rPr>
              <w:t xml:space="preserve"> percent</w:t>
            </w:r>
            <w:r w:rsidRPr="00CE3E56">
              <w:rPr>
                <w:rFonts w:ascii="Calibri" w:eastAsia="Calibri" w:hAnsi="Calibri"/>
                <w:szCs w:val="22"/>
              </w:rPr>
              <w:t xml:space="preserve"> reduction in body weight by increasing exercise to 150 minutes a week and adopting healthy eating habits.</w:t>
            </w:r>
            <w:r w:rsidRPr="00CE3E56">
              <w:rPr>
                <w:rFonts w:ascii="Calibri" w:eastAsia="Calibri" w:hAnsi="Calibri"/>
                <w:szCs w:val="22"/>
                <w:vertAlign w:val="superscript"/>
              </w:rPr>
              <w:footnoteReference w:id="86"/>
            </w:r>
            <w:r w:rsidRPr="00CE3E56">
              <w:rPr>
                <w:rFonts w:ascii="Calibri" w:eastAsia="Calibri" w:hAnsi="Calibri"/>
                <w:szCs w:val="22"/>
              </w:rPr>
              <w:t xml:space="preserve"> These changes can lower the risk of developing T2</w:t>
            </w:r>
            <w:r w:rsidR="005B4142">
              <w:rPr>
                <w:rFonts w:ascii="Calibri" w:eastAsia="Calibri" w:hAnsi="Calibri"/>
                <w:szCs w:val="22"/>
              </w:rPr>
              <w:t xml:space="preserve">D </w:t>
            </w:r>
            <w:r w:rsidRPr="00CE3E56">
              <w:rPr>
                <w:rFonts w:ascii="Calibri" w:eastAsia="Calibri" w:hAnsi="Calibri"/>
                <w:szCs w:val="22"/>
              </w:rPr>
              <w:t>by as much as 58</w:t>
            </w:r>
            <w:r w:rsidR="00D66D84">
              <w:rPr>
                <w:rFonts w:ascii="Calibri" w:eastAsia="Calibri" w:hAnsi="Calibri"/>
                <w:szCs w:val="22"/>
              </w:rPr>
              <w:t xml:space="preserve"> percent</w:t>
            </w:r>
            <w:r w:rsidRPr="00CE3E56">
              <w:rPr>
                <w:rFonts w:ascii="Calibri" w:eastAsia="Calibri" w:hAnsi="Calibri"/>
                <w:szCs w:val="22"/>
              </w:rPr>
              <w:t>.</w:t>
            </w:r>
          </w:p>
        </w:tc>
      </w:tr>
      <w:tr w:rsidR="00CE3E56" w:rsidRPr="00CE3E56" w14:paraId="4D82EDCA" w14:textId="77777777" w:rsidTr="0031089C">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5BE3CED7" w14:textId="77777777"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CE3E56" w:rsidRPr="00CE3E56" w14:paraId="731CDAEC"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DC975B" w14:textId="4F40D74B" w:rsidR="00CE3E56" w:rsidRPr="0031089C" w:rsidRDefault="00CE3E56" w:rsidP="008C1E18">
            <w:pPr>
              <w:numPr>
                <w:ilvl w:val="0"/>
                <w:numId w:val="13"/>
              </w:numPr>
              <w:spacing w:before="0" w:after="0" w:line="240" w:lineRule="auto"/>
              <w:contextualSpacing/>
              <w:rPr>
                <w:rFonts w:ascii="Calibri" w:eastAsia="Calibri" w:hAnsi="Calibri"/>
                <w:color w:val="000000"/>
                <w:szCs w:val="22"/>
              </w:rPr>
            </w:pPr>
            <w:r w:rsidRPr="0031089C">
              <w:rPr>
                <w:rFonts w:ascii="Calibri" w:eastAsia="Calibri" w:hAnsi="Calibri"/>
                <w:color w:val="000000"/>
                <w:szCs w:val="22"/>
              </w:rPr>
              <w:t>Reduc</w:t>
            </w:r>
            <w:r w:rsidR="0040658E">
              <w:rPr>
                <w:rFonts w:ascii="Calibri" w:eastAsia="Calibri" w:hAnsi="Calibri"/>
                <w:color w:val="000000"/>
                <w:szCs w:val="22"/>
              </w:rPr>
              <w:t>ed</w:t>
            </w:r>
            <w:r w:rsidRPr="0031089C">
              <w:rPr>
                <w:rFonts w:ascii="Calibri" w:eastAsia="Calibri" w:hAnsi="Calibri"/>
                <w:color w:val="000000"/>
                <w:szCs w:val="22"/>
              </w:rPr>
              <w:t xml:space="preserve"> body weight</w:t>
            </w:r>
            <w:r w:rsidR="0031089C" w:rsidRPr="0031089C">
              <w:rPr>
                <w:rFonts w:ascii="Calibri" w:eastAsia="Calibri" w:hAnsi="Calibri"/>
                <w:color w:val="000000"/>
                <w:szCs w:val="22"/>
              </w:rPr>
              <w:t xml:space="preserve"> and </w:t>
            </w:r>
            <w:r w:rsidR="0031089C">
              <w:rPr>
                <w:rFonts w:ascii="Calibri" w:eastAsia="Calibri" w:hAnsi="Calibri"/>
                <w:color w:val="000000"/>
                <w:szCs w:val="22"/>
              </w:rPr>
              <w:t>i</w:t>
            </w:r>
            <w:r w:rsidRPr="0031089C">
              <w:rPr>
                <w:rFonts w:ascii="Calibri" w:eastAsia="Calibri" w:hAnsi="Calibri"/>
                <w:color w:val="000000"/>
                <w:szCs w:val="22"/>
              </w:rPr>
              <w:t>ncreas</w:t>
            </w:r>
            <w:r w:rsidR="0040658E">
              <w:rPr>
                <w:rFonts w:ascii="Calibri" w:eastAsia="Calibri" w:hAnsi="Calibri"/>
                <w:color w:val="000000"/>
                <w:szCs w:val="22"/>
              </w:rPr>
              <w:t>ed</w:t>
            </w:r>
            <w:r w:rsidRPr="0031089C">
              <w:rPr>
                <w:rFonts w:ascii="Calibri" w:eastAsia="Calibri" w:hAnsi="Calibri"/>
                <w:color w:val="000000"/>
                <w:szCs w:val="22"/>
              </w:rPr>
              <w:t xml:space="preserve"> exercise</w:t>
            </w:r>
          </w:p>
          <w:p w14:paraId="24A74325" w14:textId="05904472" w:rsidR="00CE3E56" w:rsidRPr="00CE3E56" w:rsidRDefault="00CE3E56" w:rsidP="00CE3E56">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A</w:t>
            </w:r>
            <w:r w:rsidR="0040658E">
              <w:rPr>
                <w:rFonts w:ascii="Calibri" w:eastAsia="Calibri" w:hAnsi="Calibri"/>
                <w:color w:val="000000"/>
                <w:szCs w:val="22"/>
              </w:rPr>
              <w:t>dopted</w:t>
            </w:r>
            <w:r w:rsidRPr="00CE3E56">
              <w:rPr>
                <w:rFonts w:ascii="Calibri" w:eastAsia="Calibri" w:hAnsi="Calibri"/>
                <w:color w:val="000000"/>
                <w:szCs w:val="22"/>
              </w:rPr>
              <w:t xml:space="preserve"> healthier eating habits</w:t>
            </w:r>
          </w:p>
          <w:p w14:paraId="3FC7A80D" w14:textId="0A9E87FC" w:rsidR="00CE3E56" w:rsidRPr="00CE3E56" w:rsidRDefault="00CE3E56" w:rsidP="00CE3E56">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Reduc</w:t>
            </w:r>
            <w:r w:rsidR="0040658E">
              <w:rPr>
                <w:rFonts w:ascii="Calibri" w:eastAsia="Calibri" w:hAnsi="Calibri"/>
                <w:color w:val="000000"/>
                <w:szCs w:val="22"/>
              </w:rPr>
              <w:t>ed</w:t>
            </w:r>
            <w:r w:rsidRPr="00CE3E56">
              <w:rPr>
                <w:rFonts w:ascii="Calibri" w:eastAsia="Calibri" w:hAnsi="Calibri"/>
                <w:color w:val="000000"/>
                <w:szCs w:val="22"/>
              </w:rPr>
              <w:t xml:space="preserve"> risk for developing T2D</w:t>
            </w:r>
          </w:p>
          <w:p w14:paraId="6986CABE" w14:textId="7ED3755B" w:rsidR="00CE3E56" w:rsidRPr="00CE3E56" w:rsidRDefault="00CE3E56" w:rsidP="00CE3E56">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Improv</w:t>
            </w:r>
            <w:r w:rsidR="0040658E">
              <w:rPr>
                <w:rFonts w:ascii="Calibri" w:eastAsia="Calibri" w:hAnsi="Calibri"/>
                <w:color w:val="000000"/>
                <w:szCs w:val="22"/>
              </w:rPr>
              <w:t>ed</w:t>
            </w:r>
            <w:r w:rsidRPr="00CE3E56">
              <w:rPr>
                <w:rFonts w:ascii="Calibri" w:eastAsia="Calibri" w:hAnsi="Calibri"/>
                <w:color w:val="000000"/>
                <w:szCs w:val="22"/>
              </w:rPr>
              <w:t xml:space="preserve"> personal responsibility and motivation</w:t>
            </w:r>
          </w:p>
        </w:tc>
      </w:tr>
      <w:tr w:rsidR="0031089C" w:rsidRPr="00CE3E56" w14:paraId="7F8DDBA9" w14:textId="77777777" w:rsidTr="002F64AB">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A13AAD8" w14:textId="64E22A23" w:rsidR="0031089C" w:rsidRPr="00CE3E56" w:rsidRDefault="0031089C" w:rsidP="002F64AB">
            <w:pPr>
              <w:spacing w:before="0" w:after="160" w:line="276" w:lineRule="auto"/>
              <w:rPr>
                <w:rFonts w:ascii="Calibri" w:eastAsia="Calibri" w:hAnsi="Calibri"/>
                <w:color w:val="FFFFFF"/>
                <w:szCs w:val="22"/>
              </w:rPr>
            </w:pPr>
            <w:r w:rsidRPr="00CE3E56">
              <w:rPr>
                <w:rFonts w:ascii="Calibri" w:eastAsia="Calibri" w:hAnsi="Calibri"/>
                <w:color w:val="FFFFFF"/>
                <w:szCs w:val="22"/>
              </w:rPr>
              <w:lastRenderedPageBreak/>
              <w:t>Program Area: Family, Consumer, and Health Sciences</w:t>
            </w:r>
            <w:r w:rsidR="00245263">
              <w:rPr>
                <w:rFonts w:ascii="Calibri" w:eastAsia="Calibri" w:hAnsi="Calibri"/>
                <w:color w:val="FFFFFF"/>
                <w:szCs w:val="22"/>
              </w:rPr>
              <w:t>—</w:t>
            </w:r>
            <w:r>
              <w:rPr>
                <w:rFonts w:ascii="Calibri" w:eastAsia="Calibri" w:hAnsi="Calibri"/>
                <w:color w:val="FFFFFF"/>
                <w:szCs w:val="22"/>
              </w:rPr>
              <w:t>Food Preparation and Safety</w:t>
            </w:r>
            <w:r w:rsidRPr="00CE3E56">
              <w:rPr>
                <w:rFonts w:ascii="Calibri" w:eastAsia="Calibri" w:hAnsi="Calibri"/>
                <w:color w:val="FFFFFF"/>
                <w:szCs w:val="22"/>
              </w:rPr>
              <w:t xml:space="preserve"> </w:t>
            </w:r>
          </w:p>
        </w:tc>
      </w:tr>
      <w:tr w:rsidR="0031089C" w:rsidRPr="00CE3E56" w14:paraId="6B8C3AB1" w14:textId="77777777" w:rsidTr="002F64AB">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0030CF45" w14:textId="77777777" w:rsidR="0031089C" w:rsidRPr="00CE3E56" w:rsidRDefault="0031089C" w:rsidP="002F64AB">
            <w:pPr>
              <w:spacing w:before="0" w:after="160" w:line="276" w:lineRule="auto"/>
              <w:rPr>
                <w:rFonts w:ascii="Calibri" w:eastAsia="Calibri" w:hAnsi="Calibri"/>
                <w:szCs w:val="22"/>
              </w:rPr>
            </w:pPr>
            <w:r w:rsidRPr="00CE3E56">
              <w:rPr>
                <w:rFonts w:ascii="Calibri" w:eastAsia="Calibri" w:hAnsi="Calibri"/>
                <w:b/>
                <w:bCs/>
                <w:color w:val="000000"/>
                <w:szCs w:val="22"/>
              </w:rPr>
              <w:t xml:space="preserve">Example: </w:t>
            </w:r>
            <w:r>
              <w:rPr>
                <w:rFonts w:ascii="Calibri" w:eastAsia="Calibri" w:hAnsi="Calibri"/>
                <w:b/>
                <w:bCs/>
                <w:color w:val="000000"/>
                <w:szCs w:val="22"/>
              </w:rPr>
              <w:t>Certified Professional Food Manager</w:t>
            </w:r>
            <w:r w:rsidRPr="00CE3E56">
              <w:rPr>
                <w:rFonts w:ascii="Calibri" w:eastAsia="Calibri" w:hAnsi="Calibri"/>
                <w:b/>
                <w:bCs/>
                <w:color w:val="000000"/>
                <w:szCs w:val="22"/>
              </w:rPr>
              <w:t xml:space="preserve"> </w:t>
            </w:r>
          </w:p>
        </w:tc>
      </w:tr>
      <w:tr w:rsidR="0031089C" w:rsidRPr="00CE3E56" w14:paraId="13A1D48E"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B49415" w14:textId="77777777" w:rsidR="0031089C" w:rsidRPr="00CE3E56" w:rsidRDefault="0031089C" w:rsidP="002F64AB">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Research from the CDC finds that in 2017, reported foodborne disease outbreaks resulted in 14,481 illnesses, 827 hospitalizations, 20 deaths, and recalls of 14 food products.</w:t>
            </w:r>
            <w:r w:rsidRPr="00CE3E56">
              <w:rPr>
                <w:rFonts w:ascii="Calibri" w:eastAsia="Calibri" w:hAnsi="Calibri"/>
                <w:szCs w:val="22"/>
                <w:vertAlign w:val="superscript"/>
              </w:rPr>
              <w:footnoteReference w:id="87"/>
            </w:r>
            <w:r w:rsidRPr="00CE3E56">
              <w:rPr>
                <w:rFonts w:ascii="Calibri" w:eastAsia="Calibri" w:hAnsi="Calibri"/>
                <w:szCs w:val="22"/>
              </w:rPr>
              <w:t xml:space="preserve"> Importantly, restaurants were linked to outbreaks more often than any other place where food was prepared, accounting for 64</w:t>
            </w:r>
            <w:r>
              <w:rPr>
                <w:rFonts w:ascii="Calibri" w:eastAsia="Calibri" w:hAnsi="Calibri"/>
                <w:szCs w:val="22"/>
              </w:rPr>
              <w:t xml:space="preserve"> percent</w:t>
            </w:r>
            <w:r w:rsidRPr="00CE3E56">
              <w:rPr>
                <w:rFonts w:ascii="Calibri" w:eastAsia="Calibri" w:hAnsi="Calibri"/>
                <w:szCs w:val="22"/>
              </w:rPr>
              <w:t xml:space="preserve"> of outbreaks that had a single location where food was prepared. In 2018 dollars, the economic burden of these pathogens was about $17.6 billion, an increase of about $2 billion, or 13 percent, over the 2013 ERS estimate of $15.5 billion.</w:t>
            </w:r>
            <w:r w:rsidRPr="00CE3E56">
              <w:rPr>
                <w:rFonts w:ascii="Calibri" w:eastAsia="Calibri" w:hAnsi="Calibri"/>
                <w:szCs w:val="22"/>
                <w:vertAlign w:val="superscript"/>
              </w:rPr>
              <w:footnoteReference w:id="88"/>
            </w:r>
            <w:r w:rsidRPr="00CE3E56">
              <w:rPr>
                <w:rFonts w:ascii="Calibri" w:eastAsia="Calibri" w:hAnsi="Calibri"/>
                <w:szCs w:val="22"/>
              </w:rPr>
              <w:t xml:space="preserve"> Educating restaurant workers about the importance of food safety yields benefits not only for health and wellness, but also for economic development.</w:t>
            </w:r>
          </w:p>
        </w:tc>
      </w:tr>
      <w:tr w:rsidR="0031089C" w:rsidRPr="00CE3E56" w14:paraId="2A9200E0"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6406DB" w14:textId="53776352" w:rsidR="0031089C" w:rsidRPr="00CE3E56" w:rsidRDefault="0031089C" w:rsidP="002F64AB">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 xml:space="preserve">In 2001, Yavapai County adopted a change to its health code </w:t>
            </w:r>
            <w:r w:rsidR="00245263">
              <w:rPr>
                <w:rFonts w:ascii="Calibri" w:eastAsia="Calibri" w:hAnsi="Calibri"/>
                <w:szCs w:val="22"/>
              </w:rPr>
              <w:t>that</w:t>
            </w:r>
            <w:r w:rsidR="00245263" w:rsidRPr="00CE3E56">
              <w:rPr>
                <w:rFonts w:ascii="Calibri" w:eastAsia="Calibri" w:hAnsi="Calibri"/>
                <w:szCs w:val="22"/>
              </w:rPr>
              <w:t xml:space="preserve"> </w:t>
            </w:r>
            <w:r w:rsidRPr="00CE3E56">
              <w:rPr>
                <w:rFonts w:ascii="Calibri" w:eastAsia="Calibri" w:hAnsi="Calibri"/>
                <w:szCs w:val="22"/>
              </w:rPr>
              <w:t xml:space="preserve">requires all food establishments that handle open and potentially hazardous foods to have at least one person available during all hours of operation who has undergone extensive food service training and has obtained manager certification. </w:t>
            </w:r>
          </w:p>
          <w:p w14:paraId="1267CD0A" w14:textId="77777777" w:rsidR="0031089C" w:rsidRPr="00CE3E56" w:rsidRDefault="0031089C" w:rsidP="002F64AB">
            <w:pPr>
              <w:spacing w:before="0" w:after="120" w:line="276" w:lineRule="auto"/>
              <w:rPr>
                <w:rFonts w:ascii="Calibri" w:eastAsia="Calibri" w:hAnsi="Calibri"/>
                <w:szCs w:val="22"/>
              </w:rPr>
            </w:pPr>
            <w:r>
              <w:rPr>
                <w:rFonts w:ascii="Calibri" w:eastAsia="Calibri" w:hAnsi="Calibri"/>
                <w:szCs w:val="22"/>
              </w:rPr>
              <w:t>AZ</w:t>
            </w:r>
            <w:r w:rsidRPr="00CE3E56">
              <w:rPr>
                <w:rFonts w:ascii="Calibri" w:eastAsia="Calibri" w:hAnsi="Calibri"/>
                <w:szCs w:val="22"/>
              </w:rPr>
              <w:t xml:space="preserve"> Extension in Yavapai County is an approved agency for providing training for the Certified Professional Food Manager (CPFM) Exam.</w:t>
            </w:r>
            <w:r w:rsidRPr="00CE3E56">
              <w:rPr>
                <w:rFonts w:ascii="Calibri" w:eastAsia="Calibri" w:hAnsi="Calibri"/>
                <w:szCs w:val="22"/>
                <w:vertAlign w:val="superscript"/>
              </w:rPr>
              <w:footnoteReference w:id="89"/>
            </w:r>
            <w:r w:rsidRPr="00CE3E56">
              <w:rPr>
                <w:rFonts w:ascii="Calibri" w:eastAsia="Calibri" w:hAnsi="Calibri"/>
                <w:szCs w:val="22"/>
              </w:rPr>
              <w:t xml:space="preserve"> </w:t>
            </w:r>
            <w:r>
              <w:rPr>
                <w:rFonts w:ascii="Calibri" w:eastAsia="Calibri" w:hAnsi="Calibri"/>
                <w:szCs w:val="22"/>
              </w:rPr>
              <w:t>AZ</w:t>
            </w:r>
            <w:r w:rsidRPr="00CE3E56">
              <w:rPr>
                <w:rFonts w:ascii="Calibri" w:eastAsia="Calibri" w:hAnsi="Calibri"/>
                <w:szCs w:val="22"/>
              </w:rPr>
              <w:t xml:space="preserve"> Extension offers the Certified Professional Food Manager (CPFM) class virtually and refers participants to take the exam through Prometric’s ProProctor service. Examples of courses offered by </w:t>
            </w:r>
            <w:r>
              <w:rPr>
                <w:rFonts w:ascii="Calibri" w:eastAsia="Calibri" w:hAnsi="Calibri"/>
                <w:szCs w:val="22"/>
              </w:rPr>
              <w:t>AZ</w:t>
            </w:r>
            <w:r w:rsidRPr="00CE3E56">
              <w:rPr>
                <w:rFonts w:ascii="Calibri" w:eastAsia="Calibri" w:hAnsi="Calibri"/>
                <w:szCs w:val="22"/>
              </w:rPr>
              <w:t xml:space="preserve"> Extension include cleaning refrigerators after a food recall, cooking in altitudes above 3,000 feet, and baking, canning, and cooking at high-elevations. </w:t>
            </w:r>
          </w:p>
          <w:p w14:paraId="3331A511" w14:textId="77777777" w:rsidR="0031089C" w:rsidRPr="00CE3E56" w:rsidRDefault="0031089C" w:rsidP="002F64AB">
            <w:pPr>
              <w:spacing w:before="0" w:after="120" w:line="276" w:lineRule="auto"/>
              <w:rPr>
                <w:rFonts w:ascii="Calibri" w:eastAsia="Calibri" w:hAnsi="Calibri"/>
                <w:szCs w:val="22"/>
              </w:rPr>
            </w:pPr>
            <w:r w:rsidRPr="00CE3E56">
              <w:rPr>
                <w:rFonts w:ascii="Calibri" w:eastAsia="Calibri" w:hAnsi="Calibri"/>
                <w:szCs w:val="22"/>
              </w:rPr>
              <w:t>In 2021, 231 Yavapai County food establishments have earned the “Golden Plate Award.” This is the sixteenth year of the award, and to be eligible, an owner or operator needs to meet three criteria:</w:t>
            </w:r>
          </w:p>
          <w:p w14:paraId="12964C01" w14:textId="6FE8C09D" w:rsidR="0031089C" w:rsidRPr="00CE3E56" w:rsidRDefault="0031089C" w:rsidP="002F64AB">
            <w:pPr>
              <w:numPr>
                <w:ilvl w:val="0"/>
                <w:numId w:val="35"/>
              </w:numPr>
              <w:spacing w:before="0" w:after="120" w:line="276" w:lineRule="auto"/>
              <w:contextualSpacing/>
              <w:rPr>
                <w:rFonts w:ascii="Calibri" w:eastAsia="Calibri" w:hAnsi="Calibri"/>
                <w:szCs w:val="22"/>
              </w:rPr>
            </w:pPr>
            <w:r w:rsidRPr="00CE3E56">
              <w:rPr>
                <w:rFonts w:ascii="Calibri" w:eastAsia="Calibri" w:hAnsi="Calibri"/>
                <w:szCs w:val="22"/>
              </w:rPr>
              <w:t>Operate throughout the entire calendar year without a cited priority or priority foundation</w:t>
            </w:r>
            <w:r w:rsidR="00E63ED2">
              <w:rPr>
                <w:rFonts w:ascii="Calibri" w:eastAsia="Calibri" w:hAnsi="Calibri"/>
                <w:szCs w:val="22"/>
              </w:rPr>
              <w:t xml:space="preserve"> (critical)</w:t>
            </w:r>
            <w:r w:rsidRPr="00CE3E56">
              <w:rPr>
                <w:rFonts w:ascii="Calibri" w:eastAsia="Calibri" w:hAnsi="Calibri"/>
                <w:szCs w:val="22"/>
              </w:rPr>
              <w:t xml:space="preserve"> food handling violation.</w:t>
            </w:r>
          </w:p>
          <w:p w14:paraId="2AEE7923" w14:textId="77777777" w:rsidR="0031089C" w:rsidRPr="00CE3E56" w:rsidRDefault="0031089C" w:rsidP="002F64AB">
            <w:pPr>
              <w:numPr>
                <w:ilvl w:val="0"/>
                <w:numId w:val="35"/>
              </w:numPr>
              <w:spacing w:before="0" w:after="120" w:line="276" w:lineRule="auto"/>
              <w:contextualSpacing/>
              <w:rPr>
                <w:rFonts w:ascii="Calibri" w:eastAsia="Calibri" w:hAnsi="Calibri"/>
                <w:szCs w:val="22"/>
              </w:rPr>
            </w:pPr>
            <w:r w:rsidRPr="00CE3E56">
              <w:rPr>
                <w:rFonts w:ascii="Calibri" w:eastAsia="Calibri" w:hAnsi="Calibri"/>
                <w:szCs w:val="22"/>
              </w:rPr>
              <w:t>Have an approved and implemented food safety plan.</w:t>
            </w:r>
          </w:p>
          <w:p w14:paraId="19AA0517" w14:textId="77777777" w:rsidR="0031089C" w:rsidRPr="00CE3E56" w:rsidRDefault="0031089C" w:rsidP="002F64AB">
            <w:pPr>
              <w:numPr>
                <w:ilvl w:val="0"/>
                <w:numId w:val="35"/>
              </w:numPr>
              <w:spacing w:before="0" w:after="120" w:line="276" w:lineRule="auto"/>
              <w:contextualSpacing/>
              <w:rPr>
                <w:rFonts w:ascii="Calibri" w:eastAsia="Calibri" w:hAnsi="Calibri"/>
                <w:szCs w:val="22"/>
              </w:rPr>
            </w:pPr>
            <w:r w:rsidRPr="00CE3E56">
              <w:rPr>
                <w:rFonts w:ascii="Calibri" w:eastAsia="Calibri" w:hAnsi="Calibri"/>
                <w:szCs w:val="22"/>
              </w:rPr>
              <w:t>Have a person-in-charge with an accepted and current manager-level food safety certificate through-out the year.</w:t>
            </w:r>
          </w:p>
        </w:tc>
      </w:tr>
      <w:tr w:rsidR="0031089C" w:rsidRPr="00CE3E56" w14:paraId="10710877" w14:textId="77777777" w:rsidTr="002F64AB">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3E3849B9" w14:textId="77777777" w:rsidR="0031089C" w:rsidRPr="00CE3E56" w:rsidRDefault="0031089C" w:rsidP="002F64AB">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31089C" w:rsidRPr="00CE3E56" w14:paraId="5226C7BE" w14:textId="77777777" w:rsidTr="002F64AB">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E70EE" w14:textId="56C02D1B" w:rsidR="0031089C" w:rsidRPr="00CE3E56" w:rsidRDefault="0031089C" w:rsidP="002F64AB">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 xml:space="preserve">Increased health and wellbeing of citizens </w:t>
            </w:r>
          </w:p>
          <w:p w14:paraId="511F4109" w14:textId="31EA7E4B" w:rsidR="0031089C" w:rsidRPr="00CE3E56" w:rsidRDefault="0031089C" w:rsidP="002F64AB">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 xml:space="preserve">Reduced economic costs due to foodborne illnesses </w:t>
            </w:r>
          </w:p>
          <w:p w14:paraId="370EE9A9" w14:textId="4B372954" w:rsidR="0031089C" w:rsidRPr="00CE3E56" w:rsidRDefault="0031089C" w:rsidP="002F64AB">
            <w:pPr>
              <w:numPr>
                <w:ilvl w:val="0"/>
                <w:numId w:val="13"/>
              </w:numPr>
              <w:spacing w:before="0" w:after="0" w:line="240" w:lineRule="auto"/>
              <w:contextualSpacing/>
              <w:rPr>
                <w:rFonts w:ascii="Calibri" w:eastAsia="Calibri" w:hAnsi="Calibri"/>
                <w:color w:val="000000"/>
                <w:szCs w:val="22"/>
              </w:rPr>
            </w:pPr>
            <w:r w:rsidRPr="00CE3E56">
              <w:rPr>
                <w:rFonts w:ascii="Calibri" w:eastAsia="Calibri" w:hAnsi="Calibri"/>
                <w:color w:val="000000"/>
                <w:szCs w:val="22"/>
              </w:rPr>
              <w:t>Fewer unsanitary restaurants</w:t>
            </w:r>
          </w:p>
        </w:tc>
      </w:tr>
    </w:tbl>
    <w:p w14:paraId="34C9AB93" w14:textId="77777777" w:rsidR="0031089C" w:rsidRPr="00CE3E56" w:rsidRDefault="0031089C" w:rsidP="0031089C">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6D611581" w14:textId="77777777" w:rsidTr="008E3CE0">
        <w:trPr>
          <w:trHeight w:val="477"/>
        </w:trPr>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7CA552A9" w14:textId="3885E193"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lastRenderedPageBreak/>
              <w:t>Program Area: Family, Consumer, and Health Sciences</w:t>
            </w:r>
            <w:r w:rsidR="00245263">
              <w:rPr>
                <w:rFonts w:ascii="Calibri" w:eastAsia="Calibri" w:hAnsi="Calibri"/>
                <w:color w:val="FFFFFF"/>
                <w:szCs w:val="22"/>
              </w:rPr>
              <w:t>—</w:t>
            </w:r>
            <w:r w:rsidRPr="00CE3E56">
              <w:rPr>
                <w:rFonts w:ascii="Calibri" w:eastAsia="Calibri" w:hAnsi="Calibri"/>
                <w:color w:val="FFFFFF"/>
                <w:szCs w:val="22"/>
              </w:rPr>
              <w:t>Financial Management</w:t>
            </w:r>
            <w:r w:rsidR="0031089C">
              <w:rPr>
                <w:rFonts w:ascii="Calibri" w:eastAsia="Calibri" w:hAnsi="Calibri"/>
                <w:color w:val="FFFFFF"/>
                <w:szCs w:val="22"/>
              </w:rPr>
              <w:t>/</w:t>
            </w:r>
            <w:r w:rsidRPr="00CE3E56">
              <w:rPr>
                <w:rFonts w:ascii="Calibri" w:eastAsia="Calibri" w:hAnsi="Calibri"/>
                <w:color w:val="FFFFFF"/>
                <w:szCs w:val="22"/>
              </w:rPr>
              <w:t xml:space="preserve">Literacy </w:t>
            </w:r>
          </w:p>
        </w:tc>
      </w:tr>
      <w:tr w:rsidR="00CE3E56" w:rsidRPr="00CE3E56" w14:paraId="7663F2C1" w14:textId="77777777" w:rsidTr="008E3CE0">
        <w:trPr>
          <w:trHeight w:val="462"/>
        </w:trPr>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082D64C" w14:textId="77777777"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 xml:space="preserve">Example: </w:t>
            </w:r>
            <w:r w:rsidRPr="00CE3E56">
              <w:rPr>
                <w:rFonts w:ascii="Calibri" w:hAnsi="Calibri"/>
                <w:b/>
                <w:bCs/>
              </w:rPr>
              <w:t>Take Charge America institute</w:t>
            </w:r>
          </w:p>
        </w:tc>
      </w:tr>
      <w:tr w:rsidR="00CE3E56" w:rsidRPr="00CE3E56" w14:paraId="7CDDE5FF" w14:textId="77777777" w:rsidTr="008E3CE0">
        <w:trPr>
          <w:trHeight w:val="2282"/>
        </w:trPr>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64CB73" w14:textId="032B981A" w:rsidR="00CE3E56" w:rsidRPr="00CE3E56" w:rsidRDefault="00CE3E56" w:rsidP="00CE3E56">
            <w:pPr>
              <w:spacing w:before="0" w:after="120" w:line="276" w:lineRule="auto"/>
              <w:rPr>
                <w:rFonts w:ascii="Calibri" w:eastAsia="Calibri" w:hAnsi="Calibri" w:cs="Calibri"/>
                <w:szCs w:val="22"/>
              </w:rPr>
            </w:pPr>
            <w:r w:rsidRPr="00CE3E56">
              <w:rPr>
                <w:rFonts w:ascii="Calibri" w:eastAsia="Calibri" w:hAnsi="Calibri"/>
                <w:b/>
                <w:bCs/>
                <w:szCs w:val="22"/>
              </w:rPr>
              <w:t xml:space="preserve">Identified Need: </w:t>
            </w:r>
            <w:r w:rsidRPr="00CE3E56">
              <w:rPr>
                <w:rFonts w:ascii="Calibri" w:eastAsia="Calibri" w:hAnsi="Calibri" w:cs="Calibri"/>
                <w:szCs w:val="22"/>
              </w:rPr>
              <w:t>Across Arizona, many adults and families are considered financially vulnerable. According to a recent study by the nonprofit research group Prosperity Now, Arizona ranks 42</w:t>
            </w:r>
            <w:r w:rsidRPr="00CE3E56">
              <w:rPr>
                <w:rFonts w:ascii="Calibri" w:eastAsia="Calibri" w:hAnsi="Calibri" w:cs="Calibri"/>
                <w:szCs w:val="22"/>
                <w:vertAlign w:val="superscript"/>
              </w:rPr>
              <w:t>nd</w:t>
            </w:r>
            <w:r w:rsidRPr="00CE3E56">
              <w:rPr>
                <w:rFonts w:ascii="Calibri" w:eastAsia="Calibri" w:hAnsi="Calibri" w:cs="Calibri"/>
                <w:szCs w:val="22"/>
              </w:rPr>
              <w:t xml:space="preserve"> among states across a range of measures to assess financial vulnerability, including low/volatile incomes, low credit scores, a reliance on high-cost lenders, and heavy household debts.</w:t>
            </w:r>
            <w:r w:rsidRPr="00CE3E56">
              <w:rPr>
                <w:rFonts w:ascii="Calibri" w:eastAsia="Calibri" w:hAnsi="Calibri" w:cs="Calibri"/>
                <w:szCs w:val="22"/>
                <w:vertAlign w:val="superscript"/>
              </w:rPr>
              <w:footnoteReference w:id="90"/>
            </w:r>
            <w:r w:rsidRPr="00CE3E56">
              <w:rPr>
                <w:rFonts w:ascii="Calibri" w:eastAsia="Calibri" w:hAnsi="Calibri" w:cs="Calibri"/>
                <w:szCs w:val="22"/>
              </w:rPr>
              <w:t xml:space="preserve"> One reason why many Arizonans may struggle with financial management is due to a lack of education and mentorship. As a result, there are numerous opportunities for </w:t>
            </w:r>
            <w:r w:rsidR="005C1793">
              <w:rPr>
                <w:rFonts w:ascii="Calibri" w:eastAsia="Calibri" w:hAnsi="Calibri" w:cs="Calibri"/>
                <w:szCs w:val="22"/>
              </w:rPr>
              <w:t>AZ Extension</w:t>
            </w:r>
            <w:r w:rsidRPr="00CE3E56">
              <w:rPr>
                <w:rFonts w:ascii="Calibri" w:eastAsia="Calibri" w:hAnsi="Calibri" w:cs="Calibri"/>
                <w:szCs w:val="22"/>
              </w:rPr>
              <w:t xml:space="preserve"> to support a more financially literate populous. </w:t>
            </w:r>
          </w:p>
        </w:tc>
      </w:tr>
      <w:tr w:rsidR="00CE3E56" w:rsidRPr="00CE3E56" w14:paraId="1705B536" w14:textId="77777777" w:rsidTr="008E3CE0">
        <w:trPr>
          <w:trHeight w:val="1656"/>
        </w:trPr>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ADF982" w14:textId="58B38B9F" w:rsidR="00CE3E56" w:rsidRPr="00CE3E56" w:rsidRDefault="00CE3E56" w:rsidP="00FC3B8D">
            <w:pPr>
              <w:spacing w:before="0" w:after="120" w:line="276" w:lineRule="auto"/>
              <w:rPr>
                <w:rFonts w:ascii="Calibri" w:hAnsi="Calibri"/>
                <w:szCs w:val="22"/>
              </w:rPr>
            </w:pPr>
            <w:r w:rsidRPr="00CE3E56">
              <w:rPr>
                <w:rFonts w:ascii="Calibri" w:eastAsia="Calibri" w:hAnsi="Calibri"/>
                <w:b/>
                <w:bCs/>
                <w:szCs w:val="22"/>
              </w:rPr>
              <w:t xml:space="preserve">Description of Program: </w:t>
            </w:r>
            <w:r w:rsidRPr="00CE3E56">
              <w:rPr>
                <w:rFonts w:ascii="Calibri" w:hAnsi="Calibri"/>
                <w:szCs w:val="22"/>
              </w:rPr>
              <w:t xml:space="preserve">As part of the University of Arizona’s Norton School of Family and Consumer Sciences, The Take Charge America Institute creates research-based educational outreach programs that improve financial literacy and empower consumers to make informed financial choices. Working closely with local Cooperative Extension offices, the Institute conducts a range of workshops and outreach programs across Arizona’s communities. Notable examples include: </w:t>
            </w:r>
          </w:p>
          <w:p w14:paraId="2649CB7E" w14:textId="3A76CCCD" w:rsidR="00CE3E56" w:rsidRPr="00CE3E56" w:rsidRDefault="00CE3E56" w:rsidP="00324D05">
            <w:pPr>
              <w:numPr>
                <w:ilvl w:val="0"/>
                <w:numId w:val="37"/>
              </w:numPr>
              <w:spacing w:before="100" w:beforeAutospacing="1" w:after="160" w:afterAutospacing="1" w:line="276" w:lineRule="auto"/>
              <w:contextualSpacing/>
              <w:rPr>
                <w:rFonts w:ascii="Calibri" w:hAnsi="Calibri" w:cs="Calibri"/>
                <w:szCs w:val="22"/>
              </w:rPr>
            </w:pPr>
            <w:r w:rsidRPr="00CE3E56">
              <w:rPr>
                <w:rFonts w:ascii="Calibri" w:hAnsi="Calibri" w:cs="Calibri"/>
                <w:szCs w:val="22"/>
              </w:rPr>
              <w:t xml:space="preserve">The Institute’s “Take Charge Cats” program recruits and trains university students to be financial education ambassadors. These students then present dozens of financial education seminars each semester on campus and in high schools and middle schools across the university community. An annual personal finance case study competition also brings hundreds of students to the university’s campus to analyze true-to-life cases of household financial distress. </w:t>
            </w:r>
          </w:p>
          <w:p w14:paraId="78105D63" w14:textId="627CBFA8" w:rsidR="00CE3E56" w:rsidRPr="00CE3E56" w:rsidRDefault="00CE3E56" w:rsidP="00AD6BA1">
            <w:pPr>
              <w:numPr>
                <w:ilvl w:val="0"/>
                <w:numId w:val="36"/>
              </w:numPr>
              <w:spacing w:before="100" w:beforeAutospacing="1" w:after="160" w:afterAutospacing="1" w:line="240" w:lineRule="auto"/>
              <w:contextualSpacing/>
              <w:rPr>
                <w:rFonts w:ascii="Calibri" w:hAnsi="Calibri" w:cs="Calibri"/>
                <w:szCs w:val="22"/>
              </w:rPr>
            </w:pPr>
            <w:r w:rsidRPr="00AD6BA1">
              <w:rPr>
                <w:rFonts w:ascii="Calibri" w:hAnsi="Calibri" w:cs="Calibri"/>
                <w:i/>
                <w:iCs/>
                <w:szCs w:val="22"/>
              </w:rPr>
              <w:t>Building Financial Security</w:t>
            </w:r>
            <w:r w:rsidRPr="00CE3E56">
              <w:rPr>
                <w:rFonts w:ascii="Calibri" w:hAnsi="Calibri" w:cs="Calibri"/>
                <w:i/>
                <w:iCs/>
                <w:szCs w:val="22"/>
              </w:rPr>
              <w:t> </w:t>
            </w:r>
            <w:r w:rsidRPr="00CE3E56">
              <w:rPr>
                <w:rFonts w:ascii="Calibri" w:hAnsi="Calibri" w:cs="Calibri"/>
                <w:szCs w:val="22"/>
              </w:rPr>
              <w:t xml:space="preserve">is a 4-part series that takes an in-depth look at managing money. Offered through </w:t>
            </w:r>
            <w:r w:rsidR="00943498">
              <w:rPr>
                <w:rFonts w:ascii="Calibri" w:hAnsi="Calibri" w:cs="Calibri"/>
                <w:szCs w:val="22"/>
              </w:rPr>
              <w:t>AZ</w:t>
            </w:r>
            <w:r w:rsidRPr="00CE3E56">
              <w:rPr>
                <w:rFonts w:ascii="Calibri" w:hAnsi="Calibri" w:cs="Calibri"/>
                <w:szCs w:val="22"/>
              </w:rPr>
              <w:t xml:space="preserve"> Extension, the course’s weekly 2-hour classes discuss four major questions: Why do I spend money the way I do</w:t>
            </w:r>
            <w:r w:rsidR="00C84F41" w:rsidRPr="00CE3E56">
              <w:rPr>
                <w:rFonts w:ascii="Calibri" w:hAnsi="Calibri" w:cs="Calibri"/>
                <w:szCs w:val="22"/>
              </w:rPr>
              <w:t xml:space="preserve">? </w:t>
            </w:r>
            <w:r w:rsidRPr="00CE3E56">
              <w:rPr>
                <w:rFonts w:ascii="Calibri" w:hAnsi="Calibri" w:cs="Calibri"/>
                <w:szCs w:val="22"/>
              </w:rPr>
              <w:t>How do I prepare for emergency costs? What are the costs of borrowing money? And, how do I read my credit report and score? </w:t>
            </w:r>
          </w:p>
          <w:p w14:paraId="26DB9D25" w14:textId="77777777" w:rsidR="00CE3E56" w:rsidRPr="00CE3E56" w:rsidRDefault="00CE3E56" w:rsidP="00324D05">
            <w:pPr>
              <w:numPr>
                <w:ilvl w:val="0"/>
                <w:numId w:val="36"/>
              </w:numPr>
              <w:spacing w:before="100" w:beforeAutospacing="1" w:after="160" w:afterAutospacing="1" w:line="276" w:lineRule="auto"/>
              <w:contextualSpacing/>
              <w:rPr>
                <w:rFonts w:ascii="Calibri" w:hAnsi="Calibri" w:cs="Calibri"/>
                <w:szCs w:val="22"/>
              </w:rPr>
            </w:pPr>
            <w:r w:rsidRPr="00CE3E56">
              <w:rPr>
                <w:rFonts w:ascii="Calibri" w:hAnsi="Calibri" w:cs="Calibri"/>
                <w:szCs w:val="22"/>
              </w:rPr>
              <w:t>The Early Childhood Financial Literacy Lending Library is a portable kit with children’s books and tip sheets for parents. Located at select Early Childhood Education Centers across the state, this library seeks to help parents of young children (ages 3 to 5) instill an understanding of financial literacy at young ages. </w:t>
            </w:r>
          </w:p>
          <w:p w14:paraId="522869C9" w14:textId="40502930" w:rsidR="00CE3E56" w:rsidRPr="00CE3E56" w:rsidRDefault="00CE3E56" w:rsidP="00D96EF4">
            <w:pPr>
              <w:numPr>
                <w:ilvl w:val="0"/>
                <w:numId w:val="36"/>
              </w:numPr>
              <w:spacing w:before="100" w:beforeAutospacing="1" w:after="160" w:afterAutospacing="1" w:line="240" w:lineRule="auto"/>
              <w:contextualSpacing/>
              <w:rPr>
                <w:rFonts w:ascii="Calibri" w:hAnsi="Calibri" w:cs="Calibri"/>
                <w:szCs w:val="22"/>
              </w:rPr>
            </w:pPr>
            <w:r w:rsidRPr="00324D05">
              <w:rPr>
                <w:rFonts w:ascii="Calibri" w:eastAsia="Calibri" w:hAnsi="Calibri" w:cs="Calibri"/>
                <w:szCs w:val="22"/>
              </w:rPr>
              <w:t>A</w:t>
            </w:r>
            <w:r w:rsidRPr="00324D05">
              <w:rPr>
                <w:rFonts w:ascii="Calibri" w:eastAsia="Calibri" w:hAnsi="Calibri"/>
                <w:szCs w:val="22"/>
              </w:rPr>
              <w:t>s a single session class, the</w:t>
            </w:r>
            <w:r w:rsidRPr="00CE3E56">
              <w:rPr>
                <w:rFonts w:ascii="Calibri" w:eastAsia="Calibri" w:hAnsi="Calibri"/>
                <w:i/>
                <w:iCs/>
                <w:szCs w:val="22"/>
              </w:rPr>
              <w:t xml:space="preserve"> </w:t>
            </w:r>
            <w:r w:rsidRPr="0040658E">
              <w:rPr>
                <w:rFonts w:ascii="Calibri" w:eastAsia="Calibri" w:hAnsi="Calibri" w:cs="Calibri"/>
                <w:i/>
                <w:iCs/>
                <w:szCs w:val="22"/>
              </w:rPr>
              <w:t>Where Does Your Money Go?</w:t>
            </w:r>
            <w:r w:rsidRPr="00CE3E56">
              <w:rPr>
                <w:rFonts w:ascii="Calibri" w:eastAsia="Calibri" w:hAnsi="Calibri" w:cs="Calibri"/>
                <w:szCs w:val="22"/>
              </w:rPr>
              <w:t xml:space="preserve"> course helps participants develop a spending-savings plan create SMART financial goals</w:t>
            </w:r>
            <w:r w:rsidR="00A74845">
              <w:rPr>
                <w:rFonts w:ascii="Calibri" w:eastAsia="Calibri" w:hAnsi="Calibri" w:cs="Calibri"/>
                <w:szCs w:val="22"/>
              </w:rPr>
              <w:t>—</w:t>
            </w:r>
            <w:r w:rsidRPr="00CE3E56">
              <w:rPr>
                <w:rFonts w:ascii="Calibri" w:eastAsia="Calibri" w:hAnsi="Calibri" w:cs="Calibri"/>
                <w:szCs w:val="22"/>
              </w:rPr>
              <w:t>those that are specific, measurable, achievable, relevant, and time-based.</w:t>
            </w:r>
          </w:p>
          <w:p w14:paraId="736F1996" w14:textId="5E48ED6D" w:rsidR="00CE3E56" w:rsidRDefault="00CE3E56" w:rsidP="00324D05">
            <w:pPr>
              <w:numPr>
                <w:ilvl w:val="0"/>
                <w:numId w:val="36"/>
              </w:numPr>
              <w:spacing w:before="100" w:beforeAutospacing="1" w:after="160" w:afterAutospacing="1" w:line="276" w:lineRule="auto"/>
              <w:contextualSpacing/>
              <w:rPr>
                <w:rFonts w:ascii="Calibri" w:hAnsi="Calibri" w:cs="Calibri"/>
                <w:szCs w:val="22"/>
              </w:rPr>
            </w:pPr>
            <w:r w:rsidRPr="00CE3E56">
              <w:rPr>
                <w:rFonts w:ascii="Calibri" w:hAnsi="Calibri" w:cs="Calibri"/>
                <w:szCs w:val="22"/>
              </w:rPr>
              <w:t xml:space="preserve">The four-part series </w:t>
            </w:r>
            <w:r w:rsidRPr="00CE3E56">
              <w:rPr>
                <w:rFonts w:ascii="Calibri" w:hAnsi="Calibri" w:cs="Calibri"/>
                <w:i/>
                <w:iCs/>
                <w:szCs w:val="22"/>
              </w:rPr>
              <w:t>Building Financial Security for Self, Family, and Community</w:t>
            </w:r>
            <w:r w:rsidRPr="00CE3E56">
              <w:rPr>
                <w:rFonts w:ascii="Calibri" w:hAnsi="Calibri" w:cs="Calibri"/>
                <w:szCs w:val="22"/>
              </w:rPr>
              <w:t xml:space="preserve"> offers additional tools for participants to take control of finances. </w:t>
            </w:r>
          </w:p>
          <w:p w14:paraId="7D599200" w14:textId="77777777" w:rsidR="00CE3E56" w:rsidRPr="00CE3E56" w:rsidRDefault="00CE3E56" w:rsidP="00CE3E56">
            <w:pPr>
              <w:spacing w:before="100" w:beforeAutospacing="1" w:after="160" w:afterAutospacing="1" w:line="240" w:lineRule="auto"/>
              <w:contextualSpacing/>
              <w:rPr>
                <w:rFonts w:ascii="Calibri" w:hAnsi="Calibri" w:cs="Calibri"/>
                <w:szCs w:val="22"/>
              </w:rPr>
            </w:pPr>
          </w:p>
          <w:p w14:paraId="083579F8" w14:textId="25CFC3F8" w:rsidR="00CE3E56" w:rsidRPr="00CE3E56" w:rsidRDefault="00CE3E56" w:rsidP="00CE3E56">
            <w:pPr>
              <w:spacing w:before="0" w:after="160" w:line="276" w:lineRule="auto"/>
              <w:rPr>
                <w:rFonts w:ascii="Calibri" w:hAnsi="Calibri"/>
                <w:szCs w:val="22"/>
              </w:rPr>
            </w:pPr>
            <w:r w:rsidRPr="00CE3E56">
              <w:rPr>
                <w:rFonts w:ascii="Calibri" w:hAnsi="Calibri"/>
                <w:szCs w:val="22"/>
              </w:rPr>
              <w:t xml:space="preserve">These financial literacy programs have been successful in garnering outside funding to support their operations. For example, the Marley Foundation has provided a generous two-year gift ($400K) to support parenting and financial literacy programming. Take Charge America, Inc. funded </w:t>
            </w:r>
            <w:r w:rsidR="00A74845">
              <w:rPr>
                <w:rFonts w:ascii="Calibri" w:hAnsi="Calibri"/>
                <w:szCs w:val="22"/>
              </w:rPr>
              <w:t xml:space="preserve">the </w:t>
            </w:r>
            <w:r w:rsidRPr="00CE3E56">
              <w:rPr>
                <w:rFonts w:ascii="Calibri" w:hAnsi="Calibri"/>
                <w:szCs w:val="22"/>
              </w:rPr>
              <w:t xml:space="preserve">TCAI </w:t>
            </w:r>
            <w:r w:rsidRPr="00CE3E56">
              <w:rPr>
                <w:rFonts w:ascii="Calibri" w:hAnsi="Calibri"/>
                <w:szCs w:val="22"/>
              </w:rPr>
              <w:lastRenderedPageBreak/>
              <w:t>original endowment ($5.5M). Wells Fargo Foundation has provided $25K. Other partners include the United Way of Southern Arizona Financial Wellness Partnership, which provides networking, and the Financial Planners Association of Greater Phoenix, which offers advocacy and financial support of financial literacy education.</w:t>
            </w:r>
          </w:p>
          <w:p w14:paraId="536176AA" w14:textId="77777777" w:rsidR="00CE3E56" w:rsidRDefault="00CE3E56" w:rsidP="00CE3E56">
            <w:pPr>
              <w:spacing w:before="0" w:after="160" w:line="276" w:lineRule="auto"/>
              <w:rPr>
                <w:rFonts w:ascii="Calibri" w:hAnsi="Calibri"/>
                <w:szCs w:val="22"/>
              </w:rPr>
            </w:pPr>
            <w:r w:rsidRPr="00CE3E56">
              <w:rPr>
                <w:rFonts w:ascii="Calibri" w:hAnsi="Calibri"/>
                <w:szCs w:val="22"/>
              </w:rPr>
              <w:t xml:space="preserve">In the future, Extension staff are working on a new financial literacy curriculum/programming to reach </w:t>
            </w:r>
            <w:r w:rsidR="00A74845">
              <w:rPr>
                <w:rFonts w:ascii="Calibri" w:hAnsi="Calibri"/>
                <w:szCs w:val="22"/>
              </w:rPr>
              <w:t xml:space="preserve">the </w:t>
            </w:r>
            <w:r w:rsidRPr="00CE3E56">
              <w:rPr>
                <w:rFonts w:ascii="Calibri" w:hAnsi="Calibri"/>
                <w:szCs w:val="22"/>
              </w:rPr>
              <w:t>18–24-year-old population. Other activities include an expansion of peer-educators to help deliver programming, and piloting two-generation financial literacy programming</w:t>
            </w:r>
            <w:r w:rsidR="00A74845">
              <w:rPr>
                <w:rFonts w:ascii="Calibri" w:hAnsi="Calibri"/>
                <w:szCs w:val="22"/>
              </w:rPr>
              <w:t xml:space="preserve"> that </w:t>
            </w:r>
            <w:r w:rsidRPr="00CE3E56">
              <w:rPr>
                <w:rFonts w:ascii="Calibri" w:hAnsi="Calibri"/>
                <w:szCs w:val="22"/>
              </w:rPr>
              <w:t>includ</w:t>
            </w:r>
            <w:r w:rsidR="00A74845">
              <w:rPr>
                <w:rFonts w:ascii="Calibri" w:hAnsi="Calibri"/>
                <w:szCs w:val="22"/>
              </w:rPr>
              <w:t>es</w:t>
            </w:r>
            <w:r w:rsidRPr="00CE3E56">
              <w:rPr>
                <w:rFonts w:ascii="Calibri" w:hAnsi="Calibri"/>
                <w:szCs w:val="22"/>
              </w:rPr>
              <w:t xml:space="preserve"> classes for parents and teens and classes for young parents and preschoolers. </w:t>
            </w:r>
            <w:r w:rsidR="005C1793">
              <w:rPr>
                <w:rFonts w:ascii="Calibri" w:hAnsi="Calibri"/>
                <w:szCs w:val="22"/>
              </w:rPr>
              <w:t>AZ Extension</w:t>
            </w:r>
            <w:r w:rsidRPr="00CE3E56">
              <w:rPr>
                <w:rFonts w:ascii="Calibri" w:hAnsi="Calibri"/>
                <w:szCs w:val="22"/>
              </w:rPr>
              <w:t xml:space="preserve"> is also planning expanded financial literacy in tribal areas with use of AmeriCorps members to deliver programming.</w:t>
            </w:r>
          </w:p>
          <w:p w14:paraId="0694D6EB" w14:textId="5D123378" w:rsidR="001B1860" w:rsidRPr="00CE3E56" w:rsidRDefault="001B1860" w:rsidP="00CE3E56">
            <w:pPr>
              <w:spacing w:before="0" w:after="160" w:line="276" w:lineRule="auto"/>
              <w:rPr>
                <w:rFonts w:ascii="Calibri" w:hAnsi="Calibri"/>
                <w:szCs w:val="22"/>
              </w:rPr>
            </w:pPr>
            <w:r w:rsidRPr="00CE3E56">
              <w:rPr>
                <w:rFonts w:ascii="Calibri" w:eastAsia="Calibri" w:hAnsi="Calibri"/>
                <w:color w:val="000000"/>
                <w:szCs w:val="22"/>
              </w:rPr>
              <w:t>A survey of 111 adult participants in 2021 found that 78</w:t>
            </w:r>
            <w:r>
              <w:rPr>
                <w:rFonts w:ascii="Calibri" w:eastAsia="Calibri" w:hAnsi="Calibri"/>
                <w:color w:val="000000"/>
                <w:szCs w:val="22"/>
              </w:rPr>
              <w:t xml:space="preserve"> percent</w:t>
            </w:r>
            <w:r w:rsidRPr="00CE3E56">
              <w:rPr>
                <w:rFonts w:ascii="Calibri" w:eastAsia="Calibri" w:hAnsi="Calibri"/>
                <w:color w:val="000000"/>
                <w:szCs w:val="22"/>
              </w:rPr>
              <w:t xml:space="preserve"> reported specific “spending leaks” over the course of one year, averaging $3,395 annually or $65 per week. In total, this represents $</w:t>
            </w:r>
            <w:r w:rsidRPr="00CE3E56">
              <w:rPr>
                <w:rFonts w:ascii="Calibri" w:eastAsia="Calibri" w:hAnsi="Calibri" w:cs="Calibri"/>
                <w:color w:val="000000"/>
                <w:szCs w:val="22"/>
              </w:rPr>
              <w:t xml:space="preserve">293,939 </w:t>
            </w:r>
            <w:r w:rsidRPr="00CE3E56">
              <w:rPr>
                <w:rFonts w:ascii="Calibri" w:eastAsia="Calibri" w:hAnsi="Calibri"/>
                <w:color w:val="000000"/>
                <w:szCs w:val="22"/>
              </w:rPr>
              <w:t>in annual spending leaks identified across the surveyed participants.</w:t>
            </w:r>
          </w:p>
        </w:tc>
      </w:tr>
      <w:tr w:rsidR="00CE3E56" w:rsidRPr="00CE3E56" w14:paraId="61379436" w14:textId="77777777" w:rsidTr="008E3CE0">
        <w:trPr>
          <w:trHeight w:val="373"/>
        </w:trPr>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5105A92A" w14:textId="77BDD2C6"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CE3E56" w:rsidRPr="00CE3E56" w14:paraId="3F724EBF" w14:textId="77777777" w:rsidTr="008E3CE0">
        <w:trPr>
          <w:trHeight w:val="2163"/>
        </w:trPr>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5BFFC176" w14:textId="1AC2CA46" w:rsidR="00CE3E56" w:rsidRPr="00CE3E56" w:rsidRDefault="00CE3E56" w:rsidP="00324D05">
            <w:pPr>
              <w:spacing w:before="0" w:after="0" w:line="276" w:lineRule="auto"/>
              <w:rPr>
                <w:rFonts w:ascii="Calibri" w:eastAsia="Calibri" w:hAnsi="Calibri"/>
                <w:b/>
                <w:bCs/>
                <w:color w:val="000000"/>
                <w:szCs w:val="22"/>
              </w:rPr>
            </w:pPr>
          </w:p>
          <w:p w14:paraId="7DADAEEB" w14:textId="4B0D11A4"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Reduc</w:t>
            </w:r>
            <w:r w:rsidR="0040658E">
              <w:rPr>
                <w:rFonts w:ascii="Calibri" w:eastAsia="Calibri" w:hAnsi="Calibri"/>
                <w:color w:val="000000"/>
                <w:szCs w:val="22"/>
              </w:rPr>
              <w:t>ed</w:t>
            </w:r>
            <w:r w:rsidRPr="00CE3E56">
              <w:rPr>
                <w:rFonts w:ascii="Calibri" w:eastAsia="Calibri" w:hAnsi="Calibri"/>
                <w:color w:val="000000"/>
                <w:szCs w:val="22"/>
              </w:rPr>
              <w:t xml:space="preserve"> poverty</w:t>
            </w:r>
          </w:p>
          <w:p w14:paraId="0B1C7286" w14:textId="4A0D5D6C"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Impro</w:t>
            </w:r>
            <w:r w:rsidR="0040658E">
              <w:rPr>
                <w:rFonts w:ascii="Calibri" w:eastAsia="Calibri" w:hAnsi="Calibri"/>
                <w:color w:val="000000"/>
                <w:szCs w:val="22"/>
              </w:rPr>
              <w:t>ved</w:t>
            </w:r>
            <w:r w:rsidRPr="00CE3E56">
              <w:rPr>
                <w:rFonts w:ascii="Calibri" w:eastAsia="Calibri" w:hAnsi="Calibri"/>
                <w:color w:val="000000"/>
                <w:szCs w:val="22"/>
              </w:rPr>
              <w:t xml:space="preserve"> decision</w:t>
            </w:r>
            <w:r w:rsidR="007B2346">
              <w:rPr>
                <w:rFonts w:ascii="Calibri" w:eastAsia="Calibri" w:hAnsi="Calibri"/>
                <w:color w:val="000000"/>
                <w:szCs w:val="22"/>
              </w:rPr>
              <w:t xml:space="preserve"> </w:t>
            </w:r>
            <w:r w:rsidRPr="00CE3E56">
              <w:rPr>
                <w:rFonts w:ascii="Calibri" w:eastAsia="Calibri" w:hAnsi="Calibri"/>
                <w:color w:val="000000"/>
                <w:szCs w:val="22"/>
              </w:rPr>
              <w:t>making via spending plans</w:t>
            </w:r>
          </w:p>
          <w:p w14:paraId="5D62299D" w14:textId="7DC5E33B" w:rsidR="00CE3E56" w:rsidRPr="00CE3E56" w:rsidRDefault="00E63ED2"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Avoid</w:t>
            </w:r>
            <w:r w:rsidR="0040658E">
              <w:rPr>
                <w:rFonts w:ascii="Calibri" w:eastAsia="Calibri" w:hAnsi="Calibri"/>
                <w:color w:val="000000"/>
                <w:szCs w:val="22"/>
              </w:rPr>
              <w:t>ed</w:t>
            </w:r>
            <w:r w:rsidR="00CE3E56" w:rsidRPr="00CE3E56">
              <w:rPr>
                <w:rFonts w:ascii="Calibri" w:eastAsia="Calibri" w:hAnsi="Calibri"/>
                <w:color w:val="000000"/>
                <w:szCs w:val="22"/>
              </w:rPr>
              <w:t xml:space="preserve"> </w:t>
            </w:r>
            <w:r>
              <w:rPr>
                <w:rFonts w:ascii="Calibri" w:eastAsia="Calibri" w:hAnsi="Calibri"/>
                <w:color w:val="000000"/>
                <w:szCs w:val="22"/>
              </w:rPr>
              <w:t xml:space="preserve">financial </w:t>
            </w:r>
            <w:r w:rsidR="00CE3E56" w:rsidRPr="00CE3E56">
              <w:rPr>
                <w:rFonts w:ascii="Calibri" w:eastAsia="Calibri" w:hAnsi="Calibri"/>
                <w:color w:val="000000"/>
                <w:szCs w:val="22"/>
              </w:rPr>
              <w:t>emergencies and crises by preparing for emergency costs</w:t>
            </w:r>
          </w:p>
          <w:p w14:paraId="19E348F3" w14:textId="2BAB36F6"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Improv</w:t>
            </w:r>
            <w:r w:rsidR="0040658E">
              <w:rPr>
                <w:rFonts w:ascii="Calibri" w:eastAsia="Calibri" w:hAnsi="Calibri"/>
                <w:color w:val="000000"/>
                <w:szCs w:val="22"/>
              </w:rPr>
              <w:t>ed</w:t>
            </w:r>
            <w:r w:rsidRPr="00CE3E56">
              <w:rPr>
                <w:rFonts w:ascii="Calibri" w:eastAsia="Calibri" w:hAnsi="Calibri"/>
                <w:color w:val="000000"/>
                <w:szCs w:val="22"/>
              </w:rPr>
              <w:t xml:space="preserve"> understanding of debt, credit scores</w:t>
            </w:r>
            <w:r w:rsidR="00827B7F">
              <w:rPr>
                <w:rFonts w:ascii="Calibri" w:eastAsia="Calibri" w:hAnsi="Calibri"/>
                <w:color w:val="000000"/>
                <w:szCs w:val="22"/>
              </w:rPr>
              <w:t>,</w:t>
            </w:r>
            <w:r w:rsidRPr="00CE3E56">
              <w:rPr>
                <w:rFonts w:ascii="Calibri" w:eastAsia="Calibri" w:hAnsi="Calibri"/>
                <w:color w:val="000000"/>
                <w:szCs w:val="22"/>
              </w:rPr>
              <w:t xml:space="preserve"> and other financial reports</w:t>
            </w:r>
          </w:p>
        </w:tc>
      </w:tr>
      <w:tr w:rsidR="00CE3E56" w:rsidRPr="00CE3E56" w14:paraId="050D714B" w14:textId="77777777" w:rsidTr="008E3CE0">
        <w:trPr>
          <w:trHeight w:val="268"/>
        </w:trPr>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3BF45" w14:textId="77777777" w:rsidR="00CE3E56" w:rsidRPr="00CE3E56" w:rsidRDefault="00CE3E56" w:rsidP="00CE3E56">
            <w:pPr>
              <w:spacing w:before="0" w:after="0" w:line="240" w:lineRule="auto"/>
              <w:rPr>
                <w:rFonts w:ascii="Calibri" w:eastAsia="Calibri" w:hAnsi="Calibri"/>
                <w:color w:val="000000"/>
                <w:szCs w:val="22"/>
              </w:rPr>
            </w:pPr>
          </w:p>
        </w:tc>
      </w:tr>
    </w:tbl>
    <w:p w14:paraId="6FBFF8B3" w14:textId="7EFDDD0C" w:rsidR="00CE3E56" w:rsidRDefault="00CE3E56" w:rsidP="00CE3E56">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382430" w:rsidRPr="00382430" w14:paraId="643E7B23" w14:textId="77777777" w:rsidTr="00307398">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11256FCB" w14:textId="56618699" w:rsidR="00382430" w:rsidRPr="00382430" w:rsidRDefault="00382430" w:rsidP="00382430">
            <w:pPr>
              <w:spacing w:before="0" w:after="160" w:line="276" w:lineRule="auto"/>
              <w:rPr>
                <w:rFonts w:ascii="Calibri" w:eastAsia="Calibri" w:hAnsi="Calibri"/>
                <w:color w:val="FFFFFF"/>
                <w:szCs w:val="22"/>
                <w:highlight w:val="green"/>
              </w:rPr>
            </w:pPr>
            <w:r w:rsidRPr="00382430">
              <w:rPr>
                <w:rFonts w:ascii="Calibri" w:eastAsia="Calibri" w:hAnsi="Calibri"/>
                <w:color w:val="FFFFFF"/>
                <w:szCs w:val="22"/>
              </w:rPr>
              <w:t>Program Area: Family, Consumer, Health Sciences</w:t>
            </w:r>
            <w:r w:rsidR="00A95E4B">
              <w:rPr>
                <w:rFonts w:ascii="Calibri" w:eastAsia="Calibri" w:hAnsi="Calibri"/>
                <w:color w:val="FFFFFF"/>
                <w:szCs w:val="22"/>
              </w:rPr>
              <w:t>—</w:t>
            </w:r>
            <w:r w:rsidRPr="00382430">
              <w:rPr>
                <w:rFonts w:ascii="Calibri" w:eastAsia="Calibri" w:hAnsi="Calibri"/>
                <w:color w:val="FFFFFF"/>
                <w:szCs w:val="22"/>
              </w:rPr>
              <w:t xml:space="preserve">Financial </w:t>
            </w:r>
            <w:r w:rsidR="0031089C">
              <w:rPr>
                <w:rFonts w:ascii="Calibri" w:eastAsia="Calibri" w:hAnsi="Calibri"/>
                <w:color w:val="FFFFFF"/>
                <w:szCs w:val="22"/>
              </w:rPr>
              <w:t>Management/</w:t>
            </w:r>
            <w:r w:rsidRPr="00382430">
              <w:rPr>
                <w:rFonts w:ascii="Calibri" w:eastAsia="Calibri" w:hAnsi="Calibri"/>
                <w:color w:val="FFFFFF"/>
                <w:szCs w:val="22"/>
              </w:rPr>
              <w:t xml:space="preserve">Literacy </w:t>
            </w:r>
          </w:p>
        </w:tc>
      </w:tr>
      <w:tr w:rsidR="00382430" w:rsidRPr="00382430" w14:paraId="3D72899E" w14:textId="77777777" w:rsidTr="00307398">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C06D6FD" w14:textId="77777777" w:rsidR="00382430" w:rsidRPr="00382430" w:rsidRDefault="00382430" w:rsidP="00382430">
            <w:pPr>
              <w:spacing w:before="0" w:after="160" w:line="276" w:lineRule="auto"/>
              <w:rPr>
                <w:rFonts w:ascii="Calibri" w:eastAsia="Calibri" w:hAnsi="Calibri"/>
                <w:szCs w:val="22"/>
              </w:rPr>
            </w:pPr>
            <w:r w:rsidRPr="00382430">
              <w:rPr>
                <w:rFonts w:ascii="Calibri" w:eastAsia="Calibri" w:hAnsi="Calibri"/>
                <w:b/>
                <w:bCs/>
                <w:color w:val="000000"/>
                <w:szCs w:val="22"/>
              </w:rPr>
              <w:t>Example: Financial Literacy Training in Tribal Nations</w:t>
            </w:r>
          </w:p>
        </w:tc>
      </w:tr>
      <w:tr w:rsidR="00382430" w:rsidRPr="00382430" w14:paraId="4A54A9CA" w14:textId="77777777" w:rsidTr="0030739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A89B24" w14:textId="333BE944" w:rsidR="00382430" w:rsidRPr="00382430" w:rsidRDefault="00382430" w:rsidP="00382430">
            <w:pPr>
              <w:spacing w:before="0" w:after="120" w:line="276" w:lineRule="auto"/>
              <w:rPr>
                <w:rFonts w:ascii="Calibri" w:eastAsia="Calibri" w:hAnsi="Calibri"/>
                <w:szCs w:val="22"/>
              </w:rPr>
            </w:pPr>
            <w:r w:rsidRPr="00382430">
              <w:rPr>
                <w:rFonts w:ascii="Calibri" w:eastAsia="Calibri" w:hAnsi="Calibri"/>
                <w:b/>
                <w:bCs/>
                <w:szCs w:val="22"/>
              </w:rPr>
              <w:t xml:space="preserve">Identified Need: </w:t>
            </w:r>
            <w:r w:rsidR="007F189D">
              <w:rPr>
                <w:rFonts w:ascii="Calibri" w:eastAsia="Calibri" w:hAnsi="Calibri"/>
                <w:szCs w:val="22"/>
              </w:rPr>
              <w:t>I</w:t>
            </w:r>
            <w:r w:rsidRPr="00382430">
              <w:rPr>
                <w:rFonts w:ascii="Calibri" w:eastAsia="Calibri" w:hAnsi="Calibri"/>
                <w:szCs w:val="22"/>
              </w:rPr>
              <w:t xml:space="preserve">ndividuals and their families across Arizona’s underserved rural and tribal communities can struggle with financial management and literacy. In partnership with the Take Charge America Institute, Arizona Federally Recognized Tribal Extension Program (FRTEP) helped to develop and deliver financial literacy education programs. </w:t>
            </w:r>
          </w:p>
        </w:tc>
      </w:tr>
      <w:tr w:rsidR="00382430" w:rsidRPr="00382430" w14:paraId="2049249F" w14:textId="77777777" w:rsidTr="0030739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558B6" w14:textId="29762FA3" w:rsidR="00382430" w:rsidRPr="00382430" w:rsidRDefault="00382430" w:rsidP="00382430">
            <w:pPr>
              <w:spacing w:before="0" w:after="120" w:line="276" w:lineRule="auto"/>
              <w:rPr>
                <w:rFonts w:ascii="Calibri" w:eastAsia="Calibri" w:hAnsi="Calibri"/>
                <w:szCs w:val="22"/>
              </w:rPr>
            </w:pPr>
            <w:r w:rsidRPr="00382430">
              <w:rPr>
                <w:rFonts w:ascii="Calibri" w:eastAsia="Calibri" w:hAnsi="Calibri"/>
                <w:b/>
                <w:bCs/>
                <w:szCs w:val="22"/>
              </w:rPr>
              <w:t xml:space="preserve">Description of Program: </w:t>
            </w:r>
            <w:r w:rsidRPr="00382430">
              <w:rPr>
                <w:rFonts w:ascii="Calibri" w:eastAsia="Calibri" w:hAnsi="Calibri"/>
                <w:szCs w:val="22"/>
              </w:rPr>
              <w:t xml:space="preserve">These educational offerings leverage pre-existing programs, namely </w:t>
            </w:r>
            <w:r w:rsidR="005B4142">
              <w:rPr>
                <w:rFonts w:ascii="Calibri" w:eastAsia="Calibri" w:hAnsi="Calibri"/>
                <w:szCs w:val="22"/>
              </w:rPr>
              <w:t>t</w:t>
            </w:r>
            <w:r w:rsidRPr="00382430">
              <w:rPr>
                <w:rFonts w:ascii="Calibri" w:eastAsia="Calibri" w:hAnsi="Calibri"/>
                <w:szCs w:val="22"/>
              </w:rPr>
              <w:t xml:space="preserve">he </w:t>
            </w:r>
            <w:r w:rsidRPr="00324D05">
              <w:rPr>
                <w:rFonts w:ascii="Calibri" w:eastAsia="Calibri" w:hAnsi="Calibri"/>
                <w:i/>
                <w:iCs/>
                <w:szCs w:val="22"/>
              </w:rPr>
              <w:t>Building Financial Security for Self, Family, and Community</w:t>
            </w:r>
            <w:r w:rsidRPr="00382430">
              <w:rPr>
                <w:rFonts w:ascii="Calibri" w:eastAsia="Calibri" w:hAnsi="Calibri"/>
                <w:szCs w:val="22"/>
              </w:rPr>
              <w:t xml:space="preserve"> program and the </w:t>
            </w:r>
            <w:r w:rsidRPr="00324D05">
              <w:rPr>
                <w:rFonts w:ascii="Calibri" w:eastAsia="Calibri" w:hAnsi="Calibri"/>
                <w:i/>
                <w:iCs/>
                <w:szCs w:val="22"/>
              </w:rPr>
              <w:t>Where Does Your Money Go?</w:t>
            </w:r>
            <w:r w:rsidRPr="00382430">
              <w:rPr>
                <w:rFonts w:ascii="Calibri" w:eastAsia="Calibri" w:hAnsi="Calibri"/>
                <w:szCs w:val="22"/>
              </w:rPr>
              <w:t xml:space="preserve"> </w:t>
            </w:r>
            <w:r w:rsidR="005B4142">
              <w:rPr>
                <w:rFonts w:ascii="Calibri" w:eastAsia="Calibri" w:hAnsi="Calibri"/>
                <w:szCs w:val="22"/>
              </w:rPr>
              <w:t>c</w:t>
            </w:r>
            <w:r w:rsidRPr="00382430">
              <w:rPr>
                <w:rFonts w:ascii="Calibri" w:eastAsia="Calibri" w:hAnsi="Calibri"/>
                <w:szCs w:val="22"/>
              </w:rPr>
              <w:t>urriculum. The target audience for these programs are adult participants with limited resources. These efforts aim to increase financial literacy and help individuals practice responsible financial behaviors, such as paying bills on time, maintaining emergency funds, saving for retirement, lower</w:t>
            </w:r>
            <w:r w:rsidR="00827B7F">
              <w:rPr>
                <w:rFonts w:ascii="Calibri" w:eastAsia="Calibri" w:hAnsi="Calibri"/>
                <w:szCs w:val="22"/>
              </w:rPr>
              <w:t>ing the</w:t>
            </w:r>
            <w:r w:rsidRPr="00382430">
              <w:rPr>
                <w:rFonts w:ascii="Calibri" w:eastAsia="Calibri" w:hAnsi="Calibri"/>
                <w:szCs w:val="22"/>
              </w:rPr>
              <w:t xml:space="preserve"> likelihood of engaging in negative financial behaviors such as debt accumulation and high-cost borrowing.</w:t>
            </w:r>
          </w:p>
        </w:tc>
      </w:tr>
      <w:tr w:rsidR="00382430" w:rsidRPr="00382430" w14:paraId="532CE782" w14:textId="77777777" w:rsidTr="00307398">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310EADD2" w14:textId="77777777" w:rsidR="00382430" w:rsidRPr="00382430" w:rsidRDefault="00382430" w:rsidP="00B63A71">
            <w:pPr>
              <w:spacing w:before="0" w:after="60" w:line="276" w:lineRule="auto"/>
              <w:rPr>
                <w:rFonts w:ascii="Calibri" w:eastAsia="Calibri" w:hAnsi="Calibri"/>
                <w:b/>
                <w:bCs/>
                <w:szCs w:val="22"/>
              </w:rPr>
            </w:pPr>
            <w:r w:rsidRPr="00382430">
              <w:rPr>
                <w:rFonts w:ascii="Calibri" w:eastAsia="Calibri" w:hAnsi="Calibri"/>
                <w:b/>
                <w:bCs/>
                <w:szCs w:val="22"/>
              </w:rPr>
              <w:lastRenderedPageBreak/>
              <w:t>Key Impacts:</w:t>
            </w:r>
          </w:p>
          <w:p w14:paraId="7AA20DA6" w14:textId="360E520A" w:rsidR="00382430" w:rsidRPr="00382430" w:rsidRDefault="00382430" w:rsidP="00324D05">
            <w:pPr>
              <w:numPr>
                <w:ilvl w:val="0"/>
                <w:numId w:val="45"/>
              </w:numPr>
              <w:spacing w:before="0" w:after="0" w:line="276" w:lineRule="auto"/>
              <w:contextualSpacing/>
              <w:rPr>
                <w:rFonts w:ascii="Calibri" w:eastAsia="Calibri" w:hAnsi="Calibri"/>
                <w:szCs w:val="22"/>
              </w:rPr>
            </w:pPr>
            <w:r w:rsidRPr="00382430">
              <w:rPr>
                <w:rFonts w:ascii="Calibri" w:eastAsia="Calibri" w:hAnsi="Calibri"/>
                <w:szCs w:val="22"/>
              </w:rPr>
              <w:t>Increased competencies in financial literacy skills</w:t>
            </w:r>
          </w:p>
          <w:p w14:paraId="35F29E14" w14:textId="5E6E0A98" w:rsidR="00382430" w:rsidRPr="00382430" w:rsidRDefault="00382430" w:rsidP="00324D05">
            <w:pPr>
              <w:numPr>
                <w:ilvl w:val="0"/>
                <w:numId w:val="45"/>
              </w:numPr>
              <w:spacing w:before="0" w:after="0" w:line="276" w:lineRule="auto"/>
              <w:contextualSpacing/>
              <w:rPr>
                <w:rFonts w:ascii="Calibri" w:eastAsia="Calibri" w:hAnsi="Calibri"/>
                <w:szCs w:val="22"/>
              </w:rPr>
            </w:pPr>
            <w:r w:rsidRPr="00382430">
              <w:rPr>
                <w:rFonts w:ascii="Calibri" w:eastAsia="Calibri" w:hAnsi="Calibri"/>
                <w:szCs w:val="22"/>
              </w:rPr>
              <w:t xml:space="preserve">Awareness of personal values and choices pertaining to finances </w:t>
            </w:r>
          </w:p>
          <w:p w14:paraId="37A73A03" w14:textId="3E995591" w:rsidR="00382430" w:rsidRPr="00382430" w:rsidRDefault="00382430" w:rsidP="00324D05">
            <w:pPr>
              <w:numPr>
                <w:ilvl w:val="0"/>
                <w:numId w:val="45"/>
              </w:numPr>
              <w:spacing w:before="0" w:after="0" w:line="276" w:lineRule="auto"/>
              <w:contextualSpacing/>
              <w:rPr>
                <w:rFonts w:ascii="Calibri" w:eastAsia="Calibri" w:hAnsi="Calibri"/>
                <w:szCs w:val="22"/>
              </w:rPr>
            </w:pPr>
            <w:r w:rsidRPr="00382430">
              <w:rPr>
                <w:rFonts w:ascii="Calibri" w:eastAsia="Calibri" w:hAnsi="Calibri"/>
                <w:szCs w:val="22"/>
              </w:rPr>
              <w:t>Increased intentions to make behavioral changes pertaining to personal financial practices</w:t>
            </w:r>
          </w:p>
          <w:p w14:paraId="25694947" w14:textId="77777777" w:rsidR="00382430" w:rsidRPr="00382430" w:rsidRDefault="00382430" w:rsidP="00B63A71">
            <w:pPr>
              <w:spacing w:before="0" w:after="160" w:line="276" w:lineRule="auto"/>
              <w:rPr>
                <w:rFonts w:ascii="Calibri" w:hAnsi="Calibri"/>
              </w:rPr>
            </w:pPr>
          </w:p>
        </w:tc>
      </w:tr>
      <w:tr w:rsidR="00382430" w:rsidRPr="00382430" w14:paraId="10697BA7" w14:textId="77777777" w:rsidTr="00307398">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A4156" w14:textId="77777777" w:rsidR="00382430" w:rsidRPr="00382430" w:rsidRDefault="00382430" w:rsidP="00382430">
            <w:pPr>
              <w:spacing w:before="0" w:after="160" w:line="276" w:lineRule="auto"/>
              <w:rPr>
                <w:rFonts w:ascii="Calibri" w:hAnsi="Calibri" w:cs="Calibri"/>
              </w:rPr>
            </w:pPr>
          </w:p>
        </w:tc>
      </w:tr>
    </w:tbl>
    <w:p w14:paraId="196D5250" w14:textId="77777777" w:rsidR="00952ABB" w:rsidRDefault="00952ABB"/>
    <w:tbl>
      <w:tblPr>
        <w:tblW w:w="0" w:type="auto"/>
        <w:tblCellMar>
          <w:left w:w="0" w:type="dxa"/>
          <w:right w:w="0" w:type="dxa"/>
        </w:tblCellMar>
        <w:tblLook w:val="04A0" w:firstRow="1" w:lastRow="0" w:firstColumn="1" w:lastColumn="0" w:noHBand="0" w:noVBand="1"/>
      </w:tblPr>
      <w:tblGrid>
        <w:gridCol w:w="9340"/>
      </w:tblGrid>
      <w:tr w:rsidR="00CE3E56" w:rsidRPr="00CE3E56" w14:paraId="7504AEF9" w14:textId="77777777" w:rsidTr="0031089C">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483A05FE" w14:textId="746FC102"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t>Program Area: Family, Consumer, and Health Sciences</w:t>
            </w:r>
            <w:r w:rsidR="00E17B07">
              <w:rPr>
                <w:rFonts w:ascii="Calibri" w:eastAsia="Calibri" w:hAnsi="Calibri"/>
                <w:color w:val="FFFFFF"/>
                <w:szCs w:val="22"/>
              </w:rPr>
              <w:t>—</w:t>
            </w:r>
            <w:r w:rsidRPr="00CE3E56">
              <w:rPr>
                <w:rFonts w:ascii="Calibri" w:eastAsia="Calibri" w:hAnsi="Calibri"/>
                <w:color w:val="FFFFFF"/>
                <w:szCs w:val="22"/>
              </w:rPr>
              <w:t xml:space="preserve">Child Development </w:t>
            </w:r>
          </w:p>
        </w:tc>
      </w:tr>
      <w:tr w:rsidR="00CE3E56" w:rsidRPr="00CE3E56" w14:paraId="17C3DD5C" w14:textId="77777777" w:rsidTr="0031089C">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FB96E28" w14:textId="77777777"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 xml:space="preserve">Example: </w:t>
            </w:r>
            <w:r w:rsidRPr="00CE3E56">
              <w:rPr>
                <w:rFonts w:ascii="Calibri" w:eastAsia="Calibri" w:hAnsi="Calibri"/>
                <w:b/>
                <w:bCs/>
                <w:szCs w:val="22"/>
              </w:rPr>
              <w:t>Developmental and Sensory Screening Programs</w:t>
            </w:r>
          </w:p>
        </w:tc>
      </w:tr>
      <w:tr w:rsidR="00CE3E56" w:rsidRPr="00CE3E56" w14:paraId="6040450E"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D1729A" w14:textId="136100DD"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rPr>
                <w:rFonts w:ascii="Calibri" w:eastAsia="Calibri" w:hAnsi="Calibri"/>
                <w:szCs w:val="22"/>
              </w:rPr>
              <w:t>In the United States, about 1 in 6 children aged 3 to 17 years have one or more developmental or behavioral disabilities, such as autism, a learning disorder, or attention-deficit/hyperactivity disorder.</w:t>
            </w:r>
            <w:r w:rsidRPr="00CE3E56">
              <w:rPr>
                <w:rFonts w:ascii="Calibri" w:eastAsia="Calibri" w:hAnsi="Calibri"/>
                <w:szCs w:val="22"/>
                <w:vertAlign w:val="superscript"/>
              </w:rPr>
              <w:footnoteReference w:id="91"/>
            </w:r>
            <w:r w:rsidRPr="00CE3E56">
              <w:rPr>
                <w:rFonts w:ascii="Calibri" w:eastAsia="Calibri" w:hAnsi="Calibri"/>
                <w:szCs w:val="22"/>
              </w:rPr>
              <w:t xml:space="preserve"> Meanwhile, a child's first few years are when their brain develops the most, with 90</w:t>
            </w:r>
            <w:r w:rsidR="00D66D84">
              <w:rPr>
                <w:rFonts w:ascii="Calibri" w:eastAsia="Calibri" w:hAnsi="Calibri"/>
                <w:szCs w:val="22"/>
              </w:rPr>
              <w:t xml:space="preserve"> percent</w:t>
            </w:r>
            <w:r w:rsidRPr="00CE3E56">
              <w:rPr>
                <w:rFonts w:ascii="Calibri" w:eastAsia="Calibri" w:hAnsi="Calibri"/>
                <w:szCs w:val="22"/>
              </w:rPr>
              <w:t xml:space="preserve"> of brain development happening by the time a child enters kindergarten.</w:t>
            </w:r>
            <w:r w:rsidRPr="00CE3E56">
              <w:rPr>
                <w:rFonts w:ascii="Calibri" w:eastAsia="Calibri" w:hAnsi="Calibri"/>
                <w:szCs w:val="22"/>
                <w:vertAlign w:val="superscript"/>
              </w:rPr>
              <w:footnoteReference w:id="92"/>
            </w:r>
            <w:r w:rsidRPr="00CE3E56">
              <w:rPr>
                <w:rFonts w:ascii="Calibri" w:eastAsia="Calibri" w:hAnsi="Calibri"/>
                <w:szCs w:val="22"/>
              </w:rPr>
              <w:t xml:space="preserve"> </w:t>
            </w:r>
          </w:p>
          <w:p w14:paraId="66262402" w14:textId="738DA4F9"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Regular hearing, vision</w:t>
            </w:r>
            <w:r w:rsidR="00E17B07">
              <w:rPr>
                <w:rFonts w:ascii="Calibri" w:eastAsia="Calibri" w:hAnsi="Calibri"/>
                <w:szCs w:val="22"/>
              </w:rPr>
              <w:t>,</w:t>
            </w:r>
            <w:r w:rsidRPr="00CE3E56">
              <w:rPr>
                <w:rFonts w:ascii="Calibri" w:eastAsia="Calibri" w:hAnsi="Calibri"/>
                <w:szCs w:val="22"/>
              </w:rPr>
              <w:t xml:space="preserve"> and developmental milestone screenings ensure a child's development is on track. Screenings can also identify challenges early so </w:t>
            </w:r>
            <w:r w:rsidR="00E17B07">
              <w:rPr>
                <w:rFonts w:ascii="Calibri" w:eastAsia="Calibri" w:hAnsi="Calibri"/>
                <w:szCs w:val="22"/>
              </w:rPr>
              <w:t>a</w:t>
            </w:r>
            <w:r w:rsidR="00E17B07" w:rsidRPr="00CE3E56">
              <w:rPr>
                <w:rFonts w:ascii="Calibri" w:eastAsia="Calibri" w:hAnsi="Calibri"/>
                <w:szCs w:val="22"/>
              </w:rPr>
              <w:t xml:space="preserve"> </w:t>
            </w:r>
            <w:r w:rsidRPr="00CE3E56">
              <w:rPr>
                <w:rFonts w:ascii="Calibri" w:eastAsia="Calibri" w:hAnsi="Calibri"/>
                <w:szCs w:val="22"/>
              </w:rPr>
              <w:t>child can get the help they need to reach their full potential. Early screening allows for early detection, diagnosis, and treatment of children with hearing and vision problems.</w:t>
            </w:r>
          </w:p>
        </w:tc>
      </w:tr>
      <w:tr w:rsidR="00CE3E56" w:rsidRPr="00CE3E56" w14:paraId="5EEA3DBC"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307E6B" w14:textId="20CC5D7E"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b/>
                <w:bCs/>
                <w:szCs w:val="22"/>
              </w:rPr>
              <w:t xml:space="preserve">Description of Program: </w:t>
            </w:r>
            <w:r w:rsidRPr="00CE3E56">
              <w:rPr>
                <w:rFonts w:ascii="Calibri" w:eastAsia="Calibri" w:hAnsi="Calibri"/>
                <w:szCs w:val="22"/>
              </w:rPr>
              <w:t xml:space="preserve">The Developmental and Sensory Screening (DSS) program, supported by First Things First, provides educational resources and free hearing, </w:t>
            </w:r>
            <w:r w:rsidR="00C84F41" w:rsidRPr="00CE3E56">
              <w:rPr>
                <w:rFonts w:ascii="Calibri" w:eastAsia="Calibri" w:hAnsi="Calibri"/>
                <w:szCs w:val="22"/>
              </w:rPr>
              <w:t>vision,</w:t>
            </w:r>
            <w:r w:rsidRPr="00CE3E56">
              <w:rPr>
                <w:rFonts w:ascii="Calibri" w:eastAsia="Calibri" w:hAnsi="Calibri"/>
                <w:szCs w:val="22"/>
              </w:rPr>
              <w:t xml:space="preserve"> and developmental milestone screenings to help encourage a child’s health and development. These screenings are offered in Gila and Pinal County, and with the San Carlos Apache Tribe. </w:t>
            </w:r>
          </w:p>
          <w:p w14:paraId="446E84D2" w14:textId="5B1CEA9A" w:rsidR="00CE3E56" w:rsidRPr="00CE3E56" w:rsidRDefault="00CE3E56" w:rsidP="00CE3E56">
            <w:pPr>
              <w:spacing w:before="0" w:after="120" w:line="276" w:lineRule="auto"/>
              <w:rPr>
                <w:rFonts w:ascii="Calibri" w:eastAsia="Calibri" w:hAnsi="Calibri"/>
                <w:szCs w:val="22"/>
              </w:rPr>
            </w:pPr>
            <w:r w:rsidRPr="00CE3E56">
              <w:rPr>
                <w:rFonts w:ascii="Calibri" w:eastAsia="Calibri" w:hAnsi="Calibri"/>
                <w:szCs w:val="22"/>
              </w:rPr>
              <w:t>In Pinal County, for example, hearing and vision staff screen young children (ages 1–5) to identify potential hearing or vision problems that may impact their development. This program provides education on the importance of screenings, provides free hearing and vision screenings, and promotes awareness of early detection and interventions. To accomplish this, staff not only offer free screenings, but also provide age-appropriate activities for children and families to do at home. Virtual options are also available for developmental milestone screenings.</w:t>
            </w:r>
          </w:p>
        </w:tc>
      </w:tr>
      <w:tr w:rsidR="00CE3E56" w:rsidRPr="00CE3E56" w14:paraId="0A5CA609" w14:textId="77777777" w:rsidTr="0031089C">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5B4F4025" w14:textId="77777777"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CE3E56" w:rsidRPr="00CE3E56" w14:paraId="2BBFA02C" w14:textId="77777777" w:rsidTr="0031089C">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A4B8A" w14:textId="7F60FA6C" w:rsidR="00CE3E56" w:rsidRPr="00CE3E56" w:rsidRDefault="007F189D"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Advanc</w:t>
            </w:r>
            <w:r w:rsidR="001E3B12">
              <w:rPr>
                <w:rFonts w:ascii="Calibri" w:eastAsia="Calibri" w:hAnsi="Calibri"/>
                <w:color w:val="000000"/>
                <w:szCs w:val="22"/>
              </w:rPr>
              <w:t>ed</w:t>
            </w:r>
            <w:r>
              <w:rPr>
                <w:rFonts w:ascii="Calibri" w:eastAsia="Calibri" w:hAnsi="Calibri"/>
                <w:color w:val="000000"/>
                <w:szCs w:val="22"/>
              </w:rPr>
              <w:t xml:space="preserve"> </w:t>
            </w:r>
            <w:r w:rsidR="00CE3E56" w:rsidRPr="00CE3E56">
              <w:rPr>
                <w:rFonts w:ascii="Calibri" w:eastAsia="Calibri" w:hAnsi="Calibri"/>
                <w:color w:val="000000"/>
                <w:szCs w:val="22"/>
              </w:rPr>
              <w:t>speech/communication</w:t>
            </w:r>
          </w:p>
          <w:p w14:paraId="66109D4F" w14:textId="4673F154"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Enhanc</w:t>
            </w:r>
            <w:r w:rsidR="001E3B12">
              <w:rPr>
                <w:rFonts w:ascii="Calibri" w:eastAsia="Calibri" w:hAnsi="Calibri"/>
                <w:color w:val="000000"/>
                <w:szCs w:val="22"/>
              </w:rPr>
              <w:t>ed</w:t>
            </w:r>
            <w:r w:rsidRPr="00CE3E56">
              <w:rPr>
                <w:rFonts w:ascii="Calibri" w:eastAsia="Calibri" w:hAnsi="Calibri"/>
                <w:color w:val="000000"/>
                <w:szCs w:val="22"/>
              </w:rPr>
              <w:t xml:space="preserve"> physical and socio-emotional development</w:t>
            </w:r>
          </w:p>
          <w:p w14:paraId="1DDD88C7" w14:textId="71666F51" w:rsid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Improv</w:t>
            </w:r>
            <w:r w:rsidR="001E3B12">
              <w:rPr>
                <w:rFonts w:ascii="Calibri" w:eastAsia="Calibri" w:hAnsi="Calibri"/>
                <w:color w:val="000000"/>
                <w:szCs w:val="22"/>
              </w:rPr>
              <w:t>ed</w:t>
            </w:r>
            <w:r w:rsidRPr="00CE3E56">
              <w:rPr>
                <w:rFonts w:ascii="Calibri" w:eastAsia="Calibri" w:hAnsi="Calibri"/>
                <w:color w:val="000000"/>
                <w:szCs w:val="22"/>
              </w:rPr>
              <w:t xml:space="preserve"> behavior later in life</w:t>
            </w:r>
          </w:p>
          <w:p w14:paraId="266FD809" w14:textId="01C96732" w:rsidR="007F189D" w:rsidRPr="00CE3E56" w:rsidRDefault="007F189D"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Increas</w:t>
            </w:r>
            <w:r w:rsidR="001E3B12">
              <w:rPr>
                <w:rFonts w:ascii="Calibri" w:eastAsia="Calibri" w:hAnsi="Calibri"/>
                <w:color w:val="000000"/>
                <w:szCs w:val="22"/>
              </w:rPr>
              <w:t>ed</w:t>
            </w:r>
            <w:r>
              <w:rPr>
                <w:rFonts w:ascii="Calibri" w:eastAsia="Calibri" w:hAnsi="Calibri"/>
                <w:color w:val="000000"/>
                <w:szCs w:val="22"/>
              </w:rPr>
              <w:t xml:space="preserve"> school readiness</w:t>
            </w:r>
          </w:p>
        </w:tc>
      </w:tr>
    </w:tbl>
    <w:p w14:paraId="717075B9" w14:textId="77777777" w:rsidR="00CE3E56" w:rsidRPr="00CE3E56" w:rsidRDefault="00CE3E56" w:rsidP="00CE3E56">
      <w:pPr>
        <w:spacing w:before="0" w:after="160" w:line="276" w:lineRule="auto"/>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CE3E56" w:rsidRPr="00CE3E56" w14:paraId="6527B59E" w14:textId="77777777" w:rsidTr="001C4E38">
        <w:tc>
          <w:tcPr>
            <w:tcW w:w="935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02612DD3" w14:textId="641038AE" w:rsidR="00CE3E56" w:rsidRPr="00CE3E56" w:rsidRDefault="00CE3E56" w:rsidP="00CE3E56">
            <w:pPr>
              <w:spacing w:before="0" w:after="160" w:line="276" w:lineRule="auto"/>
              <w:rPr>
                <w:rFonts w:ascii="Calibri" w:eastAsia="Calibri" w:hAnsi="Calibri"/>
                <w:color w:val="FFFFFF"/>
                <w:szCs w:val="22"/>
              </w:rPr>
            </w:pPr>
            <w:r w:rsidRPr="00CE3E56">
              <w:rPr>
                <w:rFonts w:ascii="Calibri" w:eastAsia="Calibri" w:hAnsi="Calibri"/>
                <w:color w:val="FFFFFF"/>
                <w:szCs w:val="22"/>
              </w:rPr>
              <w:lastRenderedPageBreak/>
              <w:t>Program Area: Family, Consumer, and Health Sciences</w:t>
            </w:r>
            <w:r w:rsidR="00E17B07">
              <w:rPr>
                <w:rFonts w:ascii="Calibri" w:eastAsia="Calibri" w:hAnsi="Calibri"/>
                <w:color w:val="FFFFFF"/>
                <w:szCs w:val="22"/>
              </w:rPr>
              <w:t>—</w:t>
            </w:r>
            <w:r w:rsidRPr="00CE3E56">
              <w:rPr>
                <w:rFonts w:ascii="Calibri" w:eastAsia="Calibri" w:hAnsi="Calibri"/>
                <w:color w:val="FFFFFF"/>
                <w:szCs w:val="22"/>
              </w:rPr>
              <w:t>Family Development/P</w:t>
            </w:r>
            <w:r w:rsidR="00307398">
              <w:rPr>
                <w:rFonts w:ascii="Calibri" w:eastAsia="Calibri" w:hAnsi="Calibri"/>
                <w:color w:val="FFFFFF"/>
                <w:szCs w:val="22"/>
              </w:rPr>
              <w:t>arenting</w:t>
            </w:r>
          </w:p>
        </w:tc>
      </w:tr>
      <w:tr w:rsidR="00CE3E56" w:rsidRPr="00CE3E56" w14:paraId="2C72467B" w14:textId="77777777" w:rsidTr="007F72D1">
        <w:tc>
          <w:tcPr>
            <w:tcW w:w="935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F6F508F" w14:textId="77777777" w:rsidR="00CE3E56" w:rsidRPr="00CE3E56" w:rsidRDefault="00CE3E56" w:rsidP="00CE3E56">
            <w:pPr>
              <w:spacing w:before="0" w:after="160" w:line="276" w:lineRule="auto"/>
              <w:rPr>
                <w:rFonts w:ascii="Calibri" w:eastAsia="Calibri" w:hAnsi="Calibri"/>
                <w:szCs w:val="22"/>
              </w:rPr>
            </w:pPr>
            <w:r w:rsidRPr="00CE3E56">
              <w:rPr>
                <w:rFonts w:ascii="Calibri" w:eastAsia="Calibri" w:hAnsi="Calibri"/>
                <w:b/>
                <w:bCs/>
                <w:color w:val="000000"/>
                <w:szCs w:val="22"/>
              </w:rPr>
              <w:t xml:space="preserve">Example: Positively Engaging Families and Building Positive Experiences </w:t>
            </w:r>
          </w:p>
        </w:tc>
      </w:tr>
      <w:tr w:rsidR="00CE3E56" w:rsidRPr="00CE3E56" w14:paraId="62A063B4"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980FBC" w14:textId="6078A59E" w:rsidR="00CE3E56" w:rsidRPr="00CE3E56" w:rsidRDefault="00CE3E56" w:rsidP="00FC3B8D">
            <w:pPr>
              <w:spacing w:before="0" w:after="120" w:line="276" w:lineRule="auto"/>
              <w:rPr>
                <w:rFonts w:ascii="Calibri" w:eastAsia="Calibri" w:hAnsi="Calibri"/>
                <w:szCs w:val="22"/>
              </w:rPr>
            </w:pPr>
            <w:r w:rsidRPr="00CE3E56">
              <w:rPr>
                <w:rFonts w:ascii="Calibri" w:eastAsia="Calibri" w:hAnsi="Calibri"/>
                <w:b/>
                <w:bCs/>
                <w:szCs w:val="22"/>
              </w:rPr>
              <w:t xml:space="preserve">Identified Need: </w:t>
            </w:r>
            <w:r w:rsidRPr="00CE3E56">
              <w:t>Research from Youth.Gov finds a slew of evidence that highlights the positive impacts associated with family engagement and youth outcomes. For example, studies show that strong family engagement is a necessary component in improving outcomes for children and youth. These family engagement strategies can help inform education, child welfare, juvenile justice, health, mental health, and behavioral health systems.</w:t>
            </w:r>
            <w:r w:rsidRPr="00CE3E56">
              <w:rPr>
                <w:vertAlign w:val="superscript"/>
              </w:rPr>
              <w:footnoteReference w:id="93"/>
            </w:r>
          </w:p>
        </w:tc>
      </w:tr>
      <w:tr w:rsidR="00CE3E56" w:rsidRPr="00CE3E56" w14:paraId="52CBAB1D"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B533A1" w14:textId="7D330121" w:rsidR="00CE3E56" w:rsidRPr="00CE3E56" w:rsidRDefault="00CE3E56" w:rsidP="00324D05">
            <w:pPr>
              <w:spacing w:before="80" w:after="80" w:line="276" w:lineRule="auto"/>
            </w:pPr>
            <w:r w:rsidRPr="00CE3E56">
              <w:rPr>
                <w:b/>
                <w:bCs/>
              </w:rPr>
              <w:t xml:space="preserve">Description of Program: </w:t>
            </w:r>
            <w:r w:rsidR="00D66D84">
              <w:t>AZ Extension</w:t>
            </w:r>
            <w:r w:rsidRPr="00CE3E56">
              <w:t xml:space="preserve"> conducts a range of family </w:t>
            </w:r>
            <w:r w:rsidR="00DC115B">
              <w:t>e</w:t>
            </w:r>
            <w:r w:rsidRPr="00CE3E56">
              <w:t>ngagement programs, including parent education workshops and Family Resource Centers. These centers offer tools that help parents be more involved in and intentional about their child’s development. Notable classes cover topics such as brain development, positive discipline, critical thinking</w:t>
            </w:r>
            <w:r w:rsidR="00DC115B">
              <w:t>,</w:t>
            </w:r>
            <w:r w:rsidRPr="00CE3E56">
              <w:t xml:space="preserve"> and building healthy eaters. Many classes also involve children together with their parents. </w:t>
            </w:r>
          </w:p>
          <w:p w14:paraId="51A52D6C" w14:textId="4BEC77F7" w:rsidR="002E1D64" w:rsidRPr="007F6599" w:rsidRDefault="002E1D64" w:rsidP="00324D05">
            <w:pPr>
              <w:spacing w:before="80" w:after="80" w:line="276" w:lineRule="auto"/>
              <w:rPr>
                <w:rFonts w:ascii="Calibri" w:hAnsi="Calibri"/>
              </w:rPr>
            </w:pPr>
            <w:r>
              <w:rPr>
                <w:rFonts w:ascii="Calibri" w:hAnsi="Calibri"/>
              </w:rPr>
              <w:t>AZ Extension programs are intentional about meeting parents and families where they are to deliver services in a meaningful, targeted, and culturally competent manner. For example,</w:t>
            </w:r>
            <w:r w:rsidRPr="007F6599">
              <w:rPr>
                <w:rFonts w:ascii="Calibri" w:hAnsi="Calibri"/>
              </w:rPr>
              <w:t xml:space="preserve"> Pima County Cooperative Extension runs the Family Engagement Program at the Arizona State Prison Complex–Tucson</w:t>
            </w:r>
            <w:r>
              <w:rPr>
                <w:rFonts w:ascii="Calibri" w:hAnsi="Calibri"/>
              </w:rPr>
              <w:t>.</w:t>
            </w:r>
            <w:r>
              <w:rPr>
                <w:rStyle w:val="FootnoteReference"/>
                <w:rFonts w:ascii="Calibri" w:hAnsi="Calibri"/>
              </w:rPr>
              <w:footnoteReference w:id="94"/>
            </w:r>
            <w:r>
              <w:rPr>
                <w:rFonts w:ascii="Calibri" w:hAnsi="Calibri"/>
              </w:rPr>
              <w:t xml:space="preserve"> Conducting three</w:t>
            </w:r>
            <w:r w:rsidRPr="007F6599">
              <w:rPr>
                <w:rFonts w:ascii="Calibri" w:hAnsi="Calibri"/>
              </w:rPr>
              <w:t xml:space="preserve"> parenting classes weekly</w:t>
            </w:r>
            <w:r>
              <w:rPr>
                <w:rFonts w:ascii="Calibri" w:hAnsi="Calibri"/>
              </w:rPr>
              <w:t>,</w:t>
            </w:r>
            <w:r w:rsidRPr="007F6599">
              <w:rPr>
                <w:rFonts w:ascii="Calibri" w:hAnsi="Calibri"/>
              </w:rPr>
              <w:t xml:space="preserve"> </w:t>
            </w:r>
            <w:r>
              <w:rPr>
                <w:rFonts w:ascii="Calibri" w:hAnsi="Calibri"/>
              </w:rPr>
              <w:t>t</w:t>
            </w:r>
            <w:r w:rsidRPr="007F6599">
              <w:rPr>
                <w:rFonts w:ascii="Calibri" w:hAnsi="Calibri"/>
              </w:rPr>
              <w:t xml:space="preserve">he Family Engagement Program </w:t>
            </w:r>
            <w:r>
              <w:rPr>
                <w:rFonts w:ascii="Calibri" w:hAnsi="Calibri"/>
              </w:rPr>
              <w:t xml:space="preserve">provides incarcerated parents with courses to understand the stages of their child’s development, ways to manage everyday child behavior, and tactics to recognize and avoid family tensions and conflicts. </w:t>
            </w:r>
          </w:p>
          <w:p w14:paraId="6E8A574A" w14:textId="105B97F6" w:rsidR="00CE3E56" w:rsidRPr="00CE3E56" w:rsidRDefault="00CE3E56" w:rsidP="00324D05">
            <w:pPr>
              <w:spacing w:before="80" w:after="80" w:line="276" w:lineRule="auto"/>
            </w:pPr>
            <w:r w:rsidRPr="00CE3E56">
              <w:t xml:space="preserve">Family development programs help parents engage in their child’s physical and social development in a safe and fun environment. Notable programs offered by </w:t>
            </w:r>
            <w:r w:rsidR="008B080B">
              <w:t>AZ</w:t>
            </w:r>
            <w:r w:rsidRPr="00CE3E56">
              <w:t xml:space="preserve"> Extension include: </w:t>
            </w:r>
          </w:p>
          <w:p w14:paraId="4C43ADBD" w14:textId="77777777" w:rsidR="00CE3E56" w:rsidRPr="00CE3E56" w:rsidRDefault="00CE3E56" w:rsidP="00324D05">
            <w:pPr>
              <w:numPr>
                <w:ilvl w:val="0"/>
                <w:numId w:val="13"/>
              </w:numPr>
              <w:spacing w:before="80" w:after="80" w:line="276" w:lineRule="auto"/>
              <w:contextualSpacing/>
            </w:pPr>
            <w:r w:rsidRPr="00CE3E56">
              <w:t xml:space="preserve">Support groups, where parents learn self-care techniques to reduce the stress of parenting. </w:t>
            </w:r>
          </w:p>
          <w:p w14:paraId="5B6D0F3D" w14:textId="0E9789C4" w:rsidR="00CE3E56" w:rsidRPr="00CE3E56" w:rsidRDefault="00CE3E56" w:rsidP="00324D05">
            <w:pPr>
              <w:numPr>
                <w:ilvl w:val="0"/>
                <w:numId w:val="13"/>
              </w:numPr>
              <w:spacing w:before="80" w:after="80" w:line="276" w:lineRule="auto"/>
              <w:contextualSpacing/>
            </w:pPr>
            <w:r w:rsidRPr="00CE3E56">
              <w:t>Diverti2, a class that teaches parents to connect with their two-year-old in a fun</w:t>
            </w:r>
            <w:r w:rsidR="00DC115B">
              <w:t>,</w:t>
            </w:r>
            <w:r w:rsidRPr="00CE3E56">
              <w:t xml:space="preserve"> interactive way</w:t>
            </w:r>
            <w:r w:rsidR="007F189D">
              <w:t>.</w:t>
            </w:r>
          </w:p>
          <w:p w14:paraId="01EE805D" w14:textId="57BD1FBF" w:rsidR="00CE3E56" w:rsidRPr="00CE3E56" w:rsidRDefault="00BF3AA0" w:rsidP="00324D05">
            <w:pPr>
              <w:numPr>
                <w:ilvl w:val="0"/>
                <w:numId w:val="13"/>
              </w:numPr>
              <w:spacing w:before="80" w:after="80" w:line="276" w:lineRule="auto"/>
              <w:contextualSpacing/>
            </w:pPr>
            <w:r w:rsidRPr="00CE3E56">
              <w:t>Keys</w:t>
            </w:r>
            <w:r w:rsidR="00CE3E56" w:rsidRPr="00CE3E56">
              <w:t xml:space="preserve"> for 3’s, a class that teaches the seven essential life skills every child needs to succeed in school through discovery activities. </w:t>
            </w:r>
          </w:p>
          <w:p w14:paraId="35BF2429" w14:textId="77777777" w:rsidR="00CE3E56" w:rsidRPr="00CE3E56" w:rsidRDefault="00CE3E56" w:rsidP="00324D05">
            <w:pPr>
              <w:numPr>
                <w:ilvl w:val="0"/>
                <w:numId w:val="13"/>
              </w:numPr>
              <w:spacing w:before="80" w:after="80" w:line="276" w:lineRule="auto"/>
              <w:contextualSpacing/>
            </w:pPr>
            <w:r w:rsidRPr="00CE3E56">
              <w:t>Abriendo Puertas, a unique class on cultural strengths and values with topics that range from early childhood development to leadership and advocacy.</w:t>
            </w:r>
          </w:p>
          <w:p w14:paraId="00DB1177" w14:textId="76E04832" w:rsidR="00CE3E56" w:rsidRPr="00CE3E56" w:rsidRDefault="00CE3E56" w:rsidP="00324D05">
            <w:pPr>
              <w:numPr>
                <w:ilvl w:val="0"/>
                <w:numId w:val="13"/>
              </w:numPr>
              <w:spacing w:before="80" w:after="80" w:line="276" w:lineRule="auto"/>
              <w:contextualSpacing/>
            </w:pPr>
            <w:r w:rsidRPr="00CE3E56">
              <w:t xml:space="preserve">Fine Arts is for 3’s, </w:t>
            </w:r>
            <w:r w:rsidR="007F189D">
              <w:t xml:space="preserve">a class </w:t>
            </w:r>
            <w:r w:rsidRPr="00CE3E56">
              <w:t>where parents of 3-year-old</w:t>
            </w:r>
            <w:r w:rsidR="007F189D">
              <w:t>s</w:t>
            </w:r>
            <w:r w:rsidRPr="00CE3E56">
              <w:t xml:space="preserve"> </w:t>
            </w:r>
            <w:r w:rsidR="007F189D">
              <w:t xml:space="preserve">can </w:t>
            </w:r>
            <w:r w:rsidRPr="00CE3E56">
              <w:t xml:space="preserve">explore </w:t>
            </w:r>
            <w:r w:rsidR="007F189D">
              <w:t xml:space="preserve">with their child </w:t>
            </w:r>
            <w:r w:rsidRPr="00CE3E56">
              <w:t xml:space="preserve">the world around them through </w:t>
            </w:r>
            <w:r w:rsidR="00BF3AA0" w:rsidRPr="00CE3E56">
              <w:t>art.</w:t>
            </w:r>
          </w:p>
          <w:p w14:paraId="6F39C12B" w14:textId="5C3F0E76" w:rsidR="00CE3E56" w:rsidRPr="00CE3E56" w:rsidRDefault="00CE3E56" w:rsidP="00324D05">
            <w:pPr>
              <w:numPr>
                <w:ilvl w:val="0"/>
                <w:numId w:val="13"/>
              </w:numPr>
              <w:spacing w:before="80" w:after="80" w:line="276" w:lineRule="auto"/>
              <w:contextualSpacing/>
            </w:pPr>
            <w:r w:rsidRPr="00CE3E56">
              <w:t xml:space="preserve">Kinder Literature, </w:t>
            </w:r>
            <w:r w:rsidR="00DC115B">
              <w:t xml:space="preserve">a </w:t>
            </w:r>
            <w:r w:rsidR="00DC115B" w:rsidRPr="00CE3E56">
              <w:t xml:space="preserve">literature class for parents </w:t>
            </w:r>
            <w:r w:rsidR="00206792">
              <w:t>of</w:t>
            </w:r>
            <w:r w:rsidR="00DC115B" w:rsidRPr="00CE3E56">
              <w:t xml:space="preserve"> 4</w:t>
            </w:r>
            <w:r w:rsidR="00206792">
              <w:t xml:space="preserve">- and </w:t>
            </w:r>
            <w:r w:rsidR="00DC115B" w:rsidRPr="00CE3E56">
              <w:t>5</w:t>
            </w:r>
            <w:r w:rsidR="00206792">
              <w:t>-</w:t>
            </w:r>
            <w:r w:rsidR="00DC115B" w:rsidRPr="00CE3E56">
              <w:t>year</w:t>
            </w:r>
            <w:r w:rsidR="00206792">
              <w:t>-</w:t>
            </w:r>
            <w:r w:rsidR="00DC115B" w:rsidRPr="00CE3E56">
              <w:t>old</w:t>
            </w:r>
            <w:r w:rsidR="00206792">
              <w:t xml:space="preserve">s </w:t>
            </w:r>
            <w:r w:rsidRPr="00CE3E56">
              <w:t>to create a love for books</w:t>
            </w:r>
            <w:r w:rsidR="00206792">
              <w:t>.</w:t>
            </w:r>
            <w:r w:rsidRPr="00CE3E56">
              <w:t xml:space="preserve"> </w:t>
            </w:r>
          </w:p>
          <w:p w14:paraId="15B47EA5" w14:textId="77777777" w:rsidR="00CE3E56" w:rsidRPr="00CE3E56" w:rsidRDefault="00CE3E56" w:rsidP="00324D05">
            <w:pPr>
              <w:numPr>
                <w:ilvl w:val="0"/>
                <w:numId w:val="13"/>
              </w:numPr>
              <w:spacing w:before="80" w:after="80" w:line="276" w:lineRule="auto"/>
              <w:contextualSpacing/>
            </w:pPr>
            <w:r w:rsidRPr="00CE3E56">
              <w:t xml:space="preserve">Healthy for Life, an evidence-based community nutrition and well-being program that empowers people to make healthy food and nutrition choices. </w:t>
            </w:r>
          </w:p>
          <w:p w14:paraId="486B2DDF" w14:textId="77777777" w:rsidR="00CE3E56" w:rsidRPr="00CE3E56" w:rsidRDefault="00CE3E56" w:rsidP="00324D05">
            <w:pPr>
              <w:numPr>
                <w:ilvl w:val="0"/>
                <w:numId w:val="13"/>
              </w:numPr>
              <w:spacing w:before="80" w:after="80" w:line="276" w:lineRule="auto"/>
              <w:contextualSpacing/>
            </w:pPr>
            <w:r w:rsidRPr="00CE3E56">
              <w:lastRenderedPageBreak/>
              <w:t xml:space="preserve">A partnership with the Diaper Bank of Southern Arizona Partnership to increase access to essential household items. </w:t>
            </w:r>
          </w:p>
        </w:tc>
      </w:tr>
      <w:tr w:rsidR="00CE3E56" w:rsidRPr="00CE3E56" w14:paraId="7192A5AF" w14:textId="77777777" w:rsidTr="007F72D1">
        <w:tc>
          <w:tcPr>
            <w:tcW w:w="9350" w:type="dxa"/>
            <w:tcBorders>
              <w:top w:val="nil"/>
              <w:left w:val="single" w:sz="8" w:space="0" w:color="auto"/>
              <w:bottom w:val="nil"/>
              <w:right w:val="single" w:sz="8" w:space="0" w:color="auto"/>
            </w:tcBorders>
            <w:tcMar>
              <w:top w:w="0" w:type="dxa"/>
              <w:left w:w="108" w:type="dxa"/>
              <w:bottom w:w="0" w:type="dxa"/>
              <w:right w:w="108" w:type="dxa"/>
            </w:tcMar>
            <w:hideMark/>
          </w:tcPr>
          <w:p w14:paraId="6A704EF9" w14:textId="77777777" w:rsidR="00CE3E56" w:rsidRPr="00CE3E56" w:rsidRDefault="00CE3E56" w:rsidP="00CE3E56">
            <w:pPr>
              <w:spacing w:before="0" w:after="60" w:line="276" w:lineRule="auto"/>
              <w:rPr>
                <w:rFonts w:ascii="Calibri" w:eastAsia="Calibri" w:hAnsi="Calibri"/>
                <w:b/>
                <w:bCs/>
                <w:szCs w:val="22"/>
              </w:rPr>
            </w:pPr>
            <w:r w:rsidRPr="00CE3E56">
              <w:rPr>
                <w:rFonts w:ascii="Calibri" w:eastAsia="Calibri" w:hAnsi="Calibri"/>
                <w:b/>
                <w:bCs/>
                <w:szCs w:val="22"/>
              </w:rPr>
              <w:t>Key Impacts:</w:t>
            </w:r>
          </w:p>
        </w:tc>
      </w:tr>
      <w:tr w:rsidR="00CE3E56" w:rsidRPr="00CE3E56" w14:paraId="4A863AEB" w14:textId="77777777" w:rsidTr="007F72D1">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B14C0" w14:textId="6ADFB092" w:rsidR="00CE3E56" w:rsidRPr="00CE3E56" w:rsidRDefault="001E3B12" w:rsidP="00324D05">
            <w:pPr>
              <w:numPr>
                <w:ilvl w:val="0"/>
                <w:numId w:val="13"/>
              </w:numPr>
              <w:spacing w:before="0" w:after="0" w:line="276" w:lineRule="auto"/>
              <w:contextualSpacing/>
              <w:rPr>
                <w:rFonts w:ascii="Calibri" w:eastAsia="Calibri" w:hAnsi="Calibri"/>
                <w:color w:val="000000"/>
                <w:szCs w:val="22"/>
              </w:rPr>
            </w:pPr>
            <w:r w:rsidRPr="00324D05">
              <w:rPr>
                <w:rFonts w:ascii="Calibri" w:eastAsia="Calibri" w:hAnsi="Calibri"/>
                <w:color w:val="000000"/>
                <w:szCs w:val="22"/>
              </w:rPr>
              <w:t>Greater</w:t>
            </w:r>
            <w:r w:rsidRPr="00CE3E56">
              <w:rPr>
                <w:rFonts w:ascii="Calibri" w:eastAsia="Calibri" w:hAnsi="Calibri"/>
                <w:b/>
                <w:bCs/>
                <w:color w:val="000000"/>
                <w:szCs w:val="22"/>
              </w:rPr>
              <w:t xml:space="preserve"> </w:t>
            </w:r>
            <w:r w:rsidR="00CE3E56" w:rsidRPr="00CE3E56">
              <w:rPr>
                <w:rFonts w:ascii="Calibri" w:eastAsia="Calibri" w:hAnsi="Calibri"/>
                <w:color w:val="000000"/>
                <w:szCs w:val="22"/>
              </w:rPr>
              <w:t xml:space="preserve">self-discipline, responsibility, cooperation, and problem-solving skills </w:t>
            </w:r>
          </w:p>
          <w:p w14:paraId="5287CC10" w14:textId="2285B645"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Bridg</w:t>
            </w:r>
            <w:r w:rsidR="001E3B12">
              <w:rPr>
                <w:rFonts w:ascii="Calibri" w:eastAsia="Calibri" w:hAnsi="Calibri"/>
                <w:color w:val="000000"/>
                <w:szCs w:val="22"/>
              </w:rPr>
              <w:t>ed</w:t>
            </w:r>
            <w:r w:rsidRPr="00CE3E56">
              <w:rPr>
                <w:rFonts w:ascii="Calibri" w:eastAsia="Calibri" w:hAnsi="Calibri"/>
                <w:color w:val="000000"/>
                <w:szCs w:val="22"/>
              </w:rPr>
              <w:t xml:space="preserve"> communication gaps</w:t>
            </w:r>
          </w:p>
          <w:p w14:paraId="3EAC5223" w14:textId="7EAE37D3" w:rsidR="00CE3E56" w:rsidRPr="00CE3E56" w:rsidRDefault="00CE3E56" w:rsidP="00324D05">
            <w:pPr>
              <w:numPr>
                <w:ilvl w:val="0"/>
                <w:numId w:val="13"/>
              </w:numPr>
              <w:spacing w:before="0" w:after="0" w:line="276" w:lineRule="auto"/>
              <w:contextualSpacing/>
              <w:rPr>
                <w:rFonts w:ascii="Calibri" w:eastAsia="Calibri" w:hAnsi="Calibri"/>
                <w:color w:val="000000"/>
                <w:szCs w:val="22"/>
              </w:rPr>
            </w:pPr>
            <w:r w:rsidRPr="00CE3E56">
              <w:rPr>
                <w:rFonts w:ascii="Calibri" w:eastAsia="Calibri" w:hAnsi="Calibri"/>
                <w:color w:val="000000"/>
                <w:szCs w:val="22"/>
              </w:rPr>
              <w:t>Defus</w:t>
            </w:r>
            <w:r w:rsidR="001E3B12">
              <w:rPr>
                <w:rFonts w:ascii="Calibri" w:eastAsia="Calibri" w:hAnsi="Calibri"/>
                <w:color w:val="000000"/>
                <w:szCs w:val="22"/>
              </w:rPr>
              <w:t>ed</w:t>
            </w:r>
            <w:r w:rsidRPr="00CE3E56">
              <w:rPr>
                <w:rFonts w:ascii="Calibri" w:eastAsia="Calibri" w:hAnsi="Calibri"/>
                <w:color w:val="000000"/>
                <w:szCs w:val="22"/>
              </w:rPr>
              <w:t xml:space="preserve"> power struggles</w:t>
            </w:r>
          </w:p>
          <w:p w14:paraId="73D7D7C3" w14:textId="6EA7477E" w:rsidR="00CE3E56" w:rsidRDefault="001E3B12"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Enhanced communication focused on love</w:t>
            </w:r>
          </w:p>
          <w:p w14:paraId="226EA81C" w14:textId="2905E3D2" w:rsidR="00324D05" w:rsidRPr="00CE3E56" w:rsidRDefault="00324D05"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Increased self-efficacy</w:t>
            </w:r>
          </w:p>
          <w:p w14:paraId="72EEB442" w14:textId="375262DB" w:rsidR="00CE3E56" w:rsidRPr="00CE3E56" w:rsidRDefault="001E3B12" w:rsidP="00324D05">
            <w:pPr>
              <w:numPr>
                <w:ilvl w:val="0"/>
                <w:numId w:val="13"/>
              </w:numPr>
              <w:spacing w:before="0" w:after="0" w:line="276" w:lineRule="auto"/>
              <w:contextualSpacing/>
              <w:rPr>
                <w:rFonts w:ascii="Calibri" w:eastAsia="Calibri" w:hAnsi="Calibri"/>
                <w:color w:val="000000"/>
                <w:szCs w:val="22"/>
              </w:rPr>
            </w:pPr>
            <w:r>
              <w:rPr>
                <w:rFonts w:ascii="Calibri" w:eastAsia="Calibri" w:hAnsi="Calibri"/>
                <w:color w:val="000000"/>
                <w:szCs w:val="22"/>
              </w:rPr>
              <w:t>Increased</w:t>
            </w:r>
            <w:r w:rsidRPr="00CE3E56">
              <w:rPr>
                <w:rFonts w:ascii="Calibri" w:eastAsia="Calibri" w:hAnsi="Calibri"/>
                <w:color w:val="000000"/>
                <w:szCs w:val="22"/>
              </w:rPr>
              <w:t xml:space="preserve"> </w:t>
            </w:r>
            <w:r w:rsidR="00CE3E56" w:rsidRPr="00CE3E56">
              <w:rPr>
                <w:rFonts w:ascii="Calibri" w:eastAsia="Calibri" w:hAnsi="Calibri"/>
                <w:color w:val="000000"/>
                <w:szCs w:val="22"/>
              </w:rPr>
              <w:t>cooperation at home and school</w:t>
            </w:r>
          </w:p>
        </w:tc>
      </w:tr>
    </w:tbl>
    <w:p w14:paraId="42B7C58E" w14:textId="77777777" w:rsidR="00206792" w:rsidRDefault="00206792" w:rsidP="00FC3B8D">
      <w:pPr>
        <w:pStyle w:val="Heading5"/>
        <w:rPr>
          <w:rFonts w:eastAsia="Calibri"/>
          <w:b/>
          <w:bCs/>
        </w:rPr>
      </w:pPr>
    </w:p>
    <w:p w14:paraId="1015F8DE" w14:textId="6201B39F" w:rsidR="00CE3E56" w:rsidRPr="00FC3B8D" w:rsidRDefault="00CE3E56" w:rsidP="00FC3B8D">
      <w:pPr>
        <w:pStyle w:val="Heading5"/>
        <w:rPr>
          <w:rFonts w:eastAsia="Calibri"/>
          <w:b/>
          <w:bCs/>
        </w:rPr>
      </w:pPr>
      <w:r w:rsidRPr="000A4AE6">
        <w:rPr>
          <w:rFonts w:eastAsia="Calibri"/>
          <w:b/>
          <w:bCs/>
        </w:rPr>
        <w:t xml:space="preserve">The Functional Economic Impact of </w:t>
      </w:r>
      <w:r w:rsidR="000A1D1C">
        <w:rPr>
          <w:rFonts w:eastAsia="Calibri"/>
          <w:b/>
          <w:bCs/>
        </w:rPr>
        <w:t>AZ</w:t>
      </w:r>
      <w:r w:rsidRPr="000A4AE6">
        <w:rPr>
          <w:rFonts w:eastAsia="Calibri"/>
          <w:b/>
          <w:bCs/>
        </w:rPr>
        <w:t xml:space="preserve"> Extension</w:t>
      </w:r>
      <w:r w:rsidR="000A1D1C">
        <w:rPr>
          <w:rFonts w:eastAsia="Calibri"/>
          <w:b/>
          <w:bCs/>
        </w:rPr>
        <w:t xml:space="preserve">: </w:t>
      </w:r>
      <w:r w:rsidRPr="000A4AE6">
        <w:rPr>
          <w:rFonts w:eastAsia="Calibri"/>
          <w:b/>
          <w:bCs/>
        </w:rPr>
        <w:t xml:space="preserve">Example of the Economic Impact Associated with </w:t>
      </w:r>
      <w:r w:rsidR="00206792">
        <w:rPr>
          <w:rFonts w:eastAsia="Calibri"/>
          <w:b/>
          <w:bCs/>
        </w:rPr>
        <w:t>1</w:t>
      </w:r>
      <w:r w:rsidRPr="000A4AE6">
        <w:rPr>
          <w:rFonts w:eastAsia="Calibri"/>
          <w:b/>
          <w:bCs/>
        </w:rPr>
        <w:t xml:space="preserve">-Percent </w:t>
      </w:r>
      <w:r>
        <w:rPr>
          <w:rFonts w:eastAsia="Calibri"/>
          <w:b/>
          <w:bCs/>
        </w:rPr>
        <w:t>Decrease in Chronic Disease Incidence</w:t>
      </w:r>
    </w:p>
    <w:p w14:paraId="58F97C2A" w14:textId="13CB950B" w:rsidR="00D87DF5" w:rsidRDefault="00CE3E56" w:rsidP="00324D05">
      <w:pPr>
        <w:spacing w:before="80" w:after="80" w:line="276" w:lineRule="auto"/>
      </w:pPr>
      <w:r>
        <w:rPr>
          <w:rFonts w:eastAsia="Calibri"/>
        </w:rPr>
        <w:t xml:space="preserve">Ultimately, </w:t>
      </w:r>
      <w:r w:rsidR="00D66D84">
        <w:rPr>
          <w:rFonts w:ascii="Calibri" w:hAnsi="Calibri" w:cs="Calibri"/>
          <w:color w:val="000000"/>
          <w:szCs w:val="22"/>
        </w:rPr>
        <w:t>AZ Extension</w:t>
      </w:r>
      <w:r w:rsidRPr="000A4AE6">
        <w:rPr>
          <w:rFonts w:ascii="Calibri" w:hAnsi="Calibri" w:cs="Calibri"/>
          <w:color w:val="000000"/>
          <w:szCs w:val="22"/>
        </w:rPr>
        <w:t xml:space="preserve"> is sustaining and enhancing </w:t>
      </w:r>
      <w:r w:rsidR="00D87DF5">
        <w:rPr>
          <w:rFonts w:ascii="Calibri" w:hAnsi="Calibri" w:cs="Calibri"/>
          <w:color w:val="000000"/>
          <w:szCs w:val="22"/>
        </w:rPr>
        <w:t>the health of individuals and families across the state.</w:t>
      </w:r>
      <w:r w:rsidR="00D87DF5">
        <w:t xml:space="preserve"> Extension staff </w:t>
      </w:r>
      <w:r w:rsidR="00FC3B8D">
        <w:t xml:space="preserve">play an important role in </w:t>
      </w:r>
      <w:r w:rsidR="00D87DF5">
        <w:t>assist</w:t>
      </w:r>
      <w:r w:rsidR="00FC3B8D">
        <w:t>ing</w:t>
      </w:r>
      <w:r w:rsidR="00D87DF5">
        <w:t xml:space="preserve"> individuals to better manage chronic diseases, prevent obesity and poor-nutrition, and improve physical activity. Each year, this work and other related efforts reach thousands of participants across Arizona. While there are obvious quality-of-life benefits related to improving the health of Arizonans, there are also tangible savings in terms of healthcare costs. </w:t>
      </w:r>
    </w:p>
    <w:p w14:paraId="0B827F2A" w14:textId="44FD0733" w:rsidR="00CE3E56" w:rsidRDefault="00CE3E56" w:rsidP="00324D05">
      <w:pPr>
        <w:spacing w:before="80" w:after="80" w:line="276" w:lineRule="auto"/>
        <w:rPr>
          <w:rFonts w:ascii="Calibri" w:hAnsi="Calibri" w:cs="Calibri"/>
          <w:color w:val="000000"/>
          <w:szCs w:val="22"/>
        </w:rPr>
      </w:pPr>
      <w:r w:rsidRPr="000A4AE6">
        <w:rPr>
          <w:rFonts w:ascii="Calibri" w:hAnsi="Calibri" w:cs="Calibri"/>
          <w:color w:val="000000"/>
          <w:szCs w:val="22"/>
        </w:rPr>
        <w:t xml:space="preserve">TEConomy analyzed the effect that </w:t>
      </w:r>
      <w:r w:rsidR="00D87DF5">
        <w:rPr>
          <w:rFonts w:ascii="Calibri" w:hAnsi="Calibri" w:cs="Calibri"/>
          <w:color w:val="000000"/>
          <w:szCs w:val="22"/>
        </w:rPr>
        <w:t xml:space="preserve">a one-percent </w:t>
      </w:r>
      <w:r w:rsidR="00D87DF5">
        <w:t xml:space="preserve">reduction in 25 diseases and health disorders associated with diet and exercise would have on the Arizona economy. </w:t>
      </w:r>
      <w:r w:rsidR="00D87DF5">
        <w:rPr>
          <w:rFonts w:ascii="Calibri" w:hAnsi="Calibri" w:cs="Calibri"/>
          <w:color w:val="000000"/>
          <w:szCs w:val="22"/>
        </w:rPr>
        <w:t>I</w:t>
      </w:r>
      <w:r w:rsidRPr="000A4AE6">
        <w:rPr>
          <w:rFonts w:ascii="Calibri" w:hAnsi="Calibri" w:cs="Calibri"/>
          <w:color w:val="000000"/>
          <w:szCs w:val="22"/>
        </w:rPr>
        <w:t xml:space="preserve">t is likely that Extension’s </w:t>
      </w:r>
      <w:r w:rsidR="008B080B">
        <w:rPr>
          <w:rFonts w:ascii="Calibri" w:hAnsi="Calibri" w:cs="Calibri"/>
          <w:color w:val="000000"/>
          <w:szCs w:val="22"/>
        </w:rPr>
        <w:t>educational programs and initiatives</w:t>
      </w:r>
      <w:r w:rsidRPr="000A4AE6">
        <w:rPr>
          <w:rFonts w:ascii="Calibri" w:hAnsi="Calibri" w:cs="Calibri"/>
          <w:color w:val="000000"/>
          <w:szCs w:val="22"/>
        </w:rPr>
        <w:t xml:space="preserve"> generate more than a </w:t>
      </w:r>
      <w:r w:rsidR="00206792">
        <w:rPr>
          <w:rFonts w:ascii="Calibri" w:hAnsi="Calibri" w:cs="Calibri"/>
          <w:color w:val="000000"/>
          <w:szCs w:val="22"/>
        </w:rPr>
        <w:t>1</w:t>
      </w:r>
      <w:r w:rsidRPr="000A4AE6">
        <w:rPr>
          <w:rFonts w:ascii="Calibri" w:hAnsi="Calibri" w:cs="Calibri"/>
          <w:color w:val="000000"/>
          <w:szCs w:val="22"/>
        </w:rPr>
        <w:t xml:space="preserve">-percent benefit in terms of </w:t>
      </w:r>
      <w:r w:rsidR="00D87DF5">
        <w:rPr>
          <w:rFonts w:ascii="Calibri" w:hAnsi="Calibri" w:cs="Calibri"/>
          <w:color w:val="000000"/>
          <w:szCs w:val="22"/>
        </w:rPr>
        <w:t>public health cost</w:t>
      </w:r>
      <w:r w:rsidR="00206792">
        <w:rPr>
          <w:rFonts w:ascii="Calibri" w:hAnsi="Calibri" w:cs="Calibri"/>
          <w:color w:val="000000"/>
          <w:szCs w:val="22"/>
        </w:rPr>
        <w:t>-</w:t>
      </w:r>
      <w:r w:rsidR="00D87DF5">
        <w:rPr>
          <w:rFonts w:ascii="Calibri" w:hAnsi="Calibri" w:cs="Calibri"/>
          <w:color w:val="000000"/>
          <w:szCs w:val="22"/>
        </w:rPr>
        <w:t xml:space="preserve">saving, but this estimate acts as a conservative baseline to better understand Extension’s impacts. </w:t>
      </w:r>
      <w:r w:rsidRPr="000A4AE6">
        <w:rPr>
          <w:rFonts w:ascii="Calibri" w:hAnsi="Calibri" w:cs="Calibri"/>
          <w:color w:val="000000"/>
          <w:szCs w:val="22"/>
        </w:rPr>
        <w:t>The</w:t>
      </w:r>
      <w:r w:rsidR="00D87DF5">
        <w:rPr>
          <w:rFonts w:ascii="Calibri" w:hAnsi="Calibri" w:cs="Calibri"/>
          <w:color w:val="000000"/>
          <w:szCs w:val="22"/>
        </w:rPr>
        <w:t xml:space="preserve"> economic</w:t>
      </w:r>
      <w:r w:rsidRPr="000A4AE6">
        <w:rPr>
          <w:rFonts w:ascii="Calibri" w:hAnsi="Calibri" w:cs="Calibri"/>
          <w:color w:val="000000"/>
          <w:szCs w:val="22"/>
        </w:rPr>
        <w:t xml:space="preserve"> impact of a </w:t>
      </w:r>
      <w:r w:rsidR="00206792">
        <w:rPr>
          <w:rFonts w:ascii="Calibri" w:hAnsi="Calibri" w:cs="Calibri"/>
          <w:color w:val="000000"/>
          <w:szCs w:val="22"/>
        </w:rPr>
        <w:t>1</w:t>
      </w:r>
      <w:r w:rsidRPr="000A4AE6">
        <w:rPr>
          <w:rFonts w:ascii="Calibri" w:hAnsi="Calibri" w:cs="Calibri"/>
          <w:color w:val="000000"/>
          <w:szCs w:val="22"/>
        </w:rPr>
        <w:t xml:space="preserve">-percent </w:t>
      </w:r>
      <w:r w:rsidR="00D87DF5">
        <w:rPr>
          <w:rFonts w:ascii="Calibri" w:hAnsi="Calibri" w:cs="Calibri"/>
          <w:color w:val="000000"/>
          <w:szCs w:val="22"/>
        </w:rPr>
        <w:t>reduction</w:t>
      </w:r>
      <w:r w:rsidRPr="000A4AE6">
        <w:rPr>
          <w:rFonts w:ascii="Calibri" w:hAnsi="Calibri" w:cs="Calibri"/>
          <w:color w:val="000000"/>
          <w:szCs w:val="22"/>
        </w:rPr>
        <w:t xml:space="preserve"> in </w:t>
      </w:r>
      <w:r w:rsidR="00D87DF5">
        <w:rPr>
          <w:rFonts w:ascii="Calibri" w:hAnsi="Calibri" w:cs="Calibri"/>
          <w:color w:val="000000"/>
          <w:szCs w:val="22"/>
        </w:rPr>
        <w:t>chronic diseases associated with diet and exercise can be found below</w:t>
      </w:r>
      <w:r w:rsidRPr="000A4AE6">
        <w:rPr>
          <w:rFonts w:ascii="Calibri" w:hAnsi="Calibri" w:cs="Calibri"/>
          <w:color w:val="000000"/>
          <w:szCs w:val="22"/>
        </w:rPr>
        <w:t xml:space="preserve">: </w:t>
      </w:r>
    </w:p>
    <w:p w14:paraId="50CD8505" w14:textId="77777777" w:rsidR="00D87DF5" w:rsidRPr="000A4AE6" w:rsidRDefault="00D87DF5" w:rsidP="00D87DF5">
      <w:pPr>
        <w:spacing w:before="80" w:after="80"/>
        <w:rPr>
          <w:rFonts w:ascii="Calibri" w:hAnsi="Calibri" w:cs="Calibri"/>
          <w:color w:val="000000"/>
          <w:szCs w:val="22"/>
        </w:rPr>
      </w:pPr>
    </w:p>
    <w:tbl>
      <w:tblPr>
        <w:tblW w:w="0" w:type="auto"/>
        <w:shd w:val="clear" w:color="auto" w:fill="E5E8E8" w:themeFill="text1" w:themeFillTint="1A"/>
        <w:tblCellMar>
          <w:left w:w="0" w:type="dxa"/>
          <w:right w:w="0" w:type="dxa"/>
        </w:tblCellMar>
        <w:tblLook w:val="04A0" w:firstRow="1" w:lastRow="0" w:firstColumn="1" w:lastColumn="0" w:noHBand="0" w:noVBand="1"/>
      </w:tblPr>
      <w:tblGrid>
        <w:gridCol w:w="9360"/>
      </w:tblGrid>
      <w:tr w:rsidR="00CE3E56" w:rsidRPr="00C95481" w14:paraId="566C830F" w14:textId="77777777" w:rsidTr="00CE3E56">
        <w:tc>
          <w:tcPr>
            <w:tcW w:w="9576" w:type="dxa"/>
            <w:shd w:val="clear" w:color="auto" w:fill="E5E8E8" w:themeFill="text1" w:themeFillTint="1A"/>
            <w:tcMar>
              <w:top w:w="0" w:type="dxa"/>
              <w:left w:w="108" w:type="dxa"/>
              <w:bottom w:w="0" w:type="dxa"/>
              <w:right w:w="108" w:type="dxa"/>
            </w:tcMar>
          </w:tcPr>
          <w:p w14:paraId="1096CC51" w14:textId="3A0A167B" w:rsidR="00CE3E56" w:rsidRPr="00FC3B8D" w:rsidRDefault="00D87DF5" w:rsidP="00FC3B8D">
            <w:pPr>
              <w:spacing w:before="80" w:after="80"/>
              <w:jc w:val="center"/>
              <w:rPr>
                <w:b/>
                <w:bCs/>
              </w:rPr>
            </w:pPr>
            <w:r w:rsidRPr="00D87DF5">
              <w:rPr>
                <w:b/>
                <w:bCs/>
              </w:rPr>
              <w:t xml:space="preserve">The Economic Impact of a </w:t>
            </w:r>
            <w:r w:rsidR="00206792">
              <w:rPr>
                <w:b/>
                <w:bCs/>
              </w:rPr>
              <w:t>1</w:t>
            </w:r>
            <w:r w:rsidRPr="00D87DF5">
              <w:rPr>
                <w:b/>
                <w:bCs/>
              </w:rPr>
              <w:t xml:space="preserve">-Percent </w:t>
            </w:r>
            <w:r>
              <w:rPr>
                <w:b/>
                <w:bCs/>
              </w:rPr>
              <w:t>Reduction in Chronic Disease Incidence</w:t>
            </w:r>
          </w:p>
          <w:p w14:paraId="34BE79C7" w14:textId="118BEF0C" w:rsidR="00CE3E56" w:rsidRDefault="00CE3E56" w:rsidP="007F72D1">
            <w:pPr>
              <w:spacing w:before="80" w:after="80"/>
            </w:pPr>
            <w:r>
              <w:t>To highlight the potential economic impacts of healthcare improvement, TEConomy used input</w:t>
            </w:r>
            <w:r w:rsidR="005B4142">
              <w:t>-</w:t>
            </w:r>
            <w:r>
              <w:t>output analysis to model the effect on Arizona of a reduction in several diseases and health disorders associated with diet and exercise. This modeled scenario estimates the impact of a 1</w:t>
            </w:r>
            <w:r w:rsidR="0009402B">
              <w:t>-</w:t>
            </w:r>
            <w:r>
              <w:t xml:space="preserve">percent decrease in the total number of hospital inpatient visits for 25 selected conditions related to diet and exercise and derives </w:t>
            </w:r>
            <w:r w:rsidR="00525A85">
              <w:t>dollar savings</w:t>
            </w:r>
            <w:r>
              <w:t xml:space="preserve"> estimated from data on the mean cost of visits. Data are derived from state statistics from </w:t>
            </w:r>
            <w:r w:rsidR="00324D05">
              <w:t>the Healthcare Cost and Utilization Project (</w:t>
            </w:r>
            <w:r>
              <w:t>HCUP</w:t>
            </w:r>
            <w:r w:rsidR="00324D05">
              <w:t>)</w:t>
            </w:r>
            <w:r>
              <w:t xml:space="preserve"> State Inpatient Databases [2017], recorded by the Agency for Healthcare Research and Quality (AHRQ). </w:t>
            </w:r>
          </w:p>
          <w:p w14:paraId="0A52905A" w14:textId="38B963DE" w:rsidR="00CE3E56" w:rsidRPr="00D508A9" w:rsidRDefault="00CE3E56" w:rsidP="007F72D1">
            <w:pPr>
              <w:spacing w:before="80" w:after="80"/>
            </w:pPr>
            <w:r w:rsidRPr="00FC3B8D">
              <w:rPr>
                <w:b/>
                <w:bCs/>
              </w:rPr>
              <w:t>Based on the analysis, TEConomy finds that a 1</w:t>
            </w:r>
            <w:r w:rsidR="00206792">
              <w:rPr>
                <w:b/>
                <w:bCs/>
              </w:rPr>
              <w:t>-</w:t>
            </w:r>
            <w:r w:rsidRPr="00FC3B8D">
              <w:rPr>
                <w:b/>
                <w:bCs/>
              </w:rPr>
              <w:t xml:space="preserve">percent decrease in hospital inpatient visits in Arizona (for diseases that are associated with poor diet and/or lack of exercise) would result in $13,530,545 in cost savings to the state. </w:t>
            </w:r>
            <w:r>
              <w:t xml:space="preserve">This estimate results in the question of whether </w:t>
            </w:r>
            <w:r w:rsidR="00206792">
              <w:t xml:space="preserve">1 </w:t>
            </w:r>
            <w:r>
              <w:t xml:space="preserve">percent is high, low, or in the ballpark in terms of the potential impact of </w:t>
            </w:r>
            <w:r w:rsidR="00D508A9">
              <w:t xml:space="preserve">AZ </w:t>
            </w:r>
            <w:r>
              <w:t xml:space="preserve">Extension health and nutrition programs targeting population and individual health benefits. Based on EFNEP and SNAP-Ed program </w:t>
            </w:r>
            <w:r w:rsidRPr="00D508A9">
              <w:t xml:space="preserve">contacts by Extension alone, a </w:t>
            </w:r>
            <w:r w:rsidR="00525A85">
              <w:t>1</w:t>
            </w:r>
            <w:r w:rsidRPr="00D508A9">
              <w:t xml:space="preserve">-percent estimate for impacts is likely conservative. </w:t>
            </w:r>
          </w:p>
          <w:p w14:paraId="1C7883FF" w14:textId="15176F52" w:rsidR="00CE3E56" w:rsidRPr="00FB66A2" w:rsidRDefault="00D508A9" w:rsidP="00FC3B8D">
            <w:pPr>
              <w:spacing w:before="80" w:after="80"/>
              <w:rPr>
                <w:rFonts w:ascii="Calibri" w:hAnsi="Calibri"/>
                <w:b/>
                <w:bCs/>
              </w:rPr>
            </w:pPr>
            <w:r w:rsidRPr="00D508A9">
              <w:lastRenderedPageBreak/>
              <w:t xml:space="preserve">Arizona has approximately </w:t>
            </w:r>
            <w:r w:rsidR="00CE3E56" w:rsidRPr="00D508A9">
              <w:t>7.</w:t>
            </w:r>
            <w:r w:rsidRPr="00D508A9">
              <w:t>3</w:t>
            </w:r>
            <w:r w:rsidR="00CE3E56" w:rsidRPr="00D508A9">
              <w:t xml:space="preserve"> million </w:t>
            </w:r>
            <w:r w:rsidRPr="00D508A9">
              <w:t>citizens</w:t>
            </w:r>
            <w:r w:rsidR="00CE3E56" w:rsidRPr="00D508A9">
              <w:t xml:space="preserve">. In FY 2021, a year heavily impacted by COVID-19, Arizona’s EFNEP Programs </w:t>
            </w:r>
            <w:r w:rsidR="00525A85">
              <w:t>were</w:t>
            </w:r>
            <w:r w:rsidR="00525A85" w:rsidRPr="00D508A9">
              <w:t xml:space="preserve"> </w:t>
            </w:r>
            <w:r w:rsidR="00CE3E56" w:rsidRPr="00D508A9">
              <w:t xml:space="preserve">still </w:t>
            </w:r>
            <w:r w:rsidRPr="00D508A9">
              <w:t>able to reach</w:t>
            </w:r>
            <w:r w:rsidR="00CE3E56" w:rsidRPr="00D508A9">
              <w:t xml:space="preserve"> </w:t>
            </w:r>
            <w:r w:rsidRPr="00D508A9">
              <w:t>a total of</w:t>
            </w:r>
            <w:r w:rsidR="00CE3E56" w:rsidRPr="00D508A9">
              <w:t xml:space="preserve"> 4,435 </w:t>
            </w:r>
            <w:r w:rsidRPr="00D508A9">
              <w:t>individuals (</w:t>
            </w:r>
            <w:r w:rsidR="00CE3E56" w:rsidRPr="00D508A9">
              <w:t xml:space="preserve">0.06 percent of </w:t>
            </w:r>
            <w:r w:rsidRPr="00D508A9">
              <w:t>Arizona’s population)</w:t>
            </w:r>
            <w:r w:rsidR="00CE3E56" w:rsidRPr="00D508A9">
              <w:t xml:space="preserve">. If it is assumed that the changed behavior of one member of the household also influences others, then use of the Arizona average household size (2.65) can be used to calculate the influenced population, which </w:t>
            </w:r>
            <w:r w:rsidRPr="00D508A9">
              <w:t>is</w:t>
            </w:r>
            <w:r w:rsidR="00CE3E56" w:rsidRPr="00D508A9">
              <w:t xml:space="preserve"> 0.16 percent of Arizonans. As detailed herein, Extension’s SNAP-Ed programing reaches considerably more people than EFNEP (13,225 </w:t>
            </w:r>
            <w:r w:rsidR="00D87DF5" w:rsidRPr="00D508A9">
              <w:t>p</w:t>
            </w:r>
            <w:r w:rsidR="00CE3E56" w:rsidRPr="00D508A9">
              <w:t>eople in 2021). Thus, a 1</w:t>
            </w:r>
            <w:r w:rsidR="00525A85">
              <w:t>-</w:t>
            </w:r>
            <w:r w:rsidR="00CE3E56" w:rsidRPr="00D508A9">
              <w:t>percent impact on health nutrition and health behaviors through this deep reach into the Arizona population is likely a conservative figure.</w:t>
            </w:r>
          </w:p>
        </w:tc>
      </w:tr>
    </w:tbl>
    <w:p w14:paraId="4FFF74B7" w14:textId="77777777" w:rsidR="00427FA8" w:rsidRDefault="00427FA8" w:rsidP="00161881">
      <w:pPr>
        <w:pStyle w:val="Heading2"/>
      </w:pPr>
      <w:bookmarkStart w:id="40" w:name="_Toc99715227"/>
    </w:p>
    <w:p w14:paraId="6657A8D7" w14:textId="77777777" w:rsidR="00427FA8" w:rsidRDefault="00427FA8">
      <w:pPr>
        <w:spacing w:before="0" w:after="160" w:line="276" w:lineRule="auto"/>
        <w:rPr>
          <w:rFonts w:asciiTheme="majorHAnsi" w:eastAsiaTheme="majorEastAsia" w:hAnsiTheme="majorHAnsi" w:cstheme="majorBidi"/>
          <w:b/>
          <w:color w:val="00587B" w:themeColor="text2" w:themeShade="BF"/>
          <w:sz w:val="32"/>
          <w:szCs w:val="36"/>
        </w:rPr>
      </w:pPr>
      <w:r>
        <w:br w:type="page"/>
      </w:r>
    </w:p>
    <w:p w14:paraId="1E48C669" w14:textId="162D63BB" w:rsidR="00161881" w:rsidRPr="00CC383C" w:rsidRDefault="002C034A" w:rsidP="00161881">
      <w:pPr>
        <w:pStyle w:val="Heading2"/>
      </w:pPr>
      <w:r>
        <w:lastRenderedPageBreak/>
        <w:t>Community and Business Development</w:t>
      </w:r>
      <w:bookmarkEnd w:id="40"/>
      <w:r>
        <w:t xml:space="preserve"> </w:t>
      </w:r>
    </w:p>
    <w:p w14:paraId="68F07CA3" w14:textId="77777777" w:rsidR="00161881" w:rsidRPr="00CC383C" w:rsidRDefault="00161881" w:rsidP="00161881">
      <w:pPr>
        <w:pStyle w:val="Heading4"/>
      </w:pPr>
      <w:r w:rsidRPr="00CC383C">
        <w:t>Description</w:t>
      </w:r>
    </w:p>
    <w:p w14:paraId="0FBD8B64" w14:textId="597ECAEE" w:rsidR="00FC3B8D" w:rsidRDefault="00FC3B8D" w:rsidP="007B2346">
      <w:r>
        <w:t xml:space="preserve">Arizona is </w:t>
      </w:r>
      <w:r w:rsidR="00345FF8">
        <w:t xml:space="preserve">a </w:t>
      </w:r>
      <w:r>
        <w:t xml:space="preserve">land of dualities, with </w:t>
      </w:r>
      <w:r w:rsidR="00C84F41">
        <w:t>a sizable portion</w:t>
      </w:r>
      <w:r>
        <w:t xml:space="preserve"> of its population living in metropolitan areas, but a significant portion of its land </w:t>
      </w:r>
      <w:r w:rsidR="00A3584F">
        <w:t xml:space="preserve">is </w:t>
      </w:r>
      <w:r>
        <w:t xml:space="preserve">dedicated to non-commercial uses. For communities in urban and rural areas alike, </w:t>
      </w:r>
      <w:r w:rsidR="008B080B">
        <w:t>AZ</w:t>
      </w:r>
      <w:r>
        <w:t xml:space="preserve"> Extension offers a range of critical research</w:t>
      </w:r>
      <w:r w:rsidR="008B080B">
        <w:t xml:space="preserve">, programs, and initiatives </w:t>
      </w:r>
      <w:r>
        <w:t xml:space="preserve">to help address challenges related to development and sustainability. </w:t>
      </w:r>
      <w:r w:rsidR="008B080B">
        <w:t>AZ</w:t>
      </w:r>
      <w:r>
        <w:t xml:space="preserve"> Extension works collaboratively with communities to foster economic development and create capacity for resilient communities, engaging communities in their food system, and encouraging leadership development, community </w:t>
      </w:r>
      <w:r w:rsidR="007B2346">
        <w:t>decision-</w:t>
      </w:r>
      <w:r>
        <w:t>making, community emergency preparedness</w:t>
      </w:r>
      <w:r w:rsidR="004E2AD2">
        <w:t>,</w:t>
      </w:r>
      <w:r>
        <w:t xml:space="preserve"> and inclusive communities. From Arizona’s largest cities to its smallest rural communities, </w:t>
      </w:r>
      <w:r w:rsidR="008B080B">
        <w:t>AZ</w:t>
      </w:r>
      <w:r>
        <w:t xml:space="preserve"> Extension plays an active role in delivering applied service and assistance. </w:t>
      </w:r>
    </w:p>
    <w:p w14:paraId="7A2CB072" w14:textId="77777777" w:rsidR="00161881" w:rsidRDefault="00161881" w:rsidP="00161881">
      <w:pPr>
        <w:pStyle w:val="Heading4"/>
      </w:pPr>
      <w:r w:rsidRPr="00CC383C">
        <w:t>The Need</w:t>
      </w:r>
    </w:p>
    <w:p w14:paraId="05A82FA4" w14:textId="6B8B77E2" w:rsidR="00FC3B8D" w:rsidRDefault="00FC3B8D" w:rsidP="00324D05">
      <w:pPr>
        <w:spacing w:line="276" w:lineRule="auto"/>
        <w:rPr>
          <w:rFonts w:cstheme="minorHAnsi"/>
        </w:rPr>
      </w:pPr>
      <w:r>
        <w:t>Although most Arizonans</w:t>
      </w:r>
      <w:r w:rsidR="00A3584F">
        <w:t>—</w:t>
      </w:r>
      <w:r>
        <w:t>an estimated 90</w:t>
      </w:r>
      <w:r w:rsidR="00D66D84">
        <w:t xml:space="preserve"> percent</w:t>
      </w:r>
      <w:r>
        <w:t xml:space="preserve"> of the population</w:t>
      </w:r>
      <w:r w:rsidR="00A3584F">
        <w:t>—</w:t>
      </w:r>
      <w:r>
        <w:t xml:space="preserve">live in metropolitan areas, there is no one-size-fits all approach to community and economic development. For example, the metropolitan areas of Phoenix and Tucson, which comprise the majority of the state’s population and its growth, are </w:t>
      </w:r>
      <w:r w:rsidR="00155706">
        <w:t xml:space="preserve">themselves </w:t>
      </w:r>
      <w:r>
        <w:t>comprised of small and mid-sized communities, each with their own distinct needs. As noted in research by the Morrison Institute for Public Policy,</w:t>
      </w:r>
      <w:r w:rsidRPr="00964C5A">
        <w:rPr>
          <w:rFonts w:cstheme="minorHAnsi"/>
        </w:rPr>
        <w:t xml:space="preserve"> “In recent years, some small towns in Arizona’s fast-growing metropolitan areas have experienced rapid growth in population, while others in more isolated rural areas have lost population or have been barely able to hold on to what they had. </w:t>
      </w:r>
      <w:r w:rsidRPr="00964C5A">
        <w:rPr>
          <w:rStyle w:val="markedcontent"/>
          <w:rFonts w:eastAsiaTheme="majorEastAsia" w:cstheme="minorHAnsi"/>
          <w:szCs w:val="22"/>
        </w:rPr>
        <w:t>In rural Arizona, one finds localities with struggling</w:t>
      </w:r>
      <w:r w:rsidRPr="00964C5A">
        <w:rPr>
          <w:rStyle w:val="markedcontent"/>
          <w:rFonts w:eastAsiaTheme="majorEastAsia" w:cstheme="minorHAnsi"/>
        </w:rPr>
        <w:t xml:space="preserve"> </w:t>
      </w:r>
      <w:r w:rsidRPr="00964C5A">
        <w:rPr>
          <w:rStyle w:val="markedcontent"/>
          <w:rFonts w:eastAsiaTheme="majorEastAsia" w:cstheme="minorHAnsi"/>
          <w:szCs w:val="22"/>
        </w:rPr>
        <w:t>“one crop” economies based on farming, ranching, or</w:t>
      </w:r>
      <w:r w:rsidRPr="00964C5A">
        <w:rPr>
          <w:rStyle w:val="markedcontent"/>
          <w:rFonts w:eastAsiaTheme="majorEastAsia" w:cstheme="minorHAnsi"/>
        </w:rPr>
        <w:t xml:space="preserve"> </w:t>
      </w:r>
      <w:r w:rsidRPr="00964C5A">
        <w:rPr>
          <w:rStyle w:val="markedcontent"/>
          <w:rFonts w:eastAsiaTheme="majorEastAsia" w:cstheme="minorHAnsi"/>
          <w:szCs w:val="22"/>
        </w:rPr>
        <w:t>mining hoping to find a way to improve their attractiveness</w:t>
      </w:r>
      <w:r w:rsidRPr="00964C5A">
        <w:rPr>
          <w:rStyle w:val="markedcontent"/>
          <w:rFonts w:eastAsiaTheme="majorEastAsia" w:cstheme="minorHAnsi"/>
        </w:rPr>
        <w:t xml:space="preserve"> </w:t>
      </w:r>
      <w:r w:rsidRPr="00964C5A">
        <w:rPr>
          <w:rStyle w:val="markedcontent"/>
          <w:rFonts w:eastAsiaTheme="majorEastAsia" w:cstheme="minorHAnsi"/>
          <w:szCs w:val="22"/>
        </w:rPr>
        <w:t>to companies looking to expand or relocate. But the quest</w:t>
      </w:r>
      <w:r w:rsidRPr="00964C5A">
        <w:rPr>
          <w:rStyle w:val="markedcontent"/>
          <w:rFonts w:eastAsiaTheme="majorEastAsia" w:cstheme="minorHAnsi"/>
        </w:rPr>
        <w:t xml:space="preserve"> </w:t>
      </w:r>
      <w:r w:rsidRPr="00964C5A">
        <w:rPr>
          <w:rStyle w:val="markedcontent"/>
          <w:rFonts w:eastAsiaTheme="majorEastAsia" w:cstheme="minorHAnsi"/>
          <w:szCs w:val="22"/>
        </w:rPr>
        <w:t>for development is difficult</w:t>
      </w:r>
      <w:r w:rsidR="00155706">
        <w:rPr>
          <w:rStyle w:val="markedcontent"/>
          <w:rFonts w:eastAsiaTheme="majorEastAsia" w:cstheme="minorHAnsi"/>
          <w:szCs w:val="22"/>
        </w:rPr>
        <w:t>.</w:t>
      </w:r>
      <w:r w:rsidRPr="00964C5A">
        <w:rPr>
          <w:rFonts w:cstheme="minorHAnsi"/>
        </w:rPr>
        <w:t>”</w:t>
      </w:r>
      <w:r w:rsidRPr="00964C5A">
        <w:rPr>
          <w:rStyle w:val="FootnoteReference"/>
          <w:rFonts w:eastAsiaTheme="majorEastAsia" w:cstheme="minorHAnsi"/>
        </w:rPr>
        <w:footnoteReference w:id="95"/>
      </w:r>
    </w:p>
    <w:p w14:paraId="7A344DB7" w14:textId="608314BB" w:rsidR="002A13AB" w:rsidRDefault="002A13AB" w:rsidP="00324D05">
      <w:pPr>
        <w:spacing w:line="276" w:lineRule="auto"/>
      </w:pPr>
      <w:r>
        <w:t>In order to build sustainable communities and economies across Arizona, there is a need for supportive capacity</w:t>
      </w:r>
      <w:r w:rsidR="00155706">
        <w:t>-</w:t>
      </w:r>
      <w:r>
        <w:t xml:space="preserve">building to help communities and organizations increase volunteerism; nonprofit, private and public investment; and efficiency to create sustained economic value and development. </w:t>
      </w:r>
    </w:p>
    <w:p w14:paraId="34C4BA85" w14:textId="4E0DABB5" w:rsidR="002A13AB" w:rsidRDefault="002A13AB" w:rsidP="00324D05">
      <w:pPr>
        <w:spacing w:line="276" w:lineRule="auto"/>
      </w:pPr>
      <w:r>
        <w:t>Across Arizona, a case can be made that many community leaders, local elected officials and volunteers do not fully comprehend the array of factors that influence their communities and their economies. A</w:t>
      </w:r>
      <w:r w:rsidR="005B4142">
        <w:t>s</w:t>
      </w:r>
      <w:r>
        <w:t xml:space="preserve"> a result, there is a need for increased knowledge and collaboration around potential strategies to encourage community and economic development by helping individuals across Arizona learn about their communities, build leadership skills, and positively affect systems change.</w:t>
      </w:r>
    </w:p>
    <w:p w14:paraId="420C5A40" w14:textId="77777777" w:rsidR="002A13AB" w:rsidRDefault="002A13AB" w:rsidP="002A13AB"/>
    <w:p w14:paraId="25BAE138" w14:textId="4B07CF4A" w:rsidR="00161881" w:rsidRPr="00CC383C" w:rsidRDefault="00161881" w:rsidP="00161881">
      <w:pPr>
        <w:pStyle w:val="Heading4"/>
      </w:pPr>
      <w:r>
        <w:t>How AZ</w:t>
      </w:r>
      <w:r w:rsidRPr="00CC383C">
        <w:t xml:space="preserve"> Extension Impact</w:t>
      </w:r>
      <w:r>
        <w:t>s</w:t>
      </w:r>
      <w:r w:rsidRPr="00CC383C">
        <w:t xml:space="preserve"> </w:t>
      </w:r>
      <w:r w:rsidR="002C034A">
        <w:t>Community and Business Development</w:t>
      </w:r>
    </w:p>
    <w:p w14:paraId="0D5EE23C" w14:textId="5D25112C" w:rsidR="00161881" w:rsidRPr="00CC383C" w:rsidRDefault="00161881" w:rsidP="00324D05">
      <w:pPr>
        <w:spacing w:line="276" w:lineRule="auto"/>
      </w:pPr>
      <w:r w:rsidRPr="00CC383C">
        <w:t xml:space="preserve">In support of </w:t>
      </w:r>
      <w:r>
        <w:t>improving</w:t>
      </w:r>
      <w:r w:rsidRPr="00916BCD">
        <w:t xml:space="preserve"> social conditions and quality of life for residents of </w:t>
      </w:r>
      <w:r>
        <w:t>Arizona</w:t>
      </w:r>
      <w:r w:rsidRPr="00916BCD">
        <w:t xml:space="preserve"> by helping to nurture families, secure financial stability, and promote healthy </w:t>
      </w:r>
      <w:r>
        <w:t>lifestyles</w:t>
      </w:r>
      <w:r w:rsidRPr="00CC383C">
        <w:t xml:space="preserve">, </w:t>
      </w:r>
      <w:r>
        <w:t>AZ</w:t>
      </w:r>
      <w:r w:rsidRPr="00CC383C">
        <w:t xml:space="preserve"> Extension works across a diverse </w:t>
      </w:r>
      <w:r w:rsidRPr="00CC383C">
        <w:lastRenderedPageBreak/>
        <w:t xml:space="preserve">range of themes—and these, in turn, engender a variety of positive functional benefits (results) for </w:t>
      </w:r>
      <w:r>
        <w:t>Arizona</w:t>
      </w:r>
      <w:r w:rsidRPr="00CC383C">
        <w:t xml:space="preserve"> and its </w:t>
      </w:r>
      <w:r>
        <w:t>future</w:t>
      </w:r>
      <w:r w:rsidRPr="00CC383C">
        <w:t xml:space="preserve"> (Figure </w:t>
      </w:r>
      <w:r w:rsidR="00427FA8">
        <w:t>12</w:t>
      </w:r>
      <w:r w:rsidRPr="00CC383C">
        <w:t>).</w:t>
      </w:r>
    </w:p>
    <w:p w14:paraId="5652BA2F" w14:textId="13EE738F" w:rsidR="00161881" w:rsidRDefault="00161881" w:rsidP="002A13AB">
      <w:pPr>
        <w:pStyle w:val="TableFigureTitle"/>
        <w:rPr>
          <w:noProof/>
        </w:rPr>
      </w:pPr>
      <w:r w:rsidRPr="00CC383C">
        <w:t xml:space="preserve">Figure </w:t>
      </w:r>
      <w:r w:rsidR="00427FA8">
        <w:t>12</w:t>
      </w:r>
      <w:r w:rsidRPr="00CC383C">
        <w:t xml:space="preserve">: </w:t>
      </w:r>
      <w:r>
        <w:t>AZ</w:t>
      </w:r>
      <w:r w:rsidRPr="00CC383C">
        <w:t xml:space="preserve"> Extension Functional Impact Themes in </w:t>
      </w:r>
      <w:r w:rsidR="002C034A">
        <w:t>Community and Business Development</w:t>
      </w:r>
    </w:p>
    <w:p w14:paraId="74335C2B" w14:textId="683F306E" w:rsidR="005B4142" w:rsidRPr="00CC383C" w:rsidRDefault="005B4142" w:rsidP="002A13AB">
      <w:pPr>
        <w:pStyle w:val="TableFigureTitle"/>
      </w:pPr>
      <w:r w:rsidRPr="005B4142">
        <w:rPr>
          <w:noProof/>
        </w:rPr>
        <w:drawing>
          <wp:inline distT="0" distB="0" distL="0" distR="0" wp14:anchorId="0F1EB848" wp14:editId="0BD7A496">
            <wp:extent cx="5943600" cy="1315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315720"/>
                    </a:xfrm>
                    <a:prstGeom prst="rect">
                      <a:avLst/>
                    </a:prstGeom>
                    <a:noFill/>
                    <a:ln>
                      <a:noFill/>
                    </a:ln>
                  </pic:spPr>
                </pic:pic>
              </a:graphicData>
            </a:graphic>
          </wp:inline>
        </w:drawing>
      </w:r>
    </w:p>
    <w:p w14:paraId="3EBD87FF" w14:textId="1FBF3F0C" w:rsidR="00161881" w:rsidRDefault="00161881" w:rsidP="00161881">
      <w:pPr>
        <w:pStyle w:val="SourceNote"/>
      </w:pPr>
      <w:r w:rsidRPr="00CC383C">
        <w:t>Source: TEConomy Partners, LLC.</w:t>
      </w:r>
    </w:p>
    <w:p w14:paraId="1B20F4E8" w14:textId="77777777" w:rsidR="004A17B7" w:rsidRPr="00CC383C" w:rsidRDefault="004A17B7" w:rsidP="00161881">
      <w:pPr>
        <w:pStyle w:val="SourceNote"/>
      </w:pPr>
    </w:p>
    <w:p w14:paraId="08172332" w14:textId="3C9ABB31" w:rsidR="00161881" w:rsidRPr="00CC383C" w:rsidRDefault="00161881" w:rsidP="00161881">
      <w:pPr>
        <w:pStyle w:val="Heading4"/>
      </w:pPr>
      <w:r w:rsidRPr="00CC383C">
        <w:t xml:space="preserve">Functional Impact Examples for </w:t>
      </w:r>
      <w:r w:rsidR="002C034A">
        <w:t>Community and Business Development</w:t>
      </w:r>
    </w:p>
    <w:p w14:paraId="434AED9D" w14:textId="06E28588" w:rsidR="00FC3B8D" w:rsidRDefault="00FC3B8D" w:rsidP="00FC3B8D">
      <w:pPr>
        <w:rPr>
          <w:rFonts w:ascii="Calibri" w:hAnsi="Calibri"/>
        </w:rPr>
      </w:pPr>
      <w:r>
        <w:rPr>
          <w:rFonts w:ascii="Calibri" w:hAnsi="Calibri"/>
        </w:rPr>
        <w:t xml:space="preserve">In the case of </w:t>
      </w:r>
      <w:r w:rsidR="008B080B">
        <w:rPr>
          <w:rFonts w:ascii="Calibri" w:hAnsi="Calibri"/>
        </w:rPr>
        <w:t>AZ</w:t>
      </w:r>
      <w:r>
        <w:rPr>
          <w:rFonts w:ascii="Calibri" w:hAnsi="Calibri"/>
        </w:rPr>
        <w:t xml:space="preserve"> Extension’s </w:t>
      </w:r>
      <w:r w:rsidRPr="001E37B6">
        <w:rPr>
          <w:rFonts w:ascii="Calibri" w:hAnsi="Calibri"/>
        </w:rPr>
        <w:t xml:space="preserve">Community </w:t>
      </w:r>
      <w:r>
        <w:rPr>
          <w:rFonts w:ascii="Calibri" w:hAnsi="Calibri"/>
        </w:rPr>
        <w:t xml:space="preserve">and Business </w:t>
      </w:r>
      <w:r w:rsidRPr="001E37B6">
        <w:rPr>
          <w:rFonts w:ascii="Calibri" w:hAnsi="Calibri"/>
        </w:rPr>
        <w:t>Development</w:t>
      </w:r>
      <w:r>
        <w:rPr>
          <w:rFonts w:ascii="Calibri" w:hAnsi="Calibri"/>
        </w:rPr>
        <w:t xml:space="preserve"> programs</w:t>
      </w:r>
      <w:r w:rsidRPr="001E37B6">
        <w:rPr>
          <w:rFonts w:ascii="Calibri" w:hAnsi="Calibri"/>
        </w:rPr>
        <w:t xml:space="preserve">, several examples </w:t>
      </w:r>
      <w:r>
        <w:rPr>
          <w:rFonts w:ascii="Calibri" w:hAnsi="Calibri"/>
        </w:rPr>
        <w:t>illustrate</w:t>
      </w:r>
      <w:r w:rsidRPr="001E37B6">
        <w:rPr>
          <w:rFonts w:ascii="Calibri" w:hAnsi="Calibri"/>
        </w:rPr>
        <w:t xml:space="preserve"> the high</w:t>
      </w:r>
      <w:r w:rsidR="00155706">
        <w:rPr>
          <w:rFonts w:ascii="Calibri" w:hAnsi="Calibri"/>
        </w:rPr>
        <w:t>-</w:t>
      </w:r>
      <w:r w:rsidRPr="001E37B6">
        <w:rPr>
          <w:rFonts w:ascii="Calibri" w:hAnsi="Calibri"/>
        </w:rPr>
        <w:t>impact work taking place</w:t>
      </w:r>
      <w:r w:rsidR="00956613">
        <w:rPr>
          <w:rFonts w:ascii="Calibri" w:hAnsi="Calibri"/>
        </w:rPr>
        <w:t>.</w:t>
      </w:r>
    </w:p>
    <w:p w14:paraId="17235E72" w14:textId="77777777" w:rsidR="00956613" w:rsidRDefault="00956613" w:rsidP="00FC3B8D">
      <w:pPr>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382430" w:rsidRPr="00382430" w14:paraId="2F137990" w14:textId="77777777" w:rsidTr="001C4E38">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29F1749D" w14:textId="4B3767A9" w:rsidR="00382430" w:rsidRPr="00382430" w:rsidRDefault="00382430" w:rsidP="00382430">
            <w:pPr>
              <w:spacing w:before="0" w:after="160" w:line="276" w:lineRule="auto"/>
              <w:rPr>
                <w:rFonts w:ascii="Calibri" w:eastAsia="Calibri" w:hAnsi="Calibri"/>
                <w:color w:val="FFFFFF"/>
                <w:szCs w:val="22"/>
                <w:highlight w:val="green"/>
              </w:rPr>
            </w:pPr>
            <w:r w:rsidRPr="00382430">
              <w:rPr>
                <w:rFonts w:ascii="Calibri" w:eastAsia="Calibri" w:hAnsi="Calibri"/>
                <w:color w:val="FFFFFF"/>
                <w:szCs w:val="22"/>
              </w:rPr>
              <w:t>Program Area: Community and Business Development</w:t>
            </w:r>
            <w:r w:rsidR="00155706">
              <w:rPr>
                <w:rFonts w:ascii="Calibri" w:eastAsia="Calibri" w:hAnsi="Calibri"/>
                <w:color w:val="FFFFFF"/>
                <w:szCs w:val="22"/>
              </w:rPr>
              <w:t>—</w:t>
            </w:r>
            <w:r w:rsidRPr="00382430">
              <w:rPr>
                <w:rFonts w:ascii="Calibri" w:eastAsia="Calibri" w:hAnsi="Calibri"/>
                <w:color w:val="FFFFFF"/>
                <w:szCs w:val="22"/>
              </w:rPr>
              <w:t xml:space="preserve">Community Development </w:t>
            </w:r>
          </w:p>
        </w:tc>
      </w:tr>
      <w:tr w:rsidR="00382430" w:rsidRPr="00382430" w14:paraId="2CD8CB43" w14:textId="77777777" w:rsidTr="005333B6">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192B4A94" w14:textId="6AB36385" w:rsidR="00382430" w:rsidRPr="00382430" w:rsidRDefault="00382430" w:rsidP="00382430">
            <w:pPr>
              <w:spacing w:before="0" w:after="160" w:line="276" w:lineRule="auto"/>
              <w:rPr>
                <w:rFonts w:ascii="Calibri" w:eastAsia="Calibri" w:hAnsi="Calibri"/>
                <w:szCs w:val="22"/>
              </w:rPr>
            </w:pPr>
            <w:r w:rsidRPr="00382430">
              <w:rPr>
                <w:rFonts w:ascii="Calibri" w:eastAsia="Calibri" w:hAnsi="Calibri"/>
                <w:b/>
                <w:bCs/>
                <w:color w:val="000000"/>
                <w:szCs w:val="22"/>
              </w:rPr>
              <w:t xml:space="preserve">Example: Community Gardens </w:t>
            </w:r>
            <w:r>
              <w:rPr>
                <w:rFonts w:ascii="Calibri" w:eastAsia="Calibri" w:hAnsi="Calibri"/>
                <w:b/>
                <w:bCs/>
                <w:color w:val="000000"/>
                <w:szCs w:val="22"/>
              </w:rPr>
              <w:t>and the</w:t>
            </w:r>
            <w:r w:rsidRPr="00382430">
              <w:rPr>
                <w:rFonts w:ascii="Calibri" w:eastAsia="Calibri" w:hAnsi="Calibri"/>
                <w:b/>
                <w:bCs/>
                <w:color w:val="000000"/>
                <w:szCs w:val="22"/>
              </w:rPr>
              <w:t xml:space="preserve"> CRIT</w:t>
            </w:r>
            <w:r>
              <w:rPr>
                <w:rFonts w:ascii="Calibri" w:eastAsia="Calibri" w:hAnsi="Calibri"/>
                <w:b/>
                <w:bCs/>
                <w:color w:val="000000"/>
                <w:szCs w:val="22"/>
              </w:rPr>
              <w:t xml:space="preserve"> Reservation</w:t>
            </w:r>
          </w:p>
        </w:tc>
      </w:tr>
      <w:tr w:rsidR="00382430" w:rsidRPr="00382430" w14:paraId="464C3464"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DAE0DC" w14:textId="71ED9ECD" w:rsidR="00382430" w:rsidRPr="00382430" w:rsidRDefault="00382430" w:rsidP="00382430">
            <w:pPr>
              <w:spacing w:before="0" w:after="120" w:line="276" w:lineRule="auto"/>
              <w:rPr>
                <w:rFonts w:ascii="Calibri" w:eastAsia="Calibri" w:hAnsi="Calibri"/>
                <w:szCs w:val="22"/>
              </w:rPr>
            </w:pPr>
            <w:r w:rsidRPr="00382430">
              <w:rPr>
                <w:rFonts w:ascii="Calibri" w:eastAsia="Calibri" w:hAnsi="Calibri"/>
                <w:b/>
                <w:bCs/>
                <w:szCs w:val="22"/>
              </w:rPr>
              <w:t xml:space="preserve">Identified Need: </w:t>
            </w:r>
            <w:r w:rsidRPr="00382430">
              <w:rPr>
                <w:rFonts w:ascii="Calibri" w:eastAsia="Calibri" w:hAnsi="Calibri"/>
                <w:szCs w:val="22"/>
              </w:rPr>
              <w:t xml:space="preserve">Covering an area of close to 300,000 (including 80,000 that are arable), </w:t>
            </w:r>
            <w:r w:rsidR="00155706">
              <w:rPr>
                <w:rFonts w:ascii="Calibri" w:eastAsia="Calibri" w:hAnsi="Calibri"/>
                <w:szCs w:val="22"/>
              </w:rPr>
              <w:t>t</w:t>
            </w:r>
            <w:r w:rsidRPr="00382430">
              <w:rPr>
                <w:rFonts w:ascii="Calibri" w:eastAsia="Calibri" w:hAnsi="Calibri"/>
                <w:szCs w:val="22"/>
              </w:rPr>
              <w:t xml:space="preserve">he Colorado River Indian Tribes (CRIT) reservation was established in 1865 and is located </w:t>
            </w:r>
            <w:r w:rsidR="00D15125">
              <w:rPr>
                <w:rFonts w:ascii="Calibri" w:eastAsia="Calibri" w:hAnsi="Calibri"/>
                <w:szCs w:val="22"/>
              </w:rPr>
              <w:t>in</w:t>
            </w:r>
            <w:r w:rsidRPr="00382430">
              <w:rPr>
                <w:rFonts w:ascii="Calibri" w:eastAsia="Calibri" w:hAnsi="Calibri"/>
                <w:szCs w:val="22"/>
              </w:rPr>
              <w:t xml:space="preserve"> the Southwestern part of Arizona, with a portion of the reservation on the California side.</w:t>
            </w:r>
            <w:r w:rsidRPr="00382430">
              <w:rPr>
                <w:rFonts w:ascii="Calibri" w:eastAsia="Calibri" w:hAnsi="Calibri"/>
                <w:szCs w:val="22"/>
                <w:vertAlign w:val="superscript"/>
              </w:rPr>
              <w:footnoteReference w:id="96"/>
            </w:r>
            <w:r w:rsidRPr="00382430">
              <w:rPr>
                <w:rFonts w:ascii="Calibri" w:eastAsia="Calibri" w:hAnsi="Calibri"/>
                <w:szCs w:val="22"/>
              </w:rPr>
              <w:t xml:space="preserve"> The Mohave, Chemehuevi, </w:t>
            </w:r>
            <w:r w:rsidR="00C84F41" w:rsidRPr="00382430">
              <w:rPr>
                <w:rFonts w:ascii="Calibri" w:eastAsia="Calibri" w:hAnsi="Calibri"/>
                <w:szCs w:val="22"/>
              </w:rPr>
              <w:t>Hopi,</w:t>
            </w:r>
            <w:r w:rsidRPr="00382430">
              <w:rPr>
                <w:rFonts w:ascii="Calibri" w:eastAsia="Calibri" w:hAnsi="Calibri"/>
                <w:szCs w:val="22"/>
              </w:rPr>
              <w:t xml:space="preserve"> and Navajo are four distinct tribes that comprise the CRIT. </w:t>
            </w:r>
          </w:p>
          <w:p w14:paraId="43F10182" w14:textId="77777777" w:rsidR="00382430" w:rsidRPr="00382430" w:rsidRDefault="00382430" w:rsidP="00382430">
            <w:pPr>
              <w:spacing w:before="0" w:after="160" w:line="276" w:lineRule="auto"/>
              <w:rPr>
                <w:rFonts w:ascii="Calibri" w:eastAsia="Calibri" w:hAnsi="Calibri"/>
                <w:szCs w:val="22"/>
              </w:rPr>
            </w:pPr>
            <w:r w:rsidRPr="00382430">
              <w:rPr>
                <w:rFonts w:ascii="Calibri" w:eastAsia="Calibri" w:hAnsi="Calibri"/>
                <w:szCs w:val="22"/>
              </w:rPr>
              <w:t>Unlike many tribal reservations, CRIT contains an abundance of water, a fertile valley, and other resources to support agriculture. The primary crops produced by CRIT farmers include alfalfa and cotton, as well as others such as specialty potatoes, durum wheat, sorghum, and Bermuda and Sudan grass.</w:t>
            </w:r>
          </w:p>
          <w:p w14:paraId="0FD3AACD" w14:textId="3FEA044C" w:rsidR="00382430" w:rsidRPr="00382430" w:rsidRDefault="00382430" w:rsidP="00382430">
            <w:pPr>
              <w:spacing w:before="0" w:after="120" w:line="276" w:lineRule="auto"/>
              <w:rPr>
                <w:rFonts w:ascii="Calibri" w:eastAsia="Calibri" w:hAnsi="Calibri"/>
                <w:szCs w:val="22"/>
              </w:rPr>
            </w:pPr>
            <w:r w:rsidRPr="00382430">
              <w:rPr>
                <w:rFonts w:ascii="Calibri" w:eastAsia="Calibri" w:hAnsi="Calibri"/>
                <w:szCs w:val="22"/>
              </w:rPr>
              <w:t>Despite the longstanding relationship between CRIT and agriculture, there is a distinct need for an even greater number of CRIT residents</w:t>
            </w:r>
            <w:r w:rsidR="00427FA8">
              <w:rPr>
                <w:rFonts w:ascii="Calibri" w:eastAsia="Calibri" w:hAnsi="Calibri"/>
                <w:szCs w:val="22"/>
              </w:rPr>
              <w:t>,</w:t>
            </w:r>
            <w:r w:rsidRPr="00382430">
              <w:rPr>
                <w:rFonts w:ascii="Calibri" w:eastAsia="Calibri" w:hAnsi="Calibri"/>
                <w:szCs w:val="22"/>
              </w:rPr>
              <w:t xml:space="preserve"> especially students</w:t>
            </w:r>
            <w:r w:rsidR="00427FA8">
              <w:rPr>
                <w:rFonts w:ascii="Calibri" w:eastAsia="Calibri" w:hAnsi="Calibri"/>
                <w:szCs w:val="22"/>
              </w:rPr>
              <w:t xml:space="preserve">, </w:t>
            </w:r>
            <w:r w:rsidRPr="00382430">
              <w:rPr>
                <w:rFonts w:ascii="Calibri" w:eastAsia="Calibri" w:hAnsi="Calibri"/>
                <w:szCs w:val="22"/>
              </w:rPr>
              <w:t xml:space="preserve">to feel a connection to their food system. </w:t>
            </w:r>
          </w:p>
        </w:tc>
      </w:tr>
      <w:tr w:rsidR="00382430" w:rsidRPr="00382430" w14:paraId="126BD6D1"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859A43" w14:textId="590FAE3A" w:rsidR="00382430" w:rsidRPr="00382430" w:rsidRDefault="00382430" w:rsidP="00382430">
            <w:pPr>
              <w:spacing w:before="0" w:after="120" w:line="276" w:lineRule="auto"/>
              <w:rPr>
                <w:rFonts w:ascii="Calibri" w:eastAsia="Calibri" w:hAnsi="Calibri"/>
                <w:szCs w:val="22"/>
              </w:rPr>
            </w:pPr>
            <w:r w:rsidRPr="00382430">
              <w:rPr>
                <w:rFonts w:ascii="Calibri" w:eastAsia="Calibri" w:hAnsi="Calibri"/>
                <w:b/>
                <w:bCs/>
                <w:szCs w:val="22"/>
              </w:rPr>
              <w:t xml:space="preserve">Description of Program: </w:t>
            </w:r>
            <w:r w:rsidRPr="00382430">
              <w:rPr>
                <w:rFonts w:ascii="Calibri" w:eastAsia="Calibri" w:hAnsi="Calibri"/>
                <w:szCs w:val="22"/>
              </w:rPr>
              <w:t xml:space="preserve">In collaboration with Le Pera Elementary School, FRTEP established a learning garden for students in grades K-8 to </w:t>
            </w:r>
            <w:r w:rsidR="00BF3AA0" w:rsidRPr="00382430">
              <w:rPr>
                <w:rFonts w:ascii="Calibri" w:eastAsia="Calibri" w:hAnsi="Calibri"/>
                <w:szCs w:val="22"/>
              </w:rPr>
              <w:t>better</w:t>
            </w:r>
            <w:r w:rsidRPr="00382430">
              <w:rPr>
                <w:rFonts w:ascii="Calibri" w:eastAsia="Calibri" w:hAnsi="Calibri"/>
                <w:szCs w:val="22"/>
              </w:rPr>
              <w:t xml:space="preserve"> understand how plants grow and to gain an appreciation for farming activities. Not only does this garden offer opportunities for students to learn </w:t>
            </w:r>
            <w:r w:rsidRPr="00382430">
              <w:rPr>
                <w:rFonts w:ascii="Calibri" w:eastAsia="Calibri" w:hAnsi="Calibri"/>
                <w:szCs w:val="22"/>
              </w:rPr>
              <w:lastRenderedPageBreak/>
              <w:t>about agriculture in a hands-on manner, but it also serves as an outdoor classroom where students use gardening to learn applied science and math concepts.</w:t>
            </w:r>
            <w:r w:rsidRPr="00382430">
              <w:rPr>
                <w:rFonts w:ascii="Calibri" w:eastAsia="Calibri" w:hAnsi="Calibri"/>
                <w:szCs w:val="22"/>
                <w:vertAlign w:val="superscript"/>
              </w:rPr>
              <w:footnoteReference w:id="97"/>
            </w:r>
            <w:r w:rsidRPr="00382430">
              <w:rPr>
                <w:rFonts w:ascii="Calibri" w:eastAsia="Calibri" w:hAnsi="Calibri"/>
                <w:szCs w:val="22"/>
              </w:rPr>
              <w:t xml:space="preserve"> </w:t>
            </w:r>
          </w:p>
          <w:p w14:paraId="187BEADD" w14:textId="5E576D96" w:rsidR="00382430" w:rsidRPr="00382430" w:rsidRDefault="00382430" w:rsidP="00382430">
            <w:pPr>
              <w:spacing w:before="0" w:after="160" w:line="276" w:lineRule="auto"/>
              <w:rPr>
                <w:rFonts w:ascii="Calibri" w:eastAsia="Calibri" w:hAnsi="Calibri"/>
                <w:szCs w:val="22"/>
              </w:rPr>
            </w:pPr>
            <w:r w:rsidRPr="00382430">
              <w:rPr>
                <w:rFonts w:ascii="Calibri" w:eastAsia="Calibri" w:hAnsi="Calibri"/>
                <w:szCs w:val="22"/>
              </w:rPr>
              <w:t>The school garden includes both a vegetable area and a fruit grove. Students in the vegetable area focus on land preparation, learning about weather and climate, irrigation and water conservation using a drip system and mulching, care, maintenance, and harvesting. Meanwhile, students in the fruit grove focus on fertilizing, pruning, and removing weeds under the tree canopy. Importantly, this garden gives students a break from the potentially mundane school day and offers an opportunity for engaging, outdoors, physical activity</w:t>
            </w:r>
            <w:r w:rsidR="00C84F41" w:rsidRPr="00382430">
              <w:rPr>
                <w:rFonts w:ascii="Calibri" w:eastAsia="Calibri" w:hAnsi="Calibri"/>
                <w:szCs w:val="22"/>
              </w:rPr>
              <w:t xml:space="preserve">. </w:t>
            </w:r>
          </w:p>
          <w:p w14:paraId="64EDD0B0" w14:textId="3A0F6443" w:rsidR="00382430" w:rsidRPr="00382430" w:rsidRDefault="00382430" w:rsidP="00382430">
            <w:pPr>
              <w:spacing w:before="0" w:after="160" w:line="276" w:lineRule="auto"/>
              <w:rPr>
                <w:rFonts w:ascii="Calibri" w:eastAsia="Calibri" w:hAnsi="Calibri"/>
                <w:szCs w:val="22"/>
              </w:rPr>
            </w:pPr>
            <w:r w:rsidRPr="00382430">
              <w:rPr>
                <w:rFonts w:ascii="Calibri" w:eastAsia="Calibri" w:hAnsi="Calibri"/>
                <w:szCs w:val="22"/>
              </w:rPr>
              <w:t>FRTEP also partners with the CRIT-DHS Food Distribution Program on a community garden project to encourage more individuals to grow vegetables. By providing a season-long learning opportunity that enables participants to learn gardening from preparing the soil to harvesting, participants are also encouraged to grow their own garden at home. In partnership with AZ Health Zone, FRTEP also offered the Seed-to-Supper online vegetable gardening program, a six-week gardening class covering topics from planning a home garden to harvesting.</w:t>
            </w:r>
          </w:p>
        </w:tc>
      </w:tr>
      <w:tr w:rsidR="00382430" w:rsidRPr="00382430" w14:paraId="48CF27C5" w14:textId="77777777" w:rsidTr="005333B6">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E1CD276" w14:textId="6E2D4F53" w:rsidR="00382430" w:rsidRDefault="00382430" w:rsidP="00382430">
            <w:pPr>
              <w:spacing w:before="0" w:after="60" w:line="276" w:lineRule="auto"/>
              <w:rPr>
                <w:rFonts w:ascii="Calibri" w:eastAsia="Calibri" w:hAnsi="Calibri"/>
                <w:b/>
                <w:bCs/>
                <w:szCs w:val="22"/>
              </w:rPr>
            </w:pPr>
            <w:r w:rsidRPr="00382430">
              <w:rPr>
                <w:rFonts w:ascii="Calibri" w:eastAsia="Calibri" w:hAnsi="Calibri"/>
                <w:b/>
                <w:bCs/>
                <w:szCs w:val="22"/>
              </w:rPr>
              <w:t>Key Impacts:</w:t>
            </w:r>
          </w:p>
          <w:p w14:paraId="5B491DBC" w14:textId="43F216A8" w:rsidR="00382430" w:rsidRPr="00382430" w:rsidRDefault="00382430" w:rsidP="00382430">
            <w:pPr>
              <w:pStyle w:val="ListParagraph"/>
              <w:numPr>
                <w:ilvl w:val="0"/>
                <w:numId w:val="47"/>
              </w:numPr>
              <w:spacing w:before="0" w:after="60" w:line="276" w:lineRule="auto"/>
              <w:rPr>
                <w:rFonts w:ascii="Calibri" w:eastAsia="Calibri" w:hAnsi="Calibri"/>
                <w:szCs w:val="22"/>
              </w:rPr>
            </w:pPr>
            <w:r>
              <w:rPr>
                <w:rFonts w:ascii="Calibri" w:eastAsia="Calibri" w:hAnsi="Calibri"/>
                <w:szCs w:val="22"/>
              </w:rPr>
              <w:t>Increas</w:t>
            </w:r>
            <w:r w:rsidR="005A2A58">
              <w:rPr>
                <w:rFonts w:ascii="Calibri" w:eastAsia="Calibri" w:hAnsi="Calibri"/>
                <w:szCs w:val="22"/>
              </w:rPr>
              <w:t>ed</w:t>
            </w:r>
            <w:r w:rsidRPr="00382430">
              <w:rPr>
                <w:rFonts w:ascii="Calibri" w:eastAsia="Calibri" w:hAnsi="Calibri"/>
                <w:szCs w:val="22"/>
              </w:rPr>
              <w:t xml:space="preserve"> understanding of</w:t>
            </w:r>
            <w:r>
              <w:rPr>
                <w:rFonts w:ascii="Calibri" w:eastAsia="Calibri" w:hAnsi="Calibri"/>
                <w:szCs w:val="22"/>
              </w:rPr>
              <w:t xml:space="preserve"> and connectivity with local</w:t>
            </w:r>
            <w:r w:rsidRPr="00382430">
              <w:rPr>
                <w:rFonts w:ascii="Calibri" w:eastAsia="Calibri" w:hAnsi="Calibri"/>
                <w:szCs w:val="22"/>
              </w:rPr>
              <w:t xml:space="preserve"> food systems</w:t>
            </w:r>
          </w:p>
          <w:p w14:paraId="0DF260C0" w14:textId="395C125C" w:rsidR="00382430" w:rsidRPr="00382430" w:rsidRDefault="00382430" w:rsidP="00382430">
            <w:pPr>
              <w:pStyle w:val="ListParagraph"/>
              <w:numPr>
                <w:ilvl w:val="0"/>
                <w:numId w:val="47"/>
              </w:numPr>
              <w:spacing w:before="0" w:after="60" w:line="276" w:lineRule="auto"/>
              <w:rPr>
                <w:rFonts w:ascii="Calibri" w:eastAsia="Calibri" w:hAnsi="Calibri"/>
                <w:szCs w:val="22"/>
              </w:rPr>
            </w:pPr>
            <w:r>
              <w:rPr>
                <w:rFonts w:ascii="Calibri" w:eastAsia="Calibri" w:hAnsi="Calibri"/>
                <w:szCs w:val="22"/>
              </w:rPr>
              <w:t>Improv</w:t>
            </w:r>
            <w:r w:rsidR="005A2A58">
              <w:rPr>
                <w:rFonts w:ascii="Calibri" w:eastAsia="Calibri" w:hAnsi="Calibri"/>
                <w:szCs w:val="22"/>
              </w:rPr>
              <w:t>ed</w:t>
            </w:r>
            <w:r>
              <w:rPr>
                <w:rFonts w:ascii="Calibri" w:eastAsia="Calibri" w:hAnsi="Calibri"/>
                <w:szCs w:val="22"/>
              </w:rPr>
              <w:t xml:space="preserve"> physical activity and nutrition</w:t>
            </w:r>
          </w:p>
          <w:p w14:paraId="42C2DE18" w14:textId="77777777" w:rsidR="00382430" w:rsidRPr="00382430" w:rsidRDefault="00382430" w:rsidP="00382430">
            <w:pPr>
              <w:spacing w:before="0" w:after="160" w:line="276" w:lineRule="auto"/>
              <w:rPr>
                <w:rFonts w:ascii="Calibri" w:hAnsi="Calibri"/>
              </w:rPr>
            </w:pPr>
          </w:p>
        </w:tc>
      </w:tr>
      <w:tr w:rsidR="00382430" w:rsidRPr="00382430" w14:paraId="75175FF4"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57D5E" w14:textId="77777777" w:rsidR="00382430" w:rsidRPr="00382430" w:rsidRDefault="00382430" w:rsidP="00382430">
            <w:pPr>
              <w:spacing w:before="0" w:after="160" w:line="276" w:lineRule="auto"/>
              <w:rPr>
                <w:rFonts w:ascii="Calibri" w:hAnsi="Calibri" w:cs="Calibri"/>
              </w:rPr>
            </w:pPr>
          </w:p>
        </w:tc>
      </w:tr>
    </w:tbl>
    <w:p w14:paraId="4B9BDE53" w14:textId="77777777" w:rsidR="00956613" w:rsidRDefault="00956613"/>
    <w:p w14:paraId="47D2E5AF" w14:textId="2FFAF59A" w:rsidR="00956613" w:rsidRDefault="00956613"/>
    <w:p w14:paraId="49ACD310" w14:textId="77777777" w:rsidR="00F744B1" w:rsidRDefault="00F744B1"/>
    <w:tbl>
      <w:tblPr>
        <w:tblW w:w="0" w:type="auto"/>
        <w:tblCellMar>
          <w:left w:w="0" w:type="dxa"/>
          <w:right w:w="0" w:type="dxa"/>
        </w:tblCellMar>
        <w:tblLook w:val="04A0" w:firstRow="1" w:lastRow="0" w:firstColumn="1" w:lastColumn="0" w:noHBand="0" w:noVBand="1"/>
      </w:tblPr>
      <w:tblGrid>
        <w:gridCol w:w="9340"/>
      </w:tblGrid>
      <w:tr w:rsidR="00FC3B8D" w:rsidRPr="00FC3B8D" w14:paraId="71C9A9A8" w14:textId="77777777" w:rsidTr="001C4E38">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755FA855" w14:textId="0597462B" w:rsidR="00FC3B8D" w:rsidRPr="00FC3B8D" w:rsidRDefault="00FC3B8D" w:rsidP="00FC3B8D">
            <w:pPr>
              <w:spacing w:before="0" w:after="160" w:line="276" w:lineRule="auto"/>
              <w:rPr>
                <w:rFonts w:ascii="Calibri" w:eastAsia="Calibri" w:hAnsi="Calibri"/>
                <w:color w:val="FFFFFF"/>
                <w:szCs w:val="22"/>
              </w:rPr>
            </w:pPr>
            <w:r w:rsidRPr="00FC3B8D">
              <w:rPr>
                <w:rFonts w:ascii="Calibri" w:eastAsia="Calibri" w:hAnsi="Calibri"/>
                <w:color w:val="FFFFFF"/>
                <w:szCs w:val="22"/>
              </w:rPr>
              <w:t>Program Area: Community and Business Development – Community Development</w:t>
            </w:r>
          </w:p>
        </w:tc>
      </w:tr>
      <w:tr w:rsidR="00FC3B8D" w:rsidRPr="00FC3B8D" w14:paraId="6EC34753" w14:textId="77777777" w:rsidTr="005333B6">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607E77B5" w14:textId="77777777" w:rsidR="00FC3B8D" w:rsidRPr="00FC3B8D" w:rsidRDefault="00FC3B8D" w:rsidP="00FC3B8D">
            <w:pPr>
              <w:spacing w:before="0" w:after="160" w:line="276" w:lineRule="auto"/>
              <w:rPr>
                <w:rFonts w:ascii="Calibri" w:eastAsia="Calibri" w:hAnsi="Calibri"/>
                <w:szCs w:val="22"/>
              </w:rPr>
            </w:pPr>
            <w:r w:rsidRPr="00FC3B8D">
              <w:rPr>
                <w:rFonts w:ascii="Calibri" w:eastAsia="Calibri" w:hAnsi="Calibri"/>
                <w:b/>
                <w:bCs/>
                <w:color w:val="000000"/>
                <w:szCs w:val="22"/>
              </w:rPr>
              <w:t xml:space="preserve">Example: Tucson Garden Kitchen </w:t>
            </w:r>
          </w:p>
        </w:tc>
      </w:tr>
      <w:tr w:rsidR="00FC3B8D" w:rsidRPr="00FC3B8D" w14:paraId="32E25543"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878E2" w14:textId="775B7B47"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b/>
                <w:bCs/>
                <w:szCs w:val="22"/>
              </w:rPr>
              <w:t xml:space="preserve">Identified Need: </w:t>
            </w:r>
            <w:r w:rsidRPr="00FC3B8D">
              <w:rPr>
                <w:rFonts w:ascii="Calibri" w:eastAsia="Calibri" w:hAnsi="Calibri"/>
                <w:szCs w:val="22"/>
              </w:rPr>
              <w:t>As noted in Tucson Foodie, “It can be tough for some residents of the 1.1-square-mile City of South Tucson to balance all the tasks necessary to achieve health. Many work several part-time jobs or struggle to find one. They might lack health insurance and reliable transportation, and struggle to pay for their basic necessities.”</w:t>
            </w:r>
            <w:r w:rsidRPr="00FC3B8D">
              <w:rPr>
                <w:rFonts w:ascii="Calibri" w:eastAsia="Calibri" w:hAnsi="Calibri"/>
                <w:szCs w:val="22"/>
                <w:vertAlign w:val="superscript"/>
              </w:rPr>
              <w:footnoteReference w:id="98"/>
            </w:r>
            <w:r w:rsidRPr="00FC3B8D">
              <w:rPr>
                <w:rFonts w:ascii="Calibri" w:eastAsia="Calibri" w:hAnsi="Calibri"/>
                <w:szCs w:val="22"/>
              </w:rPr>
              <w:t xml:space="preserve"> Indeed, research from the University of Arizona finds that South </w:t>
            </w:r>
            <w:r w:rsidR="00BF3AA0" w:rsidRPr="00FC3B8D">
              <w:rPr>
                <w:rFonts w:ascii="Calibri" w:eastAsia="Calibri" w:hAnsi="Calibri"/>
                <w:szCs w:val="22"/>
              </w:rPr>
              <w:t>Tucson</w:t>
            </w:r>
            <w:r w:rsidRPr="00FC3B8D">
              <w:rPr>
                <w:rFonts w:ascii="Calibri" w:eastAsia="Calibri" w:hAnsi="Calibri"/>
                <w:szCs w:val="22"/>
              </w:rPr>
              <w:t xml:space="preserve"> is among the many census tracts in the area defined as a “food desert,” a geographically isolated location where the population struggles to find access to healthy, affordable foods, especially fresh produce like fruits and vegetables.</w:t>
            </w:r>
            <w:r w:rsidRPr="00FC3B8D">
              <w:rPr>
                <w:rFonts w:ascii="Calibri" w:eastAsia="Calibri" w:hAnsi="Calibri"/>
                <w:szCs w:val="22"/>
                <w:vertAlign w:val="superscript"/>
              </w:rPr>
              <w:footnoteReference w:id="99"/>
            </w:r>
            <w:r w:rsidRPr="00FC3B8D">
              <w:rPr>
                <w:rFonts w:ascii="Calibri" w:eastAsia="Calibri" w:hAnsi="Calibri"/>
                <w:szCs w:val="22"/>
              </w:rPr>
              <w:t xml:space="preserve"> </w:t>
            </w:r>
          </w:p>
        </w:tc>
      </w:tr>
      <w:tr w:rsidR="00FC3B8D" w:rsidRPr="00FC3B8D" w14:paraId="5FEDE79A"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E09C55" w14:textId="16E1702E"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b/>
                <w:bCs/>
                <w:szCs w:val="22"/>
              </w:rPr>
              <w:t xml:space="preserve">Description of Program: </w:t>
            </w:r>
            <w:r w:rsidRPr="00FC3B8D">
              <w:rPr>
                <w:rFonts w:ascii="Calibri" w:eastAsia="Calibri" w:hAnsi="Calibri"/>
                <w:szCs w:val="22"/>
              </w:rPr>
              <w:t>With a focus on teaching community residents’ low cost, healthy cooking</w:t>
            </w:r>
            <w:r w:rsidR="00C15B6E">
              <w:rPr>
                <w:rFonts w:ascii="Calibri" w:eastAsia="Calibri" w:hAnsi="Calibri"/>
                <w:szCs w:val="22"/>
              </w:rPr>
              <w:t>—</w:t>
            </w:r>
            <w:r w:rsidRPr="00FC3B8D">
              <w:rPr>
                <w:rFonts w:ascii="Calibri" w:eastAsia="Calibri" w:hAnsi="Calibri"/>
                <w:szCs w:val="22"/>
              </w:rPr>
              <w:t>with an emphasis on gardening</w:t>
            </w:r>
            <w:r w:rsidR="00C15B6E">
              <w:rPr>
                <w:rFonts w:ascii="Calibri" w:eastAsia="Calibri" w:hAnsi="Calibri"/>
                <w:szCs w:val="22"/>
              </w:rPr>
              <w:t>—</w:t>
            </w:r>
            <w:r w:rsidRPr="00FC3B8D">
              <w:rPr>
                <w:rFonts w:ascii="Calibri" w:eastAsia="Calibri" w:hAnsi="Calibri"/>
                <w:szCs w:val="22"/>
              </w:rPr>
              <w:t xml:space="preserve">the Tucson Garden Kitchen was created as a partnership between </w:t>
            </w:r>
            <w:r w:rsidRPr="00FC3B8D">
              <w:rPr>
                <w:rFonts w:ascii="Calibri" w:eastAsia="Calibri" w:hAnsi="Calibri"/>
                <w:szCs w:val="22"/>
              </w:rPr>
              <w:lastRenderedPageBreak/>
              <w:t xml:space="preserve">the University of Arizona, Pima County Cooperative Extension, Pima </w:t>
            </w:r>
            <w:r w:rsidR="00C84F41" w:rsidRPr="00FC3B8D">
              <w:rPr>
                <w:rFonts w:ascii="Calibri" w:eastAsia="Calibri" w:hAnsi="Calibri"/>
                <w:szCs w:val="22"/>
              </w:rPr>
              <w:t>County,</w:t>
            </w:r>
            <w:r w:rsidRPr="00FC3B8D">
              <w:rPr>
                <w:rFonts w:ascii="Calibri" w:eastAsia="Calibri" w:hAnsi="Calibri"/>
                <w:szCs w:val="22"/>
              </w:rPr>
              <w:t xml:space="preserve"> and the city of South Tucson. Located in a former Mexican restaurant that closed in 2009, Pima County purchased the site for $225,000 with neighborhood reinvestment money, followed by more than $450,000 in other improvements and renovations.</w:t>
            </w:r>
            <w:r w:rsidRPr="00FC3B8D">
              <w:rPr>
                <w:rFonts w:ascii="Calibri" w:eastAsia="Calibri" w:hAnsi="Calibri"/>
                <w:szCs w:val="22"/>
                <w:vertAlign w:val="superscript"/>
              </w:rPr>
              <w:footnoteReference w:id="100"/>
            </w:r>
            <w:r w:rsidRPr="00FC3B8D">
              <w:rPr>
                <w:rFonts w:ascii="Calibri" w:eastAsia="Calibri" w:hAnsi="Calibri"/>
                <w:szCs w:val="22"/>
              </w:rPr>
              <w:t xml:space="preserve"> </w:t>
            </w:r>
          </w:p>
          <w:p w14:paraId="3CDA51B4" w14:textId="77777777" w:rsidR="00FC3B8D" w:rsidRPr="00FC3B8D" w:rsidRDefault="00FC3B8D" w:rsidP="00FC3B8D">
            <w:pPr>
              <w:spacing w:before="0" w:after="160" w:line="259" w:lineRule="auto"/>
              <w:rPr>
                <w:rFonts w:ascii="Calibri" w:eastAsia="Calibri" w:hAnsi="Calibri" w:cs="Calibri"/>
                <w:szCs w:val="22"/>
              </w:rPr>
            </w:pPr>
            <w:r w:rsidRPr="00FC3B8D">
              <w:rPr>
                <w:rFonts w:ascii="Calibri" w:eastAsia="Calibri" w:hAnsi="Calibri" w:cs="Calibri"/>
                <w:szCs w:val="22"/>
              </w:rPr>
              <w:t>Examples of Community Garden programs and Garden Kitchen events include:</w:t>
            </w:r>
            <w:r w:rsidRPr="00FC3B8D">
              <w:rPr>
                <w:rFonts w:ascii="Calibri" w:eastAsia="Calibri" w:hAnsi="Calibri" w:cs="Calibri"/>
                <w:szCs w:val="22"/>
                <w:vertAlign w:val="superscript"/>
              </w:rPr>
              <w:footnoteReference w:id="101"/>
            </w:r>
          </w:p>
          <w:p w14:paraId="1E7D44A7" w14:textId="77777777" w:rsidR="00FC3B8D" w:rsidRPr="00FC3B8D" w:rsidRDefault="00FC3B8D" w:rsidP="00FC3B8D">
            <w:pPr>
              <w:numPr>
                <w:ilvl w:val="0"/>
                <w:numId w:val="39"/>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Community Gardens: </w:t>
            </w:r>
            <w:r w:rsidRPr="00FC3B8D">
              <w:rPr>
                <w:rFonts w:ascii="Calibri" w:eastAsia="Calibri" w:hAnsi="Calibri" w:cs="Calibri"/>
                <w:szCs w:val="22"/>
              </w:rPr>
              <w:t>Offering</w:t>
            </w:r>
            <w:r w:rsidRPr="00FC3B8D">
              <w:rPr>
                <w:rFonts w:ascii="Calibri" w:eastAsia="Calibri" w:hAnsi="Calibri" w:cs="Calibri"/>
                <w:b/>
                <w:bCs/>
                <w:szCs w:val="22"/>
              </w:rPr>
              <w:t xml:space="preserve"> </w:t>
            </w:r>
            <w:r w:rsidRPr="00FC3B8D">
              <w:rPr>
                <w:rFonts w:ascii="Calibri" w:eastAsia="Calibri" w:hAnsi="Calibri" w:cs="Calibri"/>
                <w:szCs w:val="22"/>
              </w:rPr>
              <w:t>free garden installations, gardening classes, and technical assistance to qualifying partners in Pima County.</w:t>
            </w:r>
          </w:p>
          <w:p w14:paraId="46BF817A" w14:textId="685B26B0" w:rsidR="00FC3B8D" w:rsidRPr="00FC3B8D" w:rsidRDefault="00FC3B8D" w:rsidP="00FC3B8D">
            <w:pPr>
              <w:numPr>
                <w:ilvl w:val="0"/>
                <w:numId w:val="39"/>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Early Childhood Centers: </w:t>
            </w:r>
            <w:r w:rsidRPr="00FC3B8D">
              <w:rPr>
                <w:rFonts w:ascii="Calibri" w:eastAsia="Calibri" w:hAnsi="Calibri" w:cs="Calibri"/>
                <w:szCs w:val="22"/>
              </w:rPr>
              <w:t xml:space="preserve">Building capacity and providing resources for qualifying Early Childhood Centers, especially as it relates to gardening, </w:t>
            </w:r>
            <w:r w:rsidR="00C84F41" w:rsidRPr="00FC3B8D">
              <w:rPr>
                <w:rFonts w:ascii="Calibri" w:eastAsia="Calibri" w:hAnsi="Calibri" w:cs="Calibri"/>
                <w:szCs w:val="22"/>
              </w:rPr>
              <w:t>nutrition,</w:t>
            </w:r>
            <w:r w:rsidRPr="00FC3B8D">
              <w:rPr>
                <w:rFonts w:ascii="Calibri" w:eastAsia="Calibri" w:hAnsi="Calibri" w:cs="Calibri"/>
                <w:szCs w:val="22"/>
              </w:rPr>
              <w:t xml:space="preserve"> and physical activity.</w:t>
            </w:r>
          </w:p>
          <w:p w14:paraId="3BD6F1BF" w14:textId="77777777" w:rsidR="00FC3B8D" w:rsidRPr="00FC3B8D" w:rsidRDefault="00FC3B8D" w:rsidP="00FC3B8D">
            <w:pPr>
              <w:numPr>
                <w:ilvl w:val="0"/>
                <w:numId w:val="39"/>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Partners in Policy, Systems &amp; Environmental Change: </w:t>
            </w:r>
            <w:r w:rsidRPr="00FC3B8D">
              <w:rPr>
                <w:rFonts w:ascii="Calibri" w:eastAsia="Calibri" w:hAnsi="Calibri" w:cs="Calibri"/>
                <w:szCs w:val="22"/>
              </w:rPr>
              <w:t>Working with partners to modify policy, and create systems and environmental change</w:t>
            </w:r>
            <w:r w:rsidRPr="00FC3B8D">
              <w:rPr>
                <w:rFonts w:ascii="Calibri" w:eastAsia="Calibri" w:hAnsi="Calibri" w:cs="Calibri"/>
                <w:b/>
                <w:bCs/>
                <w:szCs w:val="22"/>
              </w:rPr>
              <w:t>,</w:t>
            </w:r>
            <w:r w:rsidRPr="00FC3B8D">
              <w:rPr>
                <w:rFonts w:ascii="Calibri" w:eastAsia="Calibri" w:hAnsi="Calibri" w:cs="Calibri"/>
                <w:szCs w:val="22"/>
              </w:rPr>
              <w:t xml:space="preserve"> in order to make healthy choices practical and available to all.</w:t>
            </w:r>
          </w:p>
          <w:p w14:paraId="400510B7" w14:textId="79965D88" w:rsidR="00FC3B8D" w:rsidRPr="00FC3B8D" w:rsidRDefault="00FC3B8D" w:rsidP="00FC3B8D">
            <w:pPr>
              <w:numPr>
                <w:ilvl w:val="0"/>
                <w:numId w:val="40"/>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Fit First Saturdays: </w:t>
            </w:r>
            <w:r w:rsidRPr="00FC3B8D">
              <w:rPr>
                <w:rFonts w:ascii="Calibri" w:eastAsia="Calibri" w:hAnsi="Calibri" w:cs="Calibri"/>
                <w:szCs w:val="22"/>
              </w:rPr>
              <w:t xml:space="preserve">Held monthly, these free events include a physical activity class, a food </w:t>
            </w:r>
            <w:r w:rsidR="00C84F41" w:rsidRPr="00FC3B8D">
              <w:rPr>
                <w:rFonts w:ascii="Calibri" w:eastAsia="Calibri" w:hAnsi="Calibri" w:cs="Calibri"/>
                <w:szCs w:val="22"/>
              </w:rPr>
              <w:t>demonstration,</w:t>
            </w:r>
            <w:r w:rsidRPr="00FC3B8D">
              <w:rPr>
                <w:rFonts w:ascii="Calibri" w:eastAsia="Calibri" w:hAnsi="Calibri" w:cs="Calibri"/>
                <w:szCs w:val="22"/>
              </w:rPr>
              <w:t xml:space="preserve"> and a gardening class.</w:t>
            </w:r>
          </w:p>
          <w:p w14:paraId="1D5F1EA4" w14:textId="30326388" w:rsidR="00FC3B8D" w:rsidRPr="00FC3B8D" w:rsidRDefault="00FC3B8D" w:rsidP="00FC3B8D">
            <w:pPr>
              <w:numPr>
                <w:ilvl w:val="0"/>
                <w:numId w:val="40"/>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Taste of the Desert Festival: </w:t>
            </w:r>
            <w:r w:rsidRPr="00FC3B8D">
              <w:rPr>
                <w:rFonts w:ascii="Calibri" w:eastAsia="Calibri" w:hAnsi="Calibri" w:cs="Calibri"/>
                <w:szCs w:val="22"/>
              </w:rPr>
              <w:t xml:space="preserve">An annual free </w:t>
            </w:r>
            <w:r w:rsidR="0049770E">
              <w:rPr>
                <w:rFonts w:ascii="Calibri" w:eastAsia="Calibri" w:hAnsi="Calibri" w:cs="Calibri"/>
                <w:szCs w:val="22"/>
              </w:rPr>
              <w:t>F</w:t>
            </w:r>
            <w:r w:rsidRPr="00FC3B8D">
              <w:rPr>
                <w:rFonts w:ascii="Calibri" w:eastAsia="Calibri" w:hAnsi="Calibri" w:cs="Calibri"/>
                <w:szCs w:val="22"/>
              </w:rPr>
              <w:t xml:space="preserve">all celebration featuring delicious </w:t>
            </w:r>
            <w:r w:rsidR="00984976">
              <w:rPr>
                <w:rFonts w:ascii="Calibri" w:eastAsia="Calibri" w:hAnsi="Calibri" w:cs="Calibri"/>
                <w:szCs w:val="22"/>
              </w:rPr>
              <w:t>and</w:t>
            </w:r>
            <w:r w:rsidRPr="00FC3B8D">
              <w:rPr>
                <w:rFonts w:ascii="Calibri" w:eastAsia="Calibri" w:hAnsi="Calibri" w:cs="Calibri"/>
                <w:szCs w:val="22"/>
              </w:rPr>
              <w:t xml:space="preserve"> healthy recipes using ingredients that have been harvested locally for centuries.</w:t>
            </w:r>
          </w:p>
          <w:p w14:paraId="65272B1B" w14:textId="77777777" w:rsidR="00FC3B8D" w:rsidRPr="00FC3B8D" w:rsidRDefault="00FC3B8D" w:rsidP="00FC3B8D">
            <w:pPr>
              <w:numPr>
                <w:ilvl w:val="0"/>
                <w:numId w:val="40"/>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Culinary Classes: </w:t>
            </w:r>
            <w:r w:rsidRPr="00FC3B8D">
              <w:rPr>
                <w:rFonts w:ascii="Calibri" w:eastAsia="Calibri" w:hAnsi="Calibri" w:cs="Calibri"/>
                <w:szCs w:val="22"/>
              </w:rPr>
              <w:t xml:space="preserve">Hands-on courses that offer a fun and interactive environment to learn new kitchen skills and techniques. </w:t>
            </w:r>
          </w:p>
          <w:p w14:paraId="2AAD871F" w14:textId="17886789" w:rsidR="00FC3B8D" w:rsidRPr="00FC3B8D" w:rsidRDefault="00FC3B8D" w:rsidP="00FC3B8D">
            <w:pPr>
              <w:numPr>
                <w:ilvl w:val="0"/>
                <w:numId w:val="40"/>
              </w:numPr>
              <w:spacing w:before="0" w:after="0" w:line="240" w:lineRule="auto"/>
              <w:contextualSpacing/>
              <w:rPr>
                <w:rFonts w:ascii="Calibri" w:eastAsia="Calibri" w:hAnsi="Calibri" w:cs="Calibri"/>
                <w:szCs w:val="22"/>
              </w:rPr>
            </w:pPr>
            <w:r w:rsidRPr="00FC3B8D">
              <w:rPr>
                <w:rFonts w:ascii="Calibri" w:eastAsia="Calibri" w:hAnsi="Calibri" w:cs="Calibri"/>
                <w:b/>
                <w:bCs/>
                <w:szCs w:val="22"/>
              </w:rPr>
              <w:t xml:space="preserve">Gardening Hour: </w:t>
            </w:r>
            <w:r w:rsidRPr="00FC3B8D">
              <w:rPr>
                <w:rFonts w:ascii="Calibri" w:eastAsia="Calibri" w:hAnsi="Calibri" w:cs="Calibri"/>
                <w:szCs w:val="22"/>
              </w:rPr>
              <w:t xml:space="preserve">Open to the community every Thursday, this time provides an opportunity for locals to learn more about home gardening </w:t>
            </w:r>
            <w:r w:rsidR="00722AD8" w:rsidRPr="00FC3B8D">
              <w:rPr>
                <w:rFonts w:ascii="Calibri" w:eastAsia="Calibri" w:hAnsi="Calibri" w:cs="Calibri"/>
                <w:szCs w:val="22"/>
              </w:rPr>
              <w:t>and</w:t>
            </w:r>
            <w:r w:rsidRPr="00FC3B8D">
              <w:rPr>
                <w:rFonts w:ascii="Calibri" w:eastAsia="Calibri" w:hAnsi="Calibri" w:cs="Calibri"/>
                <w:szCs w:val="22"/>
              </w:rPr>
              <w:t xml:space="preserve"> allow</w:t>
            </w:r>
            <w:r w:rsidR="00722AD8">
              <w:rPr>
                <w:rFonts w:ascii="Calibri" w:eastAsia="Calibri" w:hAnsi="Calibri" w:cs="Calibri"/>
                <w:szCs w:val="22"/>
              </w:rPr>
              <w:t>s</w:t>
            </w:r>
            <w:r w:rsidRPr="00FC3B8D">
              <w:rPr>
                <w:rFonts w:ascii="Calibri" w:eastAsia="Calibri" w:hAnsi="Calibri" w:cs="Calibri"/>
                <w:szCs w:val="22"/>
              </w:rPr>
              <w:t xml:space="preserve"> them to harvest</w:t>
            </w:r>
            <w:r w:rsidR="00722AD8">
              <w:rPr>
                <w:rFonts w:ascii="Calibri" w:eastAsia="Calibri" w:hAnsi="Calibri" w:cs="Calibri"/>
                <w:szCs w:val="22"/>
              </w:rPr>
              <w:t xml:space="preserve"> produce from the community garden</w:t>
            </w:r>
            <w:r w:rsidRPr="00FC3B8D">
              <w:rPr>
                <w:rFonts w:ascii="Calibri" w:eastAsia="Calibri" w:hAnsi="Calibri" w:cs="Calibri"/>
                <w:szCs w:val="22"/>
              </w:rPr>
              <w:t>.</w:t>
            </w:r>
          </w:p>
          <w:p w14:paraId="367B4552" w14:textId="77777777" w:rsidR="001B1860" w:rsidRDefault="001B1860" w:rsidP="001B1860">
            <w:pPr>
              <w:spacing w:before="0" w:after="60" w:line="276" w:lineRule="auto"/>
              <w:rPr>
                <w:rFonts w:ascii="Calibri" w:eastAsia="Calibri" w:hAnsi="Calibri"/>
                <w:szCs w:val="22"/>
              </w:rPr>
            </w:pPr>
          </w:p>
          <w:p w14:paraId="5E2581B5" w14:textId="321F2BB6" w:rsidR="00FC3B8D" w:rsidRPr="00FC3B8D" w:rsidRDefault="001B1860" w:rsidP="001B1860">
            <w:pPr>
              <w:spacing w:before="0" w:after="60" w:line="276" w:lineRule="auto"/>
              <w:rPr>
                <w:rFonts w:ascii="Calibri" w:eastAsia="Calibri" w:hAnsi="Calibri"/>
                <w:szCs w:val="22"/>
              </w:rPr>
            </w:pPr>
            <w:r w:rsidRPr="00FC3B8D">
              <w:rPr>
                <w:rFonts w:ascii="Calibri" w:eastAsia="Calibri" w:hAnsi="Calibri"/>
                <w:szCs w:val="22"/>
              </w:rPr>
              <w:t>Since 2012, The Garden Kitchen has reached more than 250,000 Pima County residents and has been an integral part of revitalization work along South Fourth Avenue.</w:t>
            </w:r>
            <w:r w:rsidRPr="00FC3B8D">
              <w:rPr>
                <w:rFonts w:ascii="Calibri" w:eastAsia="Calibri" w:hAnsi="Calibri"/>
                <w:szCs w:val="22"/>
                <w:vertAlign w:val="superscript"/>
              </w:rPr>
              <w:footnoteReference w:id="102"/>
            </w:r>
            <w:r w:rsidRPr="00FC3B8D">
              <w:rPr>
                <w:rFonts w:ascii="Calibri" w:eastAsia="Calibri" w:hAnsi="Calibri"/>
                <w:szCs w:val="22"/>
              </w:rPr>
              <w:t xml:space="preserve"> </w:t>
            </w:r>
          </w:p>
        </w:tc>
      </w:tr>
      <w:tr w:rsidR="00FC3B8D" w:rsidRPr="00FC3B8D" w14:paraId="6276A18D" w14:textId="77777777" w:rsidTr="005333B6">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716C4A98" w14:textId="6093834B" w:rsidR="00FC3B8D" w:rsidRPr="001B1860" w:rsidRDefault="00FC3B8D" w:rsidP="00FC3B8D">
            <w:pPr>
              <w:spacing w:before="0" w:after="60" w:line="276" w:lineRule="auto"/>
              <w:rPr>
                <w:rFonts w:ascii="Calibri" w:eastAsia="Calibri" w:hAnsi="Calibri"/>
                <w:b/>
                <w:bCs/>
                <w:szCs w:val="22"/>
              </w:rPr>
            </w:pPr>
            <w:r w:rsidRPr="00FC3B8D">
              <w:rPr>
                <w:rFonts w:ascii="Calibri" w:eastAsia="Calibri" w:hAnsi="Calibri"/>
                <w:b/>
                <w:bCs/>
                <w:szCs w:val="22"/>
              </w:rPr>
              <w:t>Key Impacts:</w:t>
            </w:r>
          </w:p>
        </w:tc>
      </w:tr>
      <w:tr w:rsidR="00FC3B8D" w:rsidRPr="00FC3B8D" w14:paraId="74E72F54" w14:textId="77777777" w:rsidTr="005333B6">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2093A2" w14:textId="6182FADB" w:rsidR="00FC3B8D" w:rsidRPr="00FC3B8D" w:rsidRDefault="00FC3B8D" w:rsidP="00FC3B8D">
            <w:pPr>
              <w:numPr>
                <w:ilvl w:val="0"/>
                <w:numId w:val="41"/>
              </w:numPr>
              <w:spacing w:before="0" w:after="0" w:line="276" w:lineRule="auto"/>
              <w:contextualSpacing/>
              <w:rPr>
                <w:rFonts w:ascii="Calibri" w:hAnsi="Calibri"/>
              </w:rPr>
            </w:pPr>
            <w:r w:rsidRPr="00FC3B8D">
              <w:rPr>
                <w:rFonts w:ascii="Calibri" w:hAnsi="Calibri"/>
              </w:rPr>
              <w:t>Increas</w:t>
            </w:r>
            <w:r w:rsidR="005A2A58">
              <w:rPr>
                <w:rFonts w:ascii="Calibri" w:hAnsi="Calibri"/>
              </w:rPr>
              <w:t xml:space="preserve">ed </w:t>
            </w:r>
            <w:r w:rsidRPr="00FC3B8D">
              <w:rPr>
                <w:rFonts w:ascii="Calibri" w:hAnsi="Calibri"/>
              </w:rPr>
              <w:t>famil</w:t>
            </w:r>
            <w:r w:rsidR="005A2A58">
              <w:rPr>
                <w:rFonts w:ascii="Calibri" w:hAnsi="Calibri"/>
              </w:rPr>
              <w:t>y</w:t>
            </w:r>
            <w:r w:rsidRPr="00FC3B8D">
              <w:rPr>
                <w:rFonts w:ascii="Calibri" w:hAnsi="Calibri"/>
              </w:rPr>
              <w:t xml:space="preserve"> food security</w:t>
            </w:r>
          </w:p>
          <w:p w14:paraId="08CC9FE5" w14:textId="0D51E324" w:rsidR="00FC3B8D" w:rsidRPr="00FC3B8D" w:rsidRDefault="00FC3B8D" w:rsidP="00FC3B8D">
            <w:pPr>
              <w:numPr>
                <w:ilvl w:val="0"/>
                <w:numId w:val="41"/>
              </w:numPr>
              <w:spacing w:before="0" w:after="0" w:line="276" w:lineRule="auto"/>
              <w:contextualSpacing/>
              <w:rPr>
                <w:rFonts w:ascii="Calibri" w:hAnsi="Calibri"/>
              </w:rPr>
            </w:pPr>
            <w:r w:rsidRPr="00FC3B8D">
              <w:rPr>
                <w:rFonts w:ascii="Calibri" w:hAnsi="Calibri"/>
              </w:rPr>
              <w:t>Increas</w:t>
            </w:r>
            <w:r w:rsidR="005A2A58">
              <w:rPr>
                <w:rFonts w:ascii="Calibri" w:hAnsi="Calibri"/>
              </w:rPr>
              <w:t>ed</w:t>
            </w:r>
            <w:r w:rsidRPr="00FC3B8D">
              <w:rPr>
                <w:rFonts w:ascii="Calibri" w:hAnsi="Calibri"/>
              </w:rPr>
              <w:t xml:space="preserve"> availability of healthy foods</w:t>
            </w:r>
          </w:p>
          <w:p w14:paraId="2D1ED95A" w14:textId="66B4116E" w:rsidR="00FC3B8D" w:rsidRPr="00FC3B8D" w:rsidRDefault="00FC3B8D" w:rsidP="00FC3B8D">
            <w:pPr>
              <w:numPr>
                <w:ilvl w:val="0"/>
                <w:numId w:val="41"/>
              </w:numPr>
              <w:spacing w:before="0" w:after="0" w:line="276" w:lineRule="auto"/>
              <w:contextualSpacing/>
              <w:rPr>
                <w:rFonts w:ascii="Calibri" w:eastAsia="Calibri" w:hAnsi="Calibri"/>
                <w:color w:val="000000"/>
                <w:szCs w:val="22"/>
              </w:rPr>
            </w:pPr>
            <w:r w:rsidRPr="00FC3B8D">
              <w:rPr>
                <w:rFonts w:ascii="Calibri" w:hAnsi="Calibri"/>
              </w:rPr>
              <w:t>Increas</w:t>
            </w:r>
            <w:r w:rsidR="005A2A58">
              <w:rPr>
                <w:rFonts w:ascii="Calibri" w:hAnsi="Calibri"/>
              </w:rPr>
              <w:t>ed</w:t>
            </w:r>
            <w:r w:rsidRPr="00FC3B8D">
              <w:rPr>
                <w:rFonts w:ascii="Calibri" w:hAnsi="Calibri"/>
              </w:rPr>
              <w:t xml:space="preserve"> opportunities for physical activity</w:t>
            </w:r>
          </w:p>
          <w:p w14:paraId="13851E46" w14:textId="77777777" w:rsidR="00FC3B8D" w:rsidRPr="00FC3B8D" w:rsidRDefault="00FC3B8D" w:rsidP="00FC3B8D">
            <w:pPr>
              <w:spacing w:before="0" w:after="0" w:line="240" w:lineRule="auto"/>
              <w:rPr>
                <w:rFonts w:ascii="Calibri" w:eastAsia="Calibri" w:hAnsi="Calibri"/>
                <w:color w:val="000000"/>
                <w:szCs w:val="22"/>
                <w:highlight w:val="yellow"/>
              </w:rPr>
            </w:pPr>
          </w:p>
        </w:tc>
      </w:tr>
    </w:tbl>
    <w:p w14:paraId="640FA9CA" w14:textId="76436C56" w:rsidR="00FC3B8D" w:rsidRDefault="00FC3B8D" w:rsidP="00FC3B8D">
      <w:pPr>
        <w:rPr>
          <w:rFonts w:ascii="Calibri" w:hAnsi="Calibri"/>
        </w:rPr>
      </w:pPr>
    </w:p>
    <w:p w14:paraId="0E186226" w14:textId="77777777" w:rsidR="00F744B1" w:rsidRDefault="00F744B1">
      <w:r>
        <w:br w:type="page"/>
      </w:r>
    </w:p>
    <w:tbl>
      <w:tblPr>
        <w:tblW w:w="0" w:type="auto"/>
        <w:tblCellMar>
          <w:left w:w="0" w:type="dxa"/>
          <w:right w:w="0" w:type="dxa"/>
        </w:tblCellMar>
        <w:tblLook w:val="04A0" w:firstRow="1" w:lastRow="0" w:firstColumn="1" w:lastColumn="0" w:noHBand="0" w:noVBand="1"/>
      </w:tblPr>
      <w:tblGrid>
        <w:gridCol w:w="9340"/>
      </w:tblGrid>
      <w:tr w:rsidR="00E53E2C" w:rsidRPr="007F6599" w14:paraId="05C2E17C" w14:textId="77777777" w:rsidTr="00C612AD">
        <w:tc>
          <w:tcPr>
            <w:tcW w:w="9340" w:type="dxa"/>
            <w:tcBorders>
              <w:top w:val="single" w:sz="8" w:space="0" w:color="auto"/>
              <w:left w:val="single" w:sz="8" w:space="0" w:color="auto"/>
              <w:bottom w:val="single" w:sz="8" w:space="0" w:color="auto"/>
              <w:right w:val="single" w:sz="8" w:space="0" w:color="auto"/>
            </w:tcBorders>
            <w:shd w:val="clear" w:color="auto" w:fill="0077A5"/>
            <w:tcMar>
              <w:top w:w="0" w:type="dxa"/>
              <w:left w:w="108" w:type="dxa"/>
              <w:bottom w:w="0" w:type="dxa"/>
              <w:right w:w="108" w:type="dxa"/>
            </w:tcMar>
            <w:hideMark/>
          </w:tcPr>
          <w:p w14:paraId="6186A709" w14:textId="6C5F0CEF" w:rsidR="00E53E2C" w:rsidRPr="007F6599" w:rsidRDefault="00E53E2C" w:rsidP="00C612AD">
            <w:pPr>
              <w:spacing w:line="276" w:lineRule="auto"/>
              <w:rPr>
                <w:rFonts w:ascii="Calibri" w:eastAsia="Calibri" w:hAnsi="Calibri"/>
                <w:color w:val="FFFFFF"/>
                <w:highlight w:val="green"/>
              </w:rPr>
            </w:pPr>
            <w:r w:rsidRPr="007F6599">
              <w:rPr>
                <w:rFonts w:ascii="Calibri" w:eastAsia="Calibri" w:hAnsi="Calibri"/>
                <w:color w:val="FFFFFF"/>
              </w:rPr>
              <w:lastRenderedPageBreak/>
              <w:t>Program Area: Community &amp; Business Development</w:t>
            </w:r>
            <w:r w:rsidR="00914788">
              <w:rPr>
                <w:rFonts w:ascii="Calibri" w:eastAsia="Calibri" w:hAnsi="Calibri"/>
                <w:color w:val="FFFFFF"/>
              </w:rPr>
              <w:t>—</w:t>
            </w:r>
            <w:r>
              <w:rPr>
                <w:rFonts w:ascii="Calibri" w:eastAsia="Calibri" w:hAnsi="Calibri"/>
                <w:color w:val="FFFFFF"/>
              </w:rPr>
              <w:t>Community Development</w:t>
            </w:r>
            <w:r w:rsidRPr="007F6599">
              <w:rPr>
                <w:rFonts w:ascii="Calibri" w:eastAsia="Calibri" w:hAnsi="Calibri"/>
                <w:color w:val="FFFFFF"/>
              </w:rPr>
              <w:t xml:space="preserve"> </w:t>
            </w:r>
          </w:p>
        </w:tc>
      </w:tr>
      <w:tr w:rsidR="00E53E2C" w:rsidRPr="007F6599" w14:paraId="5F1439F0" w14:textId="77777777" w:rsidTr="00C612AD">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0510407" w14:textId="77777777" w:rsidR="00E53E2C" w:rsidRPr="007F6599" w:rsidRDefault="00E53E2C" w:rsidP="00C612AD">
            <w:pPr>
              <w:spacing w:line="276" w:lineRule="auto"/>
              <w:rPr>
                <w:rFonts w:ascii="Calibri" w:eastAsia="Calibri" w:hAnsi="Calibri"/>
              </w:rPr>
            </w:pPr>
            <w:r w:rsidRPr="007F6599">
              <w:rPr>
                <w:rFonts w:ascii="Calibri" w:eastAsia="Calibri" w:hAnsi="Calibri"/>
                <w:b/>
                <w:bCs/>
                <w:color w:val="000000"/>
              </w:rPr>
              <w:t>Example: Cochise County</w:t>
            </w:r>
            <w:r>
              <w:rPr>
                <w:rFonts w:ascii="Calibri" w:eastAsia="Calibri" w:hAnsi="Calibri"/>
                <w:b/>
                <w:bCs/>
                <w:color w:val="000000"/>
              </w:rPr>
              <w:t xml:space="preserve">’s Healthy Cochise Initiative and </w:t>
            </w:r>
            <w:r w:rsidRPr="007F6599">
              <w:rPr>
                <w:rFonts w:ascii="Calibri" w:eastAsia="Calibri" w:hAnsi="Calibri"/>
                <w:b/>
                <w:bCs/>
                <w:color w:val="000000"/>
              </w:rPr>
              <w:t>Leadership Academy</w:t>
            </w:r>
          </w:p>
        </w:tc>
      </w:tr>
      <w:tr w:rsidR="00E53E2C" w:rsidRPr="00CE3E56" w14:paraId="578EC329"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F8B46" w14:textId="351F8FA4" w:rsidR="00E53E2C" w:rsidRPr="00CE3E56" w:rsidRDefault="00E53E2C" w:rsidP="00C612AD">
            <w:pPr>
              <w:spacing w:after="120" w:line="276" w:lineRule="auto"/>
              <w:rPr>
                <w:rFonts w:ascii="Calibri" w:eastAsia="Calibri" w:hAnsi="Calibri"/>
              </w:rPr>
            </w:pPr>
            <w:r w:rsidRPr="00CE3E56">
              <w:rPr>
                <w:rFonts w:ascii="Calibri" w:eastAsia="Calibri" w:hAnsi="Calibri"/>
                <w:b/>
                <w:bCs/>
              </w:rPr>
              <w:t xml:space="preserve">Identified Need: </w:t>
            </w:r>
            <w:r w:rsidRPr="00CE3E56">
              <w:rPr>
                <w:rFonts w:ascii="Calibri" w:eastAsia="Calibri" w:hAnsi="Calibri"/>
              </w:rPr>
              <w:t>Located in the Southeast corner of the state along both the Mexican and New Mexican borders, Cochise County is a unique county filled with a range of diverse neighborhoods, towns, and communities. However, like many counties in rural Arizona, Cochise County residents face a variety of health challenges: 9</w:t>
            </w:r>
            <w:r>
              <w:rPr>
                <w:rFonts w:ascii="Calibri" w:eastAsia="Calibri" w:hAnsi="Calibri"/>
              </w:rPr>
              <w:t xml:space="preserve"> percent</w:t>
            </w:r>
            <w:r w:rsidRPr="00CE3E56">
              <w:rPr>
                <w:rFonts w:ascii="Calibri" w:eastAsia="Calibri" w:hAnsi="Calibri"/>
              </w:rPr>
              <w:t xml:space="preserve"> of adults live with diabetes, nearly one-third (32</w:t>
            </w:r>
            <w:r>
              <w:rPr>
                <w:rFonts w:ascii="Calibri" w:eastAsia="Calibri" w:hAnsi="Calibri"/>
              </w:rPr>
              <w:t xml:space="preserve"> percent</w:t>
            </w:r>
            <w:r w:rsidRPr="00CE3E56">
              <w:rPr>
                <w:rFonts w:ascii="Calibri" w:eastAsia="Calibri" w:hAnsi="Calibri"/>
              </w:rPr>
              <w:t>) live with obesity, and more than one in five children (21</w:t>
            </w:r>
            <w:r>
              <w:rPr>
                <w:rFonts w:ascii="Calibri" w:eastAsia="Calibri" w:hAnsi="Calibri"/>
              </w:rPr>
              <w:t xml:space="preserve"> percent</w:t>
            </w:r>
            <w:r w:rsidRPr="00CE3E56">
              <w:rPr>
                <w:rFonts w:ascii="Calibri" w:eastAsia="Calibri" w:hAnsi="Calibri"/>
              </w:rPr>
              <w:t>) experience food insecurity.</w:t>
            </w:r>
            <w:r w:rsidRPr="00CE3E56">
              <w:rPr>
                <w:rFonts w:ascii="Calibri" w:eastAsia="Calibri" w:hAnsi="Calibri"/>
                <w:vertAlign w:val="superscript"/>
              </w:rPr>
              <w:footnoteReference w:id="103"/>
            </w:r>
            <w:r w:rsidRPr="00CE3E56">
              <w:rPr>
                <w:rFonts w:ascii="Calibri" w:eastAsia="Calibri" w:hAnsi="Calibri"/>
              </w:rPr>
              <w:t xml:space="preserve"> By focusing on the health, social, and economic factors most relevant to each unique community and its residents, there are opportunities to improve both the lives of people and the places they live.</w:t>
            </w:r>
          </w:p>
        </w:tc>
      </w:tr>
      <w:tr w:rsidR="00E53E2C" w:rsidRPr="00CE3E56" w14:paraId="4BDF1F02"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E1E7B8" w14:textId="77777777" w:rsidR="00E53E2C" w:rsidRPr="00CE3E56" w:rsidRDefault="00E53E2C" w:rsidP="00C612AD">
            <w:pPr>
              <w:spacing w:after="120" w:line="276" w:lineRule="auto"/>
              <w:rPr>
                <w:rFonts w:ascii="Calibri" w:eastAsia="Calibri" w:hAnsi="Calibri" w:cs="Calibri"/>
              </w:rPr>
            </w:pPr>
            <w:r w:rsidRPr="00CE3E56">
              <w:rPr>
                <w:rFonts w:ascii="Calibri" w:eastAsia="Calibri" w:hAnsi="Calibri"/>
                <w:b/>
                <w:bCs/>
              </w:rPr>
              <w:t xml:space="preserve">Description of Program: </w:t>
            </w:r>
            <w:r w:rsidRPr="00CE3E56">
              <w:rPr>
                <w:rFonts w:ascii="Calibri" w:eastAsia="Calibri" w:hAnsi="Calibri" w:cs="Calibri"/>
              </w:rPr>
              <w:t xml:space="preserve">The Healthy Cochise Initiative addresses health issues in Cochise County utilizing the Collective Impact model. This program focuses on using social determinants of health to make policy, systems, and environmental (PSE) changes. </w:t>
            </w:r>
          </w:p>
          <w:p w14:paraId="31386F3E" w14:textId="712F7895" w:rsidR="00E53E2C" w:rsidRPr="00CE3E56" w:rsidRDefault="00E53E2C" w:rsidP="00C612AD">
            <w:pPr>
              <w:rPr>
                <w:rFonts w:ascii="Calibri" w:eastAsia="Calibri" w:hAnsi="Calibri" w:cs="Calibri"/>
              </w:rPr>
            </w:pPr>
            <w:r w:rsidRPr="00CE3E56">
              <w:rPr>
                <w:rFonts w:ascii="Calibri" w:eastAsia="Calibri" w:hAnsi="Calibri" w:cs="Calibri"/>
              </w:rPr>
              <w:t>Across the County, health issues are addressed by developing community-based solutions through school health advisory committee’s (K-12 and Higher-Ed), healthy community committees, and individuals and groups that participate in the Cochise Leadership Academy. The collaborative process prioritizes three areas of focus:</w:t>
            </w:r>
            <w:r>
              <w:rPr>
                <w:rFonts w:ascii="Calibri" w:eastAsia="Calibri" w:hAnsi="Calibri" w:cs="Calibri"/>
              </w:rPr>
              <w:t xml:space="preserve"> </w:t>
            </w:r>
            <w:r w:rsidR="00662AF7">
              <w:rPr>
                <w:rFonts w:ascii="Calibri" w:eastAsia="Calibri" w:hAnsi="Calibri" w:cs="Calibri"/>
              </w:rPr>
              <w:t>m</w:t>
            </w:r>
            <w:r w:rsidRPr="00CE3E56">
              <w:rPr>
                <w:rFonts w:ascii="Calibri" w:eastAsia="Calibri" w:hAnsi="Calibri" w:cs="Calibri"/>
              </w:rPr>
              <w:t xml:space="preserve">ental health and alcohol substance abuse; good jobs and a healthy economy; and healthy eating, obesity, and diabetes. </w:t>
            </w:r>
          </w:p>
          <w:p w14:paraId="5D1078EF" w14:textId="232708EE" w:rsidR="00E53E2C" w:rsidRPr="00CE3E56" w:rsidRDefault="00E53E2C" w:rsidP="00C612AD">
            <w:pPr>
              <w:rPr>
                <w:rFonts w:ascii="Calibri" w:eastAsia="Calibri" w:hAnsi="Calibri" w:cs="Calibri"/>
              </w:rPr>
            </w:pPr>
            <w:r w:rsidRPr="00CE3E56">
              <w:rPr>
                <w:rFonts w:ascii="Calibri" w:eastAsia="Calibri" w:hAnsi="Calibri" w:cs="Calibri"/>
              </w:rPr>
              <w:t xml:space="preserve">There are 11 Healthy Community Committees </w:t>
            </w:r>
            <w:r>
              <w:rPr>
                <w:rFonts w:ascii="Calibri" w:eastAsia="Calibri" w:hAnsi="Calibri" w:cs="Calibri"/>
              </w:rPr>
              <w:t xml:space="preserve">(HCCs) </w:t>
            </w:r>
            <w:r w:rsidRPr="00CE3E56">
              <w:rPr>
                <w:rFonts w:ascii="Calibri" w:eastAsia="Calibri" w:hAnsi="Calibri" w:cs="Calibri"/>
              </w:rPr>
              <w:t xml:space="preserve">in Cochise County: Healthy Huachuca City, Winchester Heights, Bisbee Healthy Community, Benson Community Resource Council, Be Healthy Sierra Vista, Growing Healthy Willcox, Step Up Douglas, Healthy Tombstone, Bowie Community Meeting, Ft. Huachuca Community Ready and Resilient Council, Healthy Elfrida. </w:t>
            </w:r>
            <w:r>
              <w:rPr>
                <w:rFonts w:ascii="Calibri" w:eastAsia="Calibri" w:hAnsi="Calibri" w:cs="Calibri"/>
              </w:rPr>
              <w:t xml:space="preserve">The </w:t>
            </w:r>
            <w:r w:rsidRPr="00CE3E56">
              <w:rPr>
                <w:rFonts w:ascii="Calibri" w:eastAsia="Calibri" w:hAnsi="Calibri" w:cs="Calibri"/>
              </w:rPr>
              <w:t xml:space="preserve">HCCs are transitioning into 501c3’s to be able to write for grants and be sustainable in their communities. </w:t>
            </w:r>
          </w:p>
          <w:p w14:paraId="5BFC59BD" w14:textId="2B8E517B" w:rsidR="00E53E2C" w:rsidRPr="00CE3E56" w:rsidRDefault="00E53E2C" w:rsidP="00C612AD">
            <w:pPr>
              <w:rPr>
                <w:rFonts w:ascii="Calibri" w:eastAsia="Calibri" w:hAnsi="Calibri" w:cs="Calibri"/>
                <w:b/>
              </w:rPr>
            </w:pPr>
            <w:r w:rsidRPr="00CE3E56">
              <w:rPr>
                <w:rFonts w:ascii="Calibri" w:eastAsia="Calibri" w:hAnsi="Calibri" w:cs="Calibri"/>
              </w:rPr>
              <w:t xml:space="preserve">The Healthy Cochise Initiative’s imprint also includes six district School Health Advisory Committees that receive direct support, 26 districts in collaboration, and 64 individual schools (public, charter, and private) with a total of just under 20,000 students K-12 (public, charter, and private). The initiative has also developed new partnerships with Cochise Community College in the areas of food security, student mental health support, community development and community health promotion, and STEM related to agriculture and nutrition science. </w:t>
            </w:r>
          </w:p>
          <w:p w14:paraId="7B0B9D98" w14:textId="77777777" w:rsidR="00E53E2C" w:rsidRPr="00CE3E56" w:rsidRDefault="00E53E2C" w:rsidP="00C612AD">
            <w:pPr>
              <w:spacing w:after="120" w:line="276" w:lineRule="auto"/>
              <w:rPr>
                <w:rFonts w:ascii="Calibri" w:eastAsia="Calibri" w:hAnsi="Calibri"/>
              </w:rPr>
            </w:pPr>
            <w:r w:rsidRPr="00CE3E56">
              <w:rPr>
                <w:rFonts w:ascii="Calibri" w:eastAsia="Calibri" w:hAnsi="Calibri"/>
              </w:rPr>
              <w:t>School gardens play a key role in the initiative, including The Garden Tower Project, which has awarded 21 garden towers to schools and non-profits in the County. The award includes 3-tier, 4-tier, and 5-tier garden towers, as well as potting soil, seeds, and gardening information. School gardens provide a variety of educational topics that can reinforce students learning about nature, science, math, and reading and writing skills.</w:t>
            </w:r>
          </w:p>
          <w:p w14:paraId="07A9CCAE" w14:textId="554CE6FB" w:rsidR="00E53E2C" w:rsidRPr="00FC3B8D" w:rsidRDefault="00E53E2C" w:rsidP="00C612AD">
            <w:pPr>
              <w:spacing w:after="120" w:line="276" w:lineRule="auto"/>
              <w:rPr>
                <w:rFonts w:ascii="Calibri" w:hAnsi="Calibri"/>
              </w:rPr>
            </w:pPr>
            <w:r>
              <w:rPr>
                <w:rFonts w:ascii="Calibri" w:eastAsia="Calibri" w:hAnsi="Calibri"/>
              </w:rPr>
              <w:t>An</w:t>
            </w:r>
            <w:r w:rsidRPr="00CE3E56">
              <w:rPr>
                <w:rFonts w:ascii="Calibri" w:eastAsia="Calibri" w:hAnsi="Calibri" w:cs="Calibri"/>
              </w:rPr>
              <w:t xml:space="preserve"> essential element of the Health</w:t>
            </w:r>
            <w:r w:rsidR="002134C8">
              <w:rPr>
                <w:rFonts w:ascii="Calibri" w:eastAsia="Calibri" w:hAnsi="Calibri" w:cs="Calibri"/>
              </w:rPr>
              <w:t>y</w:t>
            </w:r>
            <w:r w:rsidRPr="00CE3E56">
              <w:rPr>
                <w:rFonts w:ascii="Calibri" w:eastAsia="Calibri" w:hAnsi="Calibri" w:cs="Calibri"/>
              </w:rPr>
              <w:t xml:space="preserve"> Cochise Initiative is leadership development. Cochise County’s leaders are developed through “Community Leadership Academies,” where they develop PSE projects </w:t>
            </w:r>
            <w:r w:rsidRPr="00CE3E56">
              <w:rPr>
                <w:rFonts w:ascii="Calibri" w:eastAsia="Calibri" w:hAnsi="Calibri" w:cs="Calibri"/>
              </w:rPr>
              <w:lastRenderedPageBreak/>
              <w:t xml:space="preserve">of particular interest to the participant. </w:t>
            </w:r>
            <w:r>
              <w:rPr>
                <w:rFonts w:ascii="Calibri" w:hAnsi="Calibri"/>
              </w:rPr>
              <w:t>The</w:t>
            </w:r>
            <w:r w:rsidRPr="00FC3B8D">
              <w:rPr>
                <w:rFonts w:ascii="Calibri" w:hAnsi="Calibri"/>
              </w:rPr>
              <w:t xml:space="preserve"> Healthy Cochise Initiative team has developed a dynamic curriculum based on recognized leadership skills, tailors the curriculum and training with cutting-edge information, provides program logistics, and executes an outstanding training that builds upon itself. Ultimately, the training is designed to develop leadership from within communities to focus on their emerging needs, and ultimately, produce </w:t>
            </w:r>
            <w:r>
              <w:rPr>
                <w:rFonts w:ascii="Calibri" w:hAnsi="Calibri"/>
              </w:rPr>
              <w:t>PSE</w:t>
            </w:r>
            <w:r w:rsidRPr="00FC3B8D">
              <w:rPr>
                <w:rFonts w:ascii="Calibri" w:hAnsi="Calibri"/>
              </w:rPr>
              <w:t xml:space="preserve"> changes or other significant outcomes.</w:t>
            </w:r>
          </w:p>
          <w:p w14:paraId="5F3A49FE" w14:textId="77777777" w:rsidR="00E53E2C" w:rsidRDefault="00E53E2C" w:rsidP="00C612AD">
            <w:pPr>
              <w:spacing w:after="120" w:line="276" w:lineRule="auto"/>
              <w:rPr>
                <w:rFonts w:ascii="Calibri" w:hAnsi="Calibri"/>
              </w:rPr>
            </w:pPr>
            <w:r w:rsidRPr="00FC3B8D">
              <w:rPr>
                <w:rFonts w:ascii="Calibri" w:hAnsi="Calibri"/>
              </w:rPr>
              <w:t xml:space="preserve">To date, the Leadership Academy has graduated leaders who consisted of public service workers, school administration, </w:t>
            </w:r>
            <w:r w:rsidR="00662AF7">
              <w:rPr>
                <w:rFonts w:ascii="Calibri" w:hAnsi="Calibri"/>
              </w:rPr>
              <w:t xml:space="preserve">and </w:t>
            </w:r>
            <w:r w:rsidRPr="00FC3B8D">
              <w:rPr>
                <w:rFonts w:ascii="Calibri" w:hAnsi="Calibri"/>
              </w:rPr>
              <w:t xml:space="preserve">various citizens with diverse interests and backgrounds. Everyone is welcome to participate, regardless of their background. Topics of the Leadership Academy are varied, </w:t>
            </w:r>
            <w:r w:rsidR="00827B7F">
              <w:rPr>
                <w:rFonts w:ascii="Calibri" w:hAnsi="Calibri"/>
              </w:rPr>
              <w:t xml:space="preserve">and </w:t>
            </w:r>
            <w:r w:rsidRPr="00FC3B8D">
              <w:rPr>
                <w:rFonts w:ascii="Calibri" w:hAnsi="Calibri"/>
              </w:rPr>
              <w:t>includ</w:t>
            </w:r>
            <w:r w:rsidR="00827B7F">
              <w:rPr>
                <w:rFonts w:ascii="Calibri" w:hAnsi="Calibri"/>
              </w:rPr>
              <w:t xml:space="preserve">e </w:t>
            </w:r>
            <w:r w:rsidRPr="00FC3B8D">
              <w:rPr>
                <w:rFonts w:ascii="Calibri" w:hAnsi="Calibri"/>
              </w:rPr>
              <w:t>Servant Leadership, Discovering Your Leadership Type, Community Engagement, Building Consensus, Communication, Conflict Resolution, Strategic Planning, Equity and Diversity, Empowerment, Delegation Strategies</w:t>
            </w:r>
            <w:r w:rsidR="00662AF7">
              <w:rPr>
                <w:rFonts w:ascii="Calibri" w:hAnsi="Calibri"/>
              </w:rPr>
              <w:t>,</w:t>
            </w:r>
            <w:r w:rsidRPr="00FC3B8D">
              <w:rPr>
                <w:rFonts w:ascii="Calibri" w:hAnsi="Calibri"/>
              </w:rPr>
              <w:t xml:space="preserve"> and Public Speaking.</w:t>
            </w:r>
          </w:p>
          <w:p w14:paraId="3EEA2E45" w14:textId="77777777" w:rsidR="001B1860" w:rsidRDefault="001B1860" w:rsidP="00C612AD">
            <w:pPr>
              <w:spacing w:after="120" w:line="276" w:lineRule="auto"/>
              <w:rPr>
                <w:rFonts w:ascii="Calibri" w:eastAsia="Calibri" w:hAnsi="Calibri" w:cs="Calibri"/>
              </w:rPr>
            </w:pPr>
            <w:r w:rsidRPr="00CE3E56">
              <w:rPr>
                <w:rFonts w:ascii="Calibri" w:eastAsia="Calibri" w:hAnsi="Calibri" w:cs="Calibri"/>
              </w:rPr>
              <w:t xml:space="preserve">The data sharing and collection in partnership with the University of Arizona Community Research Evaluation Data Team has helped develop extensive insights through Ripple Effects Mapping. This research indicates that collective impact projects where </w:t>
            </w:r>
            <w:r>
              <w:rPr>
                <w:rFonts w:ascii="Calibri" w:eastAsia="Calibri" w:hAnsi="Calibri" w:cs="Calibri"/>
              </w:rPr>
              <w:t>AZ</w:t>
            </w:r>
            <w:r w:rsidRPr="00CE3E56">
              <w:rPr>
                <w:rFonts w:ascii="Calibri" w:eastAsia="Calibri" w:hAnsi="Calibri" w:cs="Calibri"/>
              </w:rPr>
              <w:t xml:space="preserve"> Extension serves a</w:t>
            </w:r>
            <w:r>
              <w:rPr>
                <w:rFonts w:ascii="Calibri" w:eastAsia="Calibri" w:hAnsi="Calibri" w:cs="Calibri"/>
              </w:rPr>
              <w:t>s</w:t>
            </w:r>
            <w:r w:rsidRPr="00CE3E56">
              <w:rPr>
                <w:rFonts w:ascii="Calibri" w:eastAsia="Calibri" w:hAnsi="Calibri" w:cs="Calibri"/>
              </w:rPr>
              <w:t xml:space="preserve"> the </w:t>
            </w:r>
            <w:r>
              <w:rPr>
                <w:rFonts w:ascii="Calibri" w:eastAsia="Calibri" w:hAnsi="Calibri" w:cs="Calibri"/>
              </w:rPr>
              <w:t>b</w:t>
            </w:r>
            <w:r w:rsidRPr="00CE3E56">
              <w:rPr>
                <w:rFonts w:ascii="Calibri" w:eastAsia="Calibri" w:hAnsi="Calibri" w:cs="Calibri"/>
              </w:rPr>
              <w:t xml:space="preserve">ackbone organization </w:t>
            </w:r>
            <w:r>
              <w:rPr>
                <w:rFonts w:ascii="Calibri" w:eastAsia="Calibri" w:hAnsi="Calibri" w:cs="Calibri"/>
              </w:rPr>
              <w:t>have</w:t>
            </w:r>
            <w:r w:rsidRPr="00CE3E56">
              <w:rPr>
                <w:rFonts w:ascii="Calibri" w:eastAsia="Calibri" w:hAnsi="Calibri" w:cs="Calibri"/>
              </w:rPr>
              <w:t xml:space="preserve"> the ability to positively impact community health and economic development through policy, systems, and environmental change.</w:t>
            </w:r>
          </w:p>
          <w:p w14:paraId="49ED2338" w14:textId="77777777" w:rsidR="001B1860" w:rsidRDefault="001B1860" w:rsidP="001B1860">
            <w:r>
              <w:t xml:space="preserve">The Cochise Community Leadership Academy has had five cohorts, producing over 60 graduates. These emergent leaders self-select a project to work on depending on their specific issue or passion. Many projects led by graduates are ongoing and continue to make an impact on their communities. Others are morphing to meet the ever-changing needs of the people they seek to serve. Examples of projects culminating from the Leadership Academy include: </w:t>
            </w:r>
          </w:p>
          <w:p w14:paraId="296CF928" w14:textId="77777777" w:rsidR="001B1860" w:rsidRDefault="001B1860" w:rsidP="001B1860">
            <w:pPr>
              <w:pStyle w:val="ListParagraph"/>
              <w:numPr>
                <w:ilvl w:val="0"/>
                <w:numId w:val="52"/>
              </w:numPr>
              <w:spacing w:before="0" w:after="160" w:line="259" w:lineRule="auto"/>
              <w:ind w:left="692" w:hanging="360"/>
            </w:pPr>
            <w:r>
              <w:t xml:space="preserve">Creating a website to promote a local artist cooperative gallery </w:t>
            </w:r>
          </w:p>
          <w:p w14:paraId="549F36E4" w14:textId="77777777" w:rsidR="001B1860" w:rsidRDefault="001B1860" w:rsidP="001B1860">
            <w:pPr>
              <w:pStyle w:val="ListParagraph"/>
              <w:numPr>
                <w:ilvl w:val="0"/>
                <w:numId w:val="52"/>
              </w:numPr>
              <w:spacing w:before="0" w:after="160" w:line="259" w:lineRule="auto"/>
              <w:ind w:left="692" w:hanging="360"/>
            </w:pPr>
            <w:r>
              <w:t>Educating the public on the health benefits associated with a plant-based lifestyle</w:t>
            </w:r>
          </w:p>
          <w:p w14:paraId="7B09ADFA" w14:textId="77777777" w:rsidR="001B1860" w:rsidRDefault="001B1860" w:rsidP="001B1860">
            <w:pPr>
              <w:pStyle w:val="ListParagraph"/>
              <w:numPr>
                <w:ilvl w:val="0"/>
                <w:numId w:val="52"/>
              </w:numPr>
              <w:spacing w:before="0" w:after="160" w:line="259" w:lineRule="auto"/>
              <w:ind w:left="692" w:hanging="360"/>
            </w:pPr>
            <w:r>
              <w:t xml:space="preserve">Collaborating with rural fire departments and schools from across Cochise County to train people in Compression Only CPR </w:t>
            </w:r>
          </w:p>
          <w:p w14:paraId="3D645844" w14:textId="77777777" w:rsidR="001B1860" w:rsidRDefault="001B1860" w:rsidP="001B1860">
            <w:pPr>
              <w:pStyle w:val="ListParagraph"/>
              <w:numPr>
                <w:ilvl w:val="0"/>
                <w:numId w:val="52"/>
              </w:numPr>
              <w:spacing w:before="0" w:after="160" w:line="259" w:lineRule="auto"/>
              <w:ind w:left="692" w:hanging="360"/>
            </w:pPr>
            <w:r>
              <w:t>Increasing volunteerism to provide transportation services to help seniors age in place</w:t>
            </w:r>
          </w:p>
          <w:p w14:paraId="4D9AF9B3" w14:textId="77777777" w:rsidR="001B1860" w:rsidRDefault="001B1860" w:rsidP="001B1860">
            <w:pPr>
              <w:pStyle w:val="ListParagraph"/>
              <w:numPr>
                <w:ilvl w:val="0"/>
                <w:numId w:val="52"/>
              </w:numPr>
              <w:spacing w:before="0" w:after="160" w:line="259" w:lineRule="auto"/>
              <w:ind w:left="692" w:hanging="360"/>
            </w:pPr>
            <w:r>
              <w:t xml:space="preserve">Improving transparency in prescription drug costs </w:t>
            </w:r>
          </w:p>
          <w:p w14:paraId="4D6A2F6E" w14:textId="77777777" w:rsidR="001B1860" w:rsidRDefault="001B1860" w:rsidP="001B1860">
            <w:pPr>
              <w:pStyle w:val="ListParagraph"/>
              <w:numPr>
                <w:ilvl w:val="0"/>
                <w:numId w:val="52"/>
              </w:numPr>
              <w:spacing w:before="0" w:after="160" w:line="259" w:lineRule="auto"/>
              <w:ind w:left="692" w:hanging="360"/>
            </w:pPr>
            <w:r>
              <w:t xml:space="preserve">Increasing healthy food access </w:t>
            </w:r>
          </w:p>
          <w:p w14:paraId="7DAA5BE9" w14:textId="77777777" w:rsidR="001B1860" w:rsidRDefault="001B1860" w:rsidP="001B1860">
            <w:pPr>
              <w:pStyle w:val="ListParagraph"/>
              <w:numPr>
                <w:ilvl w:val="0"/>
                <w:numId w:val="52"/>
              </w:numPr>
              <w:spacing w:before="0" w:after="160" w:line="259" w:lineRule="auto"/>
              <w:ind w:left="692" w:hanging="360"/>
            </w:pPr>
            <w:r>
              <w:t>Creating school-age curriculum to build cultural awareness and self-esteem</w:t>
            </w:r>
          </w:p>
          <w:p w14:paraId="0B94E864" w14:textId="77777777" w:rsidR="001B1860" w:rsidRDefault="001B1860" w:rsidP="001B1860">
            <w:pPr>
              <w:pStyle w:val="ListParagraph"/>
              <w:numPr>
                <w:ilvl w:val="0"/>
                <w:numId w:val="52"/>
              </w:numPr>
              <w:spacing w:before="0" w:after="160" w:line="259" w:lineRule="auto"/>
              <w:ind w:left="692" w:hanging="360"/>
            </w:pPr>
            <w:r>
              <w:t xml:space="preserve">Improving local emergency response systems </w:t>
            </w:r>
          </w:p>
          <w:p w14:paraId="6AA409C9" w14:textId="18A7D770" w:rsidR="001B1860" w:rsidRDefault="001B1860" w:rsidP="001B1860">
            <w:pPr>
              <w:pStyle w:val="ListParagraph"/>
              <w:numPr>
                <w:ilvl w:val="0"/>
                <w:numId w:val="52"/>
              </w:numPr>
              <w:spacing w:before="0" w:after="160" w:line="259" w:lineRule="auto"/>
              <w:ind w:left="692" w:hanging="360"/>
            </w:pPr>
            <w:r>
              <w:t>Bringing a youth recreation center to a high-need area</w:t>
            </w:r>
            <w:r>
              <w:t>, and</w:t>
            </w:r>
            <w:r>
              <w:t xml:space="preserve"> </w:t>
            </w:r>
          </w:p>
          <w:p w14:paraId="32184C79" w14:textId="7A00A925" w:rsidR="001B1860" w:rsidRPr="007F6599" w:rsidRDefault="001B1860" w:rsidP="001B1860">
            <w:pPr>
              <w:pStyle w:val="ListParagraph"/>
              <w:numPr>
                <w:ilvl w:val="0"/>
                <w:numId w:val="52"/>
              </w:numPr>
              <w:spacing w:before="0" w:after="160" w:line="259" w:lineRule="auto"/>
              <w:ind w:left="692" w:hanging="360"/>
            </w:pPr>
            <w:r>
              <w:t>Development of parent education curriculum</w:t>
            </w:r>
            <w:r>
              <w:br w:type="page"/>
            </w:r>
            <w:r>
              <w:t>.</w:t>
            </w:r>
          </w:p>
          <w:p w14:paraId="181DD773" w14:textId="541B85D5" w:rsidR="001B1860" w:rsidRPr="007F6599" w:rsidRDefault="001B1860" w:rsidP="00C612AD">
            <w:pPr>
              <w:spacing w:after="120" w:line="276" w:lineRule="auto"/>
              <w:rPr>
                <w:rFonts w:ascii="Calibri" w:eastAsia="Calibri" w:hAnsi="Calibri" w:cs="Calibri"/>
              </w:rPr>
            </w:pPr>
          </w:p>
        </w:tc>
      </w:tr>
      <w:tr w:rsidR="00E53E2C" w:rsidRPr="00CE3E56" w14:paraId="7B34DDF9" w14:textId="77777777" w:rsidTr="00C612AD">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22B0FF0A" w14:textId="38FDEA81" w:rsidR="00E53E2C" w:rsidRPr="00CE3E56" w:rsidRDefault="00E53E2C" w:rsidP="00C612AD">
            <w:pPr>
              <w:spacing w:after="60" w:line="276" w:lineRule="auto"/>
              <w:rPr>
                <w:rFonts w:ascii="Calibri" w:eastAsia="Calibri" w:hAnsi="Calibri"/>
                <w:b/>
                <w:bCs/>
              </w:rPr>
            </w:pPr>
            <w:r w:rsidRPr="00CE3E56">
              <w:rPr>
                <w:rFonts w:ascii="Calibri" w:eastAsia="Calibri" w:hAnsi="Calibri"/>
                <w:b/>
                <w:bCs/>
              </w:rPr>
              <w:t>Key Impacts:</w:t>
            </w:r>
          </w:p>
        </w:tc>
      </w:tr>
      <w:tr w:rsidR="00E53E2C" w:rsidRPr="00CE3E56" w14:paraId="3EA900F4"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8C375" w14:textId="77777777" w:rsidR="00E53E2C" w:rsidRPr="00F744B1" w:rsidRDefault="00E53E2C" w:rsidP="00F744B1">
            <w:pPr>
              <w:pStyle w:val="ListParagraph"/>
              <w:numPr>
                <w:ilvl w:val="0"/>
                <w:numId w:val="52"/>
              </w:numPr>
              <w:spacing w:before="0" w:after="160" w:line="259" w:lineRule="auto"/>
              <w:ind w:left="692" w:hanging="360"/>
            </w:pPr>
            <w:r w:rsidRPr="00F744B1">
              <w:t xml:space="preserve">Increasing food distribution in the county </w:t>
            </w:r>
          </w:p>
          <w:p w14:paraId="28DF0F4F" w14:textId="77777777" w:rsidR="00E53E2C" w:rsidRPr="00F744B1" w:rsidRDefault="00E53E2C" w:rsidP="00F744B1">
            <w:pPr>
              <w:pStyle w:val="ListParagraph"/>
              <w:numPr>
                <w:ilvl w:val="0"/>
                <w:numId w:val="52"/>
              </w:numPr>
              <w:spacing w:before="0" w:after="160" w:line="259" w:lineRule="auto"/>
              <w:ind w:left="692" w:hanging="360"/>
            </w:pPr>
            <w:r w:rsidRPr="00F744B1">
              <w:t>Increasing water consumption in schools</w:t>
            </w:r>
          </w:p>
          <w:p w14:paraId="105B1F32" w14:textId="77777777" w:rsidR="00E53E2C" w:rsidRPr="00F744B1" w:rsidRDefault="00E53E2C" w:rsidP="00F744B1">
            <w:pPr>
              <w:pStyle w:val="ListParagraph"/>
              <w:numPr>
                <w:ilvl w:val="0"/>
                <w:numId w:val="52"/>
              </w:numPr>
              <w:spacing w:before="0" w:after="160" w:line="259" w:lineRule="auto"/>
              <w:ind w:left="692" w:hanging="360"/>
            </w:pPr>
            <w:r w:rsidRPr="00F744B1">
              <w:t>Conducting PSE initiatives through the leadership academy</w:t>
            </w:r>
          </w:p>
          <w:p w14:paraId="12C87E4F" w14:textId="77777777" w:rsidR="00E53E2C" w:rsidRPr="00F744B1" w:rsidRDefault="00E53E2C" w:rsidP="00F744B1">
            <w:pPr>
              <w:pStyle w:val="ListParagraph"/>
              <w:numPr>
                <w:ilvl w:val="0"/>
                <w:numId w:val="52"/>
              </w:numPr>
              <w:spacing w:before="0" w:after="160" w:line="259" w:lineRule="auto"/>
              <w:ind w:left="692" w:hanging="360"/>
            </w:pPr>
            <w:r w:rsidRPr="00F744B1">
              <w:t xml:space="preserve">Connecting and providing food locally through farmers and ranchers </w:t>
            </w:r>
          </w:p>
          <w:p w14:paraId="447459E2" w14:textId="2DCA6E10" w:rsidR="00E53E2C" w:rsidRPr="001B1860" w:rsidRDefault="00E53E2C" w:rsidP="001B1860">
            <w:pPr>
              <w:pStyle w:val="ListParagraph"/>
              <w:numPr>
                <w:ilvl w:val="0"/>
                <w:numId w:val="52"/>
              </w:numPr>
              <w:spacing w:before="0" w:after="160" w:line="259" w:lineRule="auto"/>
              <w:ind w:left="692" w:hanging="360"/>
            </w:pPr>
            <w:r w:rsidRPr="00F744B1">
              <w:t>Identifying community needs in functional groups and working on PSE to make changes</w:t>
            </w:r>
          </w:p>
        </w:tc>
      </w:tr>
      <w:tr w:rsidR="00FC3B8D" w:rsidRPr="00FC3B8D" w14:paraId="1CFC103C" w14:textId="77777777" w:rsidTr="005B4142">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47F1A963" w14:textId="7182B0C5" w:rsidR="00FC3B8D" w:rsidRPr="00FC3B8D" w:rsidRDefault="00FC3B8D" w:rsidP="00FC3B8D">
            <w:pPr>
              <w:spacing w:before="0" w:after="160" w:line="276" w:lineRule="auto"/>
              <w:rPr>
                <w:rFonts w:ascii="Calibri" w:eastAsia="Calibri" w:hAnsi="Calibri"/>
                <w:color w:val="FFFFFF"/>
                <w:szCs w:val="22"/>
              </w:rPr>
            </w:pPr>
            <w:r w:rsidRPr="00FC3B8D">
              <w:rPr>
                <w:rFonts w:ascii="Calibri" w:eastAsia="Calibri" w:hAnsi="Calibri"/>
                <w:color w:val="FFFFFF"/>
                <w:szCs w:val="22"/>
              </w:rPr>
              <w:lastRenderedPageBreak/>
              <w:t>Program Area: Community and Business Development</w:t>
            </w:r>
            <w:r w:rsidR="008C7AF3">
              <w:rPr>
                <w:rFonts w:ascii="Calibri" w:eastAsia="Calibri" w:hAnsi="Calibri"/>
                <w:color w:val="FFFFFF"/>
                <w:szCs w:val="22"/>
              </w:rPr>
              <w:t>—</w:t>
            </w:r>
            <w:r w:rsidRPr="00FC3B8D">
              <w:rPr>
                <w:rFonts w:ascii="Calibri" w:eastAsia="Calibri" w:hAnsi="Calibri"/>
                <w:color w:val="FFFFFF"/>
                <w:szCs w:val="22"/>
              </w:rPr>
              <w:t>Economic Development</w:t>
            </w:r>
          </w:p>
        </w:tc>
      </w:tr>
      <w:tr w:rsidR="00FC3B8D" w:rsidRPr="00FC3B8D" w14:paraId="7807BD48" w14:textId="77777777" w:rsidTr="005B4142">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0D079C66" w14:textId="77777777" w:rsidR="00FC3B8D" w:rsidRPr="00FC3B8D" w:rsidRDefault="00FC3B8D" w:rsidP="00FC3B8D">
            <w:pPr>
              <w:spacing w:before="0" w:after="160" w:line="276" w:lineRule="auto"/>
              <w:rPr>
                <w:rFonts w:ascii="Calibri" w:eastAsia="Calibri" w:hAnsi="Calibri"/>
                <w:szCs w:val="22"/>
              </w:rPr>
            </w:pPr>
            <w:r w:rsidRPr="00FC3B8D">
              <w:rPr>
                <w:rFonts w:ascii="Calibri" w:eastAsia="Calibri" w:hAnsi="Calibri"/>
                <w:b/>
                <w:bCs/>
                <w:color w:val="000000"/>
                <w:szCs w:val="22"/>
              </w:rPr>
              <w:t xml:space="preserve">Example: Rural Economic Development Programming </w:t>
            </w:r>
          </w:p>
        </w:tc>
      </w:tr>
      <w:tr w:rsidR="00FC3B8D" w:rsidRPr="00FC3B8D" w14:paraId="03AB6E4C" w14:textId="77777777" w:rsidTr="005B414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ECDB71" w14:textId="1488178A"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b/>
                <w:bCs/>
                <w:szCs w:val="22"/>
              </w:rPr>
              <w:t xml:space="preserve">Identified Need: </w:t>
            </w:r>
            <w:r w:rsidRPr="00FC3B8D">
              <w:rPr>
                <w:rFonts w:ascii="Calibri" w:eastAsia="Calibri" w:hAnsi="Calibri"/>
                <w:szCs w:val="22"/>
              </w:rPr>
              <w:t xml:space="preserve">Arizona is one of the nation’s fastest growing states, buoyed by </w:t>
            </w:r>
            <w:r w:rsidR="00345FF8" w:rsidRPr="00FC3B8D">
              <w:rPr>
                <w:rFonts w:ascii="Calibri" w:eastAsia="Calibri" w:hAnsi="Calibri"/>
                <w:szCs w:val="22"/>
              </w:rPr>
              <w:t>robust growth</w:t>
            </w:r>
            <w:r w:rsidRPr="00FC3B8D">
              <w:rPr>
                <w:rFonts w:ascii="Calibri" w:eastAsia="Calibri" w:hAnsi="Calibri"/>
                <w:szCs w:val="22"/>
              </w:rPr>
              <w:t xml:space="preserve"> in the urban centers of Phoenix and Tucson. Because Arizona is largely an urban state, state-level statistics fail to capture the nuances of the state’s rural economies, including the role of agriculture and the larger food system, the impacts of outdoor recreation and tourism, and the importance of other natural resource-based industries. As a result, there is a need for county-level information that speaks to the unique challenges and opportunities facing Arizona’s rural communities. </w:t>
            </w:r>
          </w:p>
        </w:tc>
      </w:tr>
      <w:tr w:rsidR="00FC3B8D" w:rsidRPr="00FC3B8D" w14:paraId="553196D8" w14:textId="77777777" w:rsidTr="005B414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9F4FF1" w14:textId="663BC4B0"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b/>
                <w:bCs/>
                <w:szCs w:val="22"/>
              </w:rPr>
              <w:t xml:space="preserve">Description of Program: </w:t>
            </w:r>
            <w:r w:rsidR="00262E04">
              <w:rPr>
                <w:rFonts w:ascii="Calibri" w:eastAsia="Calibri" w:hAnsi="Calibri"/>
                <w:szCs w:val="22"/>
              </w:rPr>
              <w:t>AZ</w:t>
            </w:r>
            <w:r w:rsidRPr="00FC3B8D">
              <w:rPr>
                <w:rFonts w:ascii="Calibri" w:eastAsia="Calibri" w:hAnsi="Calibri"/>
                <w:szCs w:val="22"/>
              </w:rPr>
              <w:t xml:space="preserve"> Extension personnel deliver a range of programs to encourage rural economic development across the state. For example, The Extension Regional Economic Analysis Program (EREAP) conducts research and participates and in economic development projects relevant to Arizona’s rural county economies. Extension serves as a trusted source of information for decision makers to help drive data-driven policies across the state’s smaller, rural communities. </w:t>
            </w:r>
          </w:p>
          <w:p w14:paraId="1CCA9377" w14:textId="4161AC6A"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szCs w:val="22"/>
              </w:rPr>
              <w:t xml:space="preserve">Elsewhere in the state, </w:t>
            </w:r>
            <w:r w:rsidR="00943498">
              <w:rPr>
                <w:rFonts w:ascii="Calibri" w:eastAsia="Calibri" w:hAnsi="Calibri"/>
                <w:szCs w:val="22"/>
              </w:rPr>
              <w:t>AZ</w:t>
            </w:r>
            <w:r w:rsidRPr="00FC3B8D">
              <w:rPr>
                <w:rFonts w:ascii="Calibri" w:eastAsia="Calibri" w:hAnsi="Calibri"/>
                <w:szCs w:val="22"/>
              </w:rPr>
              <w:t xml:space="preserve"> Extension faculty develop farm budgets and tools/templates to assist farmers and ranchers with budgeting and decision-making. These faculty also support farmers and ranchers with information resources on marketing of products and services, as well as best practices in ranch and farm management to enhance the productivity, profitability, and access to markets for farming enterprises. </w:t>
            </w:r>
          </w:p>
          <w:p w14:paraId="2287F793" w14:textId="46A23415" w:rsidR="00FC3B8D" w:rsidRPr="00FC3B8D" w:rsidRDefault="00FC3B8D" w:rsidP="00FC3B8D">
            <w:pPr>
              <w:spacing w:before="0" w:after="120" w:line="276" w:lineRule="auto"/>
              <w:rPr>
                <w:rFonts w:ascii="Calibri" w:eastAsia="Calibri" w:hAnsi="Calibri"/>
                <w:szCs w:val="22"/>
              </w:rPr>
            </w:pPr>
            <w:r w:rsidRPr="00FC3B8D">
              <w:rPr>
                <w:rFonts w:ascii="Calibri" w:eastAsia="Calibri" w:hAnsi="Calibri"/>
                <w:szCs w:val="22"/>
              </w:rPr>
              <w:t xml:space="preserve">Other programs offered by the University of Arizona related to rural economic and community development include rural tax education, resources for small acreage landowners, and aiding counties, </w:t>
            </w:r>
            <w:r w:rsidR="00C84F41" w:rsidRPr="00FC3B8D">
              <w:rPr>
                <w:rFonts w:ascii="Calibri" w:eastAsia="Calibri" w:hAnsi="Calibri"/>
                <w:szCs w:val="22"/>
              </w:rPr>
              <w:t>cities,</w:t>
            </w:r>
            <w:r w:rsidRPr="00FC3B8D">
              <w:rPr>
                <w:rFonts w:ascii="Calibri" w:eastAsia="Calibri" w:hAnsi="Calibri"/>
                <w:szCs w:val="22"/>
              </w:rPr>
              <w:t xml:space="preserve"> and towns in developing sound land use policies for siting solar energy facilities.</w:t>
            </w:r>
          </w:p>
        </w:tc>
      </w:tr>
      <w:tr w:rsidR="00FC3B8D" w:rsidRPr="00FC3B8D" w14:paraId="03D92A37" w14:textId="77777777" w:rsidTr="005B4142">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1E96376E" w14:textId="3F1E7223" w:rsidR="00FC3B8D" w:rsidRPr="00FC3B8D" w:rsidRDefault="00FC3B8D" w:rsidP="00FC3B8D">
            <w:pPr>
              <w:spacing w:before="0" w:after="60" w:line="276" w:lineRule="auto"/>
              <w:rPr>
                <w:rFonts w:ascii="Calibri" w:eastAsia="Calibri" w:hAnsi="Calibri"/>
                <w:b/>
                <w:bCs/>
                <w:szCs w:val="22"/>
              </w:rPr>
            </w:pPr>
            <w:r w:rsidRPr="00FC3B8D">
              <w:rPr>
                <w:rFonts w:ascii="Calibri" w:eastAsia="Calibri" w:hAnsi="Calibri"/>
                <w:b/>
                <w:bCs/>
                <w:szCs w:val="22"/>
              </w:rPr>
              <w:t>Key Impacts:</w:t>
            </w:r>
          </w:p>
        </w:tc>
      </w:tr>
      <w:tr w:rsidR="00FC3B8D" w:rsidRPr="00FC3B8D" w14:paraId="16D07E08" w14:textId="77777777" w:rsidTr="005B4142">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53CBF" w14:textId="77777777" w:rsidR="00FC3B8D" w:rsidRPr="00FC3B8D" w:rsidRDefault="00FC3B8D" w:rsidP="00FC3B8D">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Informed decision-making for rural communities</w:t>
            </w:r>
          </w:p>
          <w:p w14:paraId="3E685124" w14:textId="77777777" w:rsidR="00FC3B8D" w:rsidRPr="00FC3B8D" w:rsidRDefault="00FC3B8D" w:rsidP="00FC3B8D">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Increased attention on rural communities</w:t>
            </w:r>
          </w:p>
          <w:p w14:paraId="42FD9F2E" w14:textId="77777777" w:rsidR="00FC3B8D" w:rsidRPr="00FC3B8D" w:rsidRDefault="00FC3B8D" w:rsidP="00FC3B8D">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 xml:space="preserve">Improved profitability for farmers and ranchers </w:t>
            </w:r>
          </w:p>
        </w:tc>
      </w:tr>
    </w:tbl>
    <w:p w14:paraId="63C0F174" w14:textId="77777777" w:rsidR="005B4142" w:rsidRDefault="005B4142" w:rsidP="005B4142">
      <w:pPr>
        <w:spacing w:before="0" w:after="160" w:line="259" w:lineRule="auto"/>
        <w:rPr>
          <w:rFonts w:ascii="Calibri" w:eastAsia="Calibri" w:hAnsi="Calibri"/>
          <w:szCs w:val="22"/>
        </w:rPr>
      </w:pPr>
    </w:p>
    <w:p w14:paraId="7BFBD3FE" w14:textId="77777777" w:rsidR="005B4142" w:rsidRPr="009C2106" w:rsidRDefault="005B4142" w:rsidP="005B4142">
      <w:pPr>
        <w:spacing w:before="0" w:after="160" w:line="276" w:lineRule="auto"/>
        <w:rPr>
          <w:rFonts w:ascii="Calibri" w:hAnsi="Calibri"/>
        </w:rPr>
      </w:pPr>
    </w:p>
    <w:p w14:paraId="43DAEF78" w14:textId="77777777" w:rsidR="00F744B1" w:rsidRDefault="00F744B1">
      <w:r>
        <w:br w:type="page"/>
      </w:r>
    </w:p>
    <w:tbl>
      <w:tblPr>
        <w:tblW w:w="0" w:type="auto"/>
        <w:tblCellMar>
          <w:left w:w="0" w:type="dxa"/>
          <w:right w:w="0" w:type="dxa"/>
        </w:tblCellMar>
        <w:tblLook w:val="04A0" w:firstRow="1" w:lastRow="0" w:firstColumn="1" w:lastColumn="0" w:noHBand="0" w:noVBand="1"/>
      </w:tblPr>
      <w:tblGrid>
        <w:gridCol w:w="9340"/>
      </w:tblGrid>
      <w:tr w:rsidR="005B4142" w:rsidRPr="009C2106" w14:paraId="3E9A76F3" w14:textId="77777777" w:rsidTr="00F744B1">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0700A3D9" w14:textId="3AF4F611" w:rsidR="005B4142" w:rsidRPr="00F744B1" w:rsidRDefault="005B4142" w:rsidP="00C612AD">
            <w:pPr>
              <w:spacing w:before="0" w:after="160" w:line="276" w:lineRule="auto"/>
              <w:rPr>
                <w:rFonts w:ascii="Calibri" w:eastAsia="Calibri" w:hAnsi="Calibri"/>
                <w:color w:val="FFFFFF"/>
                <w:szCs w:val="22"/>
              </w:rPr>
            </w:pPr>
            <w:r w:rsidRPr="00F744B1">
              <w:rPr>
                <w:rFonts w:ascii="Calibri" w:eastAsia="Calibri" w:hAnsi="Calibri"/>
                <w:color w:val="FFFFFF"/>
                <w:szCs w:val="22"/>
              </w:rPr>
              <w:lastRenderedPageBreak/>
              <w:t>Program Area: 4-H Youth Development and Education</w:t>
            </w:r>
            <w:r w:rsidR="008C7AF3">
              <w:rPr>
                <w:rFonts w:ascii="Calibri" w:eastAsia="Calibri" w:hAnsi="Calibri"/>
                <w:color w:val="FFFFFF"/>
                <w:szCs w:val="22"/>
              </w:rPr>
              <w:t>—</w:t>
            </w:r>
            <w:r w:rsidRPr="00F744B1">
              <w:rPr>
                <w:rFonts w:ascii="Calibri" w:eastAsia="Calibri" w:hAnsi="Calibri"/>
                <w:color w:val="FFFFFF"/>
                <w:szCs w:val="22"/>
              </w:rPr>
              <w:t>Economic Development</w:t>
            </w:r>
          </w:p>
        </w:tc>
      </w:tr>
      <w:tr w:rsidR="005B4142" w:rsidRPr="009C2106" w14:paraId="084275C1" w14:textId="77777777" w:rsidTr="00F744B1">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6D22E2E" w14:textId="1500FF44" w:rsidR="005B4142" w:rsidRPr="00F744B1" w:rsidRDefault="005B4142" w:rsidP="00C612AD">
            <w:pPr>
              <w:spacing w:before="0" w:after="160" w:line="276" w:lineRule="auto"/>
              <w:rPr>
                <w:rFonts w:ascii="Calibri" w:eastAsia="Calibri" w:hAnsi="Calibri"/>
                <w:szCs w:val="22"/>
              </w:rPr>
            </w:pPr>
            <w:r w:rsidRPr="00F744B1">
              <w:rPr>
                <w:rFonts w:ascii="Calibri" w:eastAsia="Calibri" w:hAnsi="Calibri"/>
                <w:b/>
                <w:bCs/>
                <w:color w:val="000000"/>
                <w:szCs w:val="22"/>
              </w:rPr>
              <w:t xml:space="preserve">Example: Workforce Development </w:t>
            </w:r>
          </w:p>
        </w:tc>
      </w:tr>
      <w:tr w:rsidR="005B4142" w:rsidRPr="009C2106" w14:paraId="7CA7C6D4"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AC14D2" w14:textId="66EA9D0E" w:rsidR="005B4142" w:rsidRPr="00F744B1" w:rsidRDefault="005B4142" w:rsidP="00C612AD">
            <w:pPr>
              <w:spacing w:before="0" w:after="120" w:line="276" w:lineRule="auto"/>
              <w:rPr>
                <w:rFonts w:ascii="Calibri" w:eastAsia="Calibri" w:hAnsi="Calibri"/>
                <w:szCs w:val="22"/>
              </w:rPr>
            </w:pPr>
            <w:r w:rsidRPr="00F744B1">
              <w:rPr>
                <w:rFonts w:ascii="Calibri" w:eastAsia="Calibri" w:hAnsi="Calibri"/>
                <w:b/>
                <w:bCs/>
                <w:szCs w:val="22"/>
              </w:rPr>
              <w:t xml:space="preserve">Identified Need: </w:t>
            </w:r>
            <w:r w:rsidR="002A5CC6" w:rsidRPr="00F744B1">
              <w:rPr>
                <w:rFonts w:cstheme="minorHAnsi"/>
              </w:rPr>
              <w:t>Agriculture is one of Arizona’s most important industries, and yet the average age of an Arizona farmer is 61 and 93 percent of farmers are 35 years or older.</w:t>
            </w:r>
            <w:r w:rsidR="002A5CC6" w:rsidRPr="00F744B1">
              <w:rPr>
                <w:rStyle w:val="FootnoteReference"/>
                <w:rFonts w:cstheme="minorHAnsi"/>
              </w:rPr>
              <w:footnoteReference w:id="104"/>
            </w:r>
            <w:r w:rsidR="002A5CC6" w:rsidRPr="00F744B1">
              <w:rPr>
                <w:rFonts w:cstheme="minorHAnsi"/>
              </w:rPr>
              <w:t xml:space="preserve"> At the same time, the sustainability of family farms cannot rely solely on family succession planning </w:t>
            </w:r>
            <w:r w:rsidR="00BC6984">
              <w:rPr>
                <w:rFonts w:cstheme="minorHAnsi"/>
              </w:rPr>
              <w:t>because</w:t>
            </w:r>
            <w:r w:rsidR="00BC6984" w:rsidRPr="00F744B1">
              <w:rPr>
                <w:rFonts w:cstheme="minorHAnsi"/>
              </w:rPr>
              <w:t xml:space="preserve"> </w:t>
            </w:r>
            <w:r w:rsidR="002A5CC6" w:rsidRPr="00F744B1">
              <w:rPr>
                <w:rFonts w:cstheme="minorHAnsi"/>
              </w:rPr>
              <w:t xml:space="preserve">fewer family farms </w:t>
            </w:r>
            <w:r w:rsidR="005B4B79" w:rsidRPr="00F744B1">
              <w:rPr>
                <w:rFonts w:cstheme="minorHAnsi"/>
              </w:rPr>
              <w:t xml:space="preserve">are </w:t>
            </w:r>
            <w:r w:rsidR="002A5CC6" w:rsidRPr="00F744B1">
              <w:rPr>
                <w:rFonts w:cstheme="minorHAnsi"/>
              </w:rPr>
              <w:t>passed down to the next generation. It is critical that young farmers and ranchers be provided education and training to help ensure the economic viability of agricultural production across the state. Internships and apprenticeships are a recognized way to build talent and a career pipeline</w:t>
            </w:r>
            <w:r w:rsidR="00154169" w:rsidRPr="00F744B1">
              <w:rPr>
                <w:rFonts w:cstheme="minorHAnsi"/>
              </w:rPr>
              <w:t xml:space="preserve">. </w:t>
            </w:r>
          </w:p>
        </w:tc>
      </w:tr>
      <w:tr w:rsidR="005B4142" w:rsidRPr="009C2106" w14:paraId="15AA86AA"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2C896D" w14:textId="51980644" w:rsidR="005B4142" w:rsidRDefault="005B4142" w:rsidP="00140181">
            <w:pPr>
              <w:spacing w:before="0" w:after="120" w:line="276" w:lineRule="auto"/>
              <w:rPr>
                <w:rFonts w:ascii="Calibri" w:hAnsi="Calibri" w:cs="Calibri"/>
                <w:szCs w:val="22"/>
              </w:rPr>
            </w:pPr>
            <w:r w:rsidRPr="009C2106">
              <w:rPr>
                <w:rFonts w:ascii="Calibri" w:eastAsia="Calibri" w:hAnsi="Calibri"/>
                <w:b/>
                <w:bCs/>
                <w:szCs w:val="22"/>
              </w:rPr>
              <w:t xml:space="preserve">Description of Program: </w:t>
            </w:r>
            <w:r w:rsidR="00413823">
              <w:rPr>
                <w:rFonts w:ascii="Calibri" w:eastAsia="Calibri" w:hAnsi="Calibri"/>
                <w:szCs w:val="22"/>
              </w:rPr>
              <w:t xml:space="preserve">AZ Extension is partnering with </w:t>
            </w:r>
            <w:r w:rsidR="00DE1C77" w:rsidRPr="00413823">
              <w:rPr>
                <w:rFonts w:ascii="Calibri" w:eastAsia="Calibri" w:hAnsi="Calibri"/>
                <w:szCs w:val="22"/>
              </w:rPr>
              <w:t>Painted Desert Demonstration Projects, Inc. (known as the STAR School), Apex Applied Technology, Inc. (AATech)</w:t>
            </w:r>
            <w:r w:rsidR="00DE1C77">
              <w:rPr>
                <w:rFonts w:ascii="Calibri" w:eastAsia="Calibri" w:hAnsi="Calibri"/>
                <w:szCs w:val="22"/>
              </w:rPr>
              <w:t>,</w:t>
            </w:r>
            <w:r w:rsidR="00DE1C77" w:rsidRPr="00413823">
              <w:rPr>
                <w:rFonts w:ascii="Calibri" w:eastAsia="Calibri" w:hAnsi="Calibri"/>
                <w:szCs w:val="22"/>
              </w:rPr>
              <w:t xml:space="preserve"> and Arizona farm</w:t>
            </w:r>
            <w:r w:rsidR="00DE1C77">
              <w:rPr>
                <w:rFonts w:ascii="Calibri" w:eastAsia="Calibri" w:hAnsi="Calibri"/>
                <w:szCs w:val="22"/>
              </w:rPr>
              <w:t>er</w:t>
            </w:r>
            <w:r w:rsidR="00DE1C77" w:rsidRPr="00413823">
              <w:rPr>
                <w:rFonts w:ascii="Calibri" w:eastAsia="Calibri" w:hAnsi="Calibri"/>
                <w:szCs w:val="22"/>
              </w:rPr>
              <w:t>s</w:t>
            </w:r>
            <w:r w:rsidR="00DE1C77">
              <w:rPr>
                <w:rFonts w:ascii="Calibri" w:eastAsia="Calibri" w:hAnsi="Calibri"/>
                <w:szCs w:val="22"/>
              </w:rPr>
              <w:t xml:space="preserve"> and</w:t>
            </w:r>
            <w:r w:rsidR="00DE1C77" w:rsidRPr="00413823">
              <w:rPr>
                <w:rFonts w:ascii="Calibri" w:eastAsia="Calibri" w:hAnsi="Calibri"/>
                <w:szCs w:val="22"/>
              </w:rPr>
              <w:t xml:space="preserve"> nursery/landscape businesses</w:t>
            </w:r>
            <w:r w:rsidR="00413823">
              <w:rPr>
                <w:rFonts w:ascii="Calibri" w:eastAsia="Calibri" w:hAnsi="Calibri"/>
                <w:szCs w:val="22"/>
              </w:rPr>
              <w:t xml:space="preserve"> to deliver the Veterans Ag Education and Apprenticeship Program (VAEAP). VAEAP seeks</w:t>
            </w:r>
            <w:r w:rsidR="00413823" w:rsidRPr="00413823">
              <w:rPr>
                <w:rFonts w:ascii="Calibri" w:eastAsia="Calibri" w:hAnsi="Calibri"/>
                <w:szCs w:val="22"/>
              </w:rPr>
              <w:t xml:space="preserve"> to increase the number of military </w:t>
            </w:r>
            <w:r w:rsidR="00BC6984">
              <w:rPr>
                <w:rFonts w:ascii="Calibri" w:eastAsia="Calibri" w:hAnsi="Calibri"/>
                <w:szCs w:val="22"/>
              </w:rPr>
              <w:t>v</w:t>
            </w:r>
            <w:r w:rsidR="00413823" w:rsidRPr="00413823">
              <w:rPr>
                <w:rFonts w:ascii="Calibri" w:eastAsia="Calibri" w:hAnsi="Calibri"/>
                <w:szCs w:val="22"/>
              </w:rPr>
              <w:t>eterans pursuing careers in food, agricultural</w:t>
            </w:r>
            <w:r w:rsidR="00BC6984">
              <w:rPr>
                <w:rFonts w:ascii="Calibri" w:eastAsia="Calibri" w:hAnsi="Calibri"/>
                <w:szCs w:val="22"/>
              </w:rPr>
              <w:t>,</w:t>
            </w:r>
            <w:r w:rsidR="00413823" w:rsidRPr="00413823">
              <w:rPr>
                <w:rFonts w:ascii="Calibri" w:eastAsia="Calibri" w:hAnsi="Calibri"/>
                <w:szCs w:val="22"/>
              </w:rPr>
              <w:t xml:space="preserve"> and green industry sectors through a comprehensive, hands-on, and immersive training program. Hands-on and immersive training experience has been identified as a critical strategy to help returning military Veterans enter into and sustain successful careers in agriculture.</w:t>
            </w:r>
            <w:r w:rsidR="00140181">
              <w:rPr>
                <w:rFonts w:ascii="Calibri" w:eastAsia="Calibri" w:hAnsi="Calibri"/>
                <w:szCs w:val="22"/>
              </w:rPr>
              <w:t xml:space="preserve"> </w:t>
            </w:r>
            <w:r w:rsidR="00DE1C77">
              <w:rPr>
                <w:rFonts w:ascii="Calibri" w:hAnsi="Calibri" w:cs="Calibri"/>
                <w:szCs w:val="22"/>
              </w:rPr>
              <w:t xml:space="preserve">The VAEAP Bootcamp Framework provides program on-boarding, online classes, experiential training, and mentorship. </w:t>
            </w:r>
          </w:p>
          <w:p w14:paraId="4B83ADAC" w14:textId="503532EC" w:rsidR="00140181" w:rsidRPr="00413823" w:rsidRDefault="00140181" w:rsidP="00140181">
            <w:pPr>
              <w:spacing w:before="0" w:after="120" w:line="276" w:lineRule="auto"/>
              <w:rPr>
                <w:rFonts w:ascii="Calibri" w:hAnsi="Calibri" w:cs="Calibri"/>
                <w:szCs w:val="22"/>
              </w:rPr>
            </w:pPr>
            <w:r>
              <w:rPr>
                <w:rFonts w:ascii="Calibri" w:hAnsi="Calibri" w:cs="Calibri"/>
                <w:szCs w:val="22"/>
              </w:rPr>
              <w:t xml:space="preserve">Expanding upon this program, AZ Extension, in partnership with the </w:t>
            </w:r>
            <w:r w:rsidRPr="00140181">
              <w:rPr>
                <w:rFonts w:ascii="Calibri" w:hAnsi="Calibri" w:cs="Calibri"/>
                <w:szCs w:val="22"/>
              </w:rPr>
              <w:t>Agriculture Workforce Development Coalition</w:t>
            </w:r>
            <w:r>
              <w:rPr>
                <w:rFonts w:ascii="Calibri" w:hAnsi="Calibri" w:cs="Calibri"/>
                <w:szCs w:val="22"/>
              </w:rPr>
              <w:t xml:space="preserve">, </w:t>
            </w:r>
            <w:r w:rsidR="00F744B1">
              <w:rPr>
                <w:rFonts w:ascii="Calibri" w:hAnsi="Calibri" w:cs="Calibri"/>
                <w:szCs w:val="22"/>
              </w:rPr>
              <w:t xml:space="preserve">is </w:t>
            </w:r>
            <w:r w:rsidRPr="00140181">
              <w:rPr>
                <w:rFonts w:ascii="Calibri" w:hAnsi="Calibri" w:cs="Calibri"/>
                <w:szCs w:val="22"/>
              </w:rPr>
              <w:t>help</w:t>
            </w:r>
            <w:r>
              <w:rPr>
                <w:rFonts w:ascii="Calibri" w:hAnsi="Calibri" w:cs="Calibri"/>
                <w:szCs w:val="22"/>
              </w:rPr>
              <w:t>ing to</w:t>
            </w:r>
            <w:r w:rsidRPr="00140181">
              <w:rPr>
                <w:rFonts w:ascii="Calibri" w:hAnsi="Calibri" w:cs="Calibri"/>
                <w:szCs w:val="22"/>
              </w:rPr>
              <w:t xml:space="preserve"> guide the design and implementation of the Arizona Agriculture Workforce Development Program</w:t>
            </w:r>
            <w:r w:rsidR="00F744B1">
              <w:rPr>
                <w:rFonts w:ascii="Calibri" w:hAnsi="Calibri" w:cs="Calibri"/>
                <w:szCs w:val="22"/>
              </w:rPr>
              <w:t xml:space="preserve"> that was passed by the Arizona Legislature in </w:t>
            </w:r>
            <w:r w:rsidRPr="00140181">
              <w:rPr>
                <w:rFonts w:ascii="Calibri" w:hAnsi="Calibri" w:cs="Calibri"/>
                <w:szCs w:val="22"/>
              </w:rPr>
              <w:t>2021 (SB1150)</w:t>
            </w:r>
            <w:r w:rsidR="00F744B1">
              <w:rPr>
                <w:rFonts w:ascii="Calibri" w:hAnsi="Calibri" w:cs="Calibri"/>
                <w:szCs w:val="22"/>
              </w:rPr>
              <w:t>. This first</w:t>
            </w:r>
            <w:r w:rsidRPr="00140181">
              <w:rPr>
                <w:rFonts w:ascii="Calibri" w:hAnsi="Calibri" w:cs="Calibri"/>
                <w:szCs w:val="22"/>
              </w:rPr>
              <w:t>-ever</w:t>
            </w:r>
            <w:r w:rsidR="00BC6984">
              <w:rPr>
                <w:rFonts w:ascii="Calibri" w:hAnsi="Calibri" w:cs="Calibri"/>
                <w:szCs w:val="22"/>
              </w:rPr>
              <w:t>,</w:t>
            </w:r>
            <w:r w:rsidRPr="00140181">
              <w:rPr>
                <w:rFonts w:ascii="Calibri" w:hAnsi="Calibri" w:cs="Calibri"/>
                <w:szCs w:val="22"/>
              </w:rPr>
              <w:t xml:space="preserve"> state-sponsored agriculture apprenticeship program </w:t>
            </w:r>
            <w:r w:rsidR="00F744B1">
              <w:rPr>
                <w:rFonts w:ascii="Calibri" w:hAnsi="Calibri" w:cs="Calibri"/>
                <w:szCs w:val="22"/>
              </w:rPr>
              <w:t>is a</w:t>
            </w:r>
            <w:r w:rsidRPr="00140181">
              <w:rPr>
                <w:rFonts w:ascii="Calibri" w:hAnsi="Calibri" w:cs="Calibri"/>
                <w:szCs w:val="22"/>
              </w:rPr>
              <w:t xml:space="preserve"> 2-year pilot program, administered by </w:t>
            </w:r>
            <w:r>
              <w:rPr>
                <w:rFonts w:ascii="Calibri" w:hAnsi="Calibri" w:cs="Calibri"/>
                <w:szCs w:val="22"/>
              </w:rPr>
              <w:t>AZ Extension</w:t>
            </w:r>
            <w:r w:rsidRPr="00140181">
              <w:rPr>
                <w:rFonts w:ascii="Calibri" w:hAnsi="Calibri" w:cs="Calibri"/>
                <w:szCs w:val="22"/>
              </w:rPr>
              <w:t xml:space="preserve">, </w:t>
            </w:r>
            <w:r w:rsidR="00F744B1">
              <w:rPr>
                <w:rFonts w:ascii="Calibri" w:hAnsi="Calibri" w:cs="Calibri"/>
                <w:szCs w:val="22"/>
              </w:rPr>
              <w:t xml:space="preserve">that </w:t>
            </w:r>
            <w:r w:rsidRPr="00140181">
              <w:rPr>
                <w:rFonts w:ascii="Calibri" w:hAnsi="Calibri" w:cs="Calibri"/>
                <w:szCs w:val="22"/>
              </w:rPr>
              <w:t>will provide paid apprenticeships for new and beginning farmers and ranchers.</w:t>
            </w:r>
          </w:p>
        </w:tc>
      </w:tr>
      <w:tr w:rsidR="005B4142" w:rsidRPr="009C2106" w14:paraId="1F078025" w14:textId="77777777" w:rsidTr="00F744B1">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9FCDFCE" w14:textId="77777777" w:rsidR="005B4142" w:rsidRPr="009C2106" w:rsidRDefault="005B4142" w:rsidP="00C612AD">
            <w:pPr>
              <w:spacing w:before="0" w:after="60" w:line="276" w:lineRule="auto"/>
              <w:rPr>
                <w:rFonts w:ascii="Calibri" w:eastAsia="Calibri" w:hAnsi="Calibri"/>
                <w:b/>
                <w:bCs/>
                <w:szCs w:val="22"/>
              </w:rPr>
            </w:pPr>
            <w:r w:rsidRPr="009C2106">
              <w:rPr>
                <w:rFonts w:ascii="Calibri" w:eastAsia="Calibri" w:hAnsi="Calibri"/>
                <w:b/>
                <w:bCs/>
                <w:szCs w:val="22"/>
              </w:rPr>
              <w:t>Key Impacts:</w:t>
            </w:r>
          </w:p>
          <w:p w14:paraId="36B452F1" w14:textId="0501470E" w:rsidR="00413823" w:rsidRDefault="00413823" w:rsidP="00C612AD">
            <w:pPr>
              <w:widowControl w:val="0"/>
              <w:numPr>
                <w:ilvl w:val="0"/>
                <w:numId w:val="48"/>
              </w:numPr>
              <w:suppressAutoHyphens/>
              <w:spacing w:before="0" w:after="120" w:line="240" w:lineRule="auto"/>
              <w:contextualSpacing/>
              <w:rPr>
                <w:rFonts w:ascii="Calibri" w:hAnsi="Calibri"/>
              </w:rPr>
            </w:pPr>
            <w:r>
              <w:rPr>
                <w:rFonts w:ascii="Calibri" w:hAnsi="Calibri"/>
              </w:rPr>
              <w:t>Human capital enhancement and skills development</w:t>
            </w:r>
          </w:p>
          <w:p w14:paraId="2D8C33FC" w14:textId="7AC01A0D" w:rsidR="00413823" w:rsidRDefault="00413823" w:rsidP="00C612AD">
            <w:pPr>
              <w:widowControl w:val="0"/>
              <w:numPr>
                <w:ilvl w:val="0"/>
                <w:numId w:val="48"/>
              </w:numPr>
              <w:suppressAutoHyphens/>
              <w:spacing w:before="0" w:after="120" w:line="240" w:lineRule="auto"/>
              <w:contextualSpacing/>
              <w:rPr>
                <w:rFonts w:ascii="Calibri" w:hAnsi="Calibri"/>
              </w:rPr>
            </w:pPr>
            <w:r>
              <w:rPr>
                <w:rFonts w:ascii="Calibri" w:hAnsi="Calibri"/>
              </w:rPr>
              <w:t>Increased economic output and employment growth</w:t>
            </w:r>
          </w:p>
          <w:p w14:paraId="3C7ADFEB" w14:textId="77777777" w:rsidR="00413823" w:rsidRDefault="00413823" w:rsidP="00C612AD">
            <w:pPr>
              <w:widowControl w:val="0"/>
              <w:numPr>
                <w:ilvl w:val="0"/>
                <w:numId w:val="48"/>
              </w:numPr>
              <w:suppressAutoHyphens/>
              <w:spacing w:before="0" w:after="120" w:line="240" w:lineRule="auto"/>
              <w:contextualSpacing/>
              <w:rPr>
                <w:rFonts w:ascii="Calibri" w:hAnsi="Calibri"/>
              </w:rPr>
            </w:pPr>
            <w:r>
              <w:rPr>
                <w:rFonts w:ascii="Calibri" w:hAnsi="Calibri"/>
              </w:rPr>
              <w:t>Enhanced agricultural sector economic stability</w:t>
            </w:r>
          </w:p>
          <w:p w14:paraId="0583EA90" w14:textId="77777777" w:rsidR="00413823" w:rsidRDefault="00413823" w:rsidP="00C612AD">
            <w:pPr>
              <w:widowControl w:val="0"/>
              <w:numPr>
                <w:ilvl w:val="0"/>
                <w:numId w:val="48"/>
              </w:numPr>
              <w:suppressAutoHyphens/>
              <w:spacing w:before="0" w:after="120" w:line="240" w:lineRule="auto"/>
              <w:contextualSpacing/>
              <w:rPr>
                <w:rFonts w:ascii="Calibri" w:hAnsi="Calibri"/>
              </w:rPr>
            </w:pPr>
            <w:r>
              <w:rPr>
                <w:rFonts w:ascii="Calibri" w:hAnsi="Calibri"/>
              </w:rPr>
              <w:t>Workforce/talent diversification</w:t>
            </w:r>
          </w:p>
          <w:p w14:paraId="1FC33651" w14:textId="23EF67DF" w:rsidR="005B4142" w:rsidRPr="009C2106" w:rsidRDefault="00413823" w:rsidP="00C612AD">
            <w:pPr>
              <w:widowControl w:val="0"/>
              <w:numPr>
                <w:ilvl w:val="0"/>
                <w:numId w:val="48"/>
              </w:numPr>
              <w:suppressAutoHyphens/>
              <w:spacing w:before="0" w:after="120" w:line="240" w:lineRule="auto"/>
              <w:contextualSpacing/>
              <w:rPr>
                <w:rFonts w:ascii="Calibri" w:hAnsi="Calibri"/>
              </w:rPr>
            </w:pPr>
            <w:r>
              <w:rPr>
                <w:rFonts w:ascii="Calibri" w:hAnsi="Calibri"/>
              </w:rPr>
              <w:t>Enhanced personal and household incomes</w:t>
            </w:r>
            <w:r w:rsidR="005B4142" w:rsidRPr="009C2106">
              <w:rPr>
                <w:rFonts w:ascii="Calibri" w:hAnsi="Calibri"/>
              </w:rPr>
              <w:t xml:space="preserve"> </w:t>
            </w:r>
          </w:p>
        </w:tc>
      </w:tr>
      <w:tr w:rsidR="005B4142" w:rsidRPr="009C2106" w14:paraId="0C98ECD9"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BC030" w14:textId="77777777" w:rsidR="005B4142" w:rsidRPr="009C2106" w:rsidRDefault="005B4142" w:rsidP="00C612AD">
            <w:pPr>
              <w:spacing w:before="0" w:after="160" w:line="276" w:lineRule="auto"/>
              <w:rPr>
                <w:rFonts w:ascii="Calibri" w:hAnsi="Calibri" w:cs="Calibri"/>
              </w:rPr>
            </w:pPr>
          </w:p>
        </w:tc>
      </w:tr>
    </w:tbl>
    <w:p w14:paraId="61C2FA9A" w14:textId="77777777" w:rsidR="005B4142" w:rsidRDefault="005B4142" w:rsidP="005B4142">
      <w:pPr>
        <w:spacing w:before="0" w:after="160" w:line="259" w:lineRule="auto"/>
        <w:rPr>
          <w:rFonts w:ascii="Calibri" w:eastAsia="Calibri" w:hAnsi="Calibri"/>
          <w:szCs w:val="22"/>
        </w:rPr>
      </w:pPr>
    </w:p>
    <w:p w14:paraId="63F6B49B" w14:textId="77777777" w:rsidR="00956613" w:rsidRDefault="00956613" w:rsidP="00D508A9"/>
    <w:p w14:paraId="13C71E7A" w14:textId="77777777" w:rsidR="00617B04" w:rsidRDefault="00617B04">
      <w:r>
        <w:br w:type="page"/>
      </w:r>
    </w:p>
    <w:tbl>
      <w:tblPr>
        <w:tblW w:w="0" w:type="auto"/>
        <w:tblCellMar>
          <w:left w:w="0" w:type="dxa"/>
          <w:right w:w="0" w:type="dxa"/>
        </w:tblCellMar>
        <w:tblLook w:val="04A0" w:firstRow="1" w:lastRow="0" w:firstColumn="1" w:lastColumn="0" w:noHBand="0" w:noVBand="1"/>
      </w:tblPr>
      <w:tblGrid>
        <w:gridCol w:w="9340"/>
      </w:tblGrid>
      <w:tr w:rsidR="00956613" w:rsidRPr="00FC3B8D" w14:paraId="38703014" w14:textId="77777777" w:rsidTr="00F744B1">
        <w:tc>
          <w:tcPr>
            <w:tcW w:w="9340" w:type="dxa"/>
            <w:tcBorders>
              <w:top w:val="single" w:sz="8" w:space="0" w:color="auto"/>
              <w:left w:val="single" w:sz="8" w:space="0" w:color="auto"/>
              <w:bottom w:val="single" w:sz="8" w:space="0" w:color="auto"/>
              <w:right w:val="single" w:sz="8" w:space="0" w:color="auto"/>
            </w:tcBorders>
            <w:shd w:val="clear" w:color="auto" w:fill="0077A5" w:themeFill="text2"/>
            <w:tcMar>
              <w:top w:w="0" w:type="dxa"/>
              <w:left w:w="108" w:type="dxa"/>
              <w:bottom w:w="0" w:type="dxa"/>
              <w:right w:w="108" w:type="dxa"/>
            </w:tcMar>
            <w:hideMark/>
          </w:tcPr>
          <w:p w14:paraId="6FF8D780" w14:textId="628497F9" w:rsidR="00956613" w:rsidRPr="00FC3B8D" w:rsidRDefault="00956613" w:rsidP="002F64AB">
            <w:pPr>
              <w:spacing w:before="0" w:after="160" w:line="276" w:lineRule="auto"/>
              <w:rPr>
                <w:rFonts w:ascii="Calibri" w:eastAsia="Calibri" w:hAnsi="Calibri"/>
                <w:color w:val="FFFFFF"/>
                <w:szCs w:val="22"/>
              </w:rPr>
            </w:pPr>
            <w:r w:rsidRPr="00FC3B8D">
              <w:rPr>
                <w:rFonts w:ascii="Calibri" w:eastAsia="Calibri" w:hAnsi="Calibri"/>
                <w:color w:val="FFFFFF"/>
                <w:szCs w:val="22"/>
              </w:rPr>
              <w:lastRenderedPageBreak/>
              <w:t>Program Area: Community and Business Development</w:t>
            </w:r>
            <w:r w:rsidR="00BC6984">
              <w:rPr>
                <w:rFonts w:ascii="Calibri" w:eastAsia="Calibri" w:hAnsi="Calibri"/>
                <w:color w:val="FFFFFF"/>
                <w:szCs w:val="22"/>
              </w:rPr>
              <w:t>—</w:t>
            </w:r>
            <w:r w:rsidRPr="00FC3B8D">
              <w:rPr>
                <w:rFonts w:ascii="Calibri" w:eastAsia="Calibri" w:hAnsi="Calibri"/>
                <w:color w:val="FFFFFF"/>
                <w:szCs w:val="22"/>
              </w:rPr>
              <w:t>Ameri</w:t>
            </w:r>
            <w:r>
              <w:rPr>
                <w:rFonts w:ascii="Calibri" w:eastAsia="Calibri" w:hAnsi="Calibri"/>
                <w:color w:val="FFFFFF"/>
                <w:szCs w:val="22"/>
              </w:rPr>
              <w:t>C</w:t>
            </w:r>
            <w:r w:rsidRPr="00FC3B8D">
              <w:rPr>
                <w:rFonts w:ascii="Calibri" w:eastAsia="Calibri" w:hAnsi="Calibri"/>
                <w:color w:val="FFFFFF"/>
                <w:szCs w:val="22"/>
              </w:rPr>
              <w:t>orps</w:t>
            </w:r>
          </w:p>
        </w:tc>
      </w:tr>
      <w:tr w:rsidR="00956613" w:rsidRPr="00FC3B8D" w14:paraId="3BA5B877" w14:textId="77777777" w:rsidTr="00F744B1">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42F13C5E" w14:textId="77777777" w:rsidR="00956613" w:rsidRPr="00FC3B8D" w:rsidRDefault="00956613" w:rsidP="002F64AB">
            <w:pPr>
              <w:spacing w:before="0" w:after="160" w:line="276" w:lineRule="auto"/>
              <w:rPr>
                <w:rFonts w:ascii="Calibri" w:eastAsia="Calibri" w:hAnsi="Calibri"/>
                <w:szCs w:val="22"/>
              </w:rPr>
            </w:pPr>
            <w:r w:rsidRPr="00FC3B8D">
              <w:rPr>
                <w:rFonts w:ascii="Calibri" w:eastAsia="Calibri" w:hAnsi="Calibri"/>
                <w:b/>
                <w:bCs/>
                <w:color w:val="000000"/>
                <w:szCs w:val="22"/>
              </w:rPr>
              <w:t>Example: AmeriCorps (UA Wildcat Corps)</w:t>
            </w:r>
          </w:p>
        </w:tc>
      </w:tr>
      <w:tr w:rsidR="00956613" w:rsidRPr="00FC3B8D" w14:paraId="7A947EA7"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290A9" w14:textId="5419324F" w:rsidR="00956613" w:rsidRPr="00FC3B8D" w:rsidRDefault="00956613" w:rsidP="002F64AB">
            <w:pPr>
              <w:spacing w:before="0" w:after="120" w:line="276" w:lineRule="auto"/>
              <w:rPr>
                <w:rFonts w:ascii="Calibri" w:eastAsia="Calibri" w:hAnsi="Calibri"/>
                <w:szCs w:val="22"/>
              </w:rPr>
            </w:pPr>
            <w:r w:rsidRPr="00FC3B8D">
              <w:rPr>
                <w:rFonts w:ascii="Calibri" w:eastAsia="Calibri" w:hAnsi="Calibri"/>
                <w:b/>
                <w:bCs/>
                <w:szCs w:val="22"/>
              </w:rPr>
              <w:t xml:space="preserve">Identified Need: </w:t>
            </w:r>
            <w:r w:rsidRPr="00FC3B8D">
              <w:rPr>
                <w:rFonts w:ascii="Calibri" w:eastAsia="Calibri" w:hAnsi="Calibri"/>
                <w:szCs w:val="22"/>
              </w:rPr>
              <w:t xml:space="preserve">Many college graduates are unaware of the opportunities available to them after completing their degree – especially those that allow them to make a difference in a community and apply their skills and ideals in a meaningful way. At the same time, numerous communities across Arizona and the nation need some youthful perspective, exuberance, and optimism. </w:t>
            </w:r>
          </w:p>
        </w:tc>
      </w:tr>
      <w:tr w:rsidR="00956613" w:rsidRPr="00FC3B8D" w14:paraId="040B6180"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CBD603" w14:textId="65ABEC72" w:rsidR="00956613" w:rsidRPr="00FC3B8D" w:rsidRDefault="00956613" w:rsidP="002F64AB">
            <w:pPr>
              <w:spacing w:before="0" w:after="120" w:line="276" w:lineRule="auto"/>
              <w:rPr>
                <w:rFonts w:ascii="Calibri" w:eastAsia="Calibri" w:hAnsi="Calibri"/>
                <w:szCs w:val="22"/>
              </w:rPr>
            </w:pPr>
            <w:r w:rsidRPr="00FC3B8D">
              <w:rPr>
                <w:rFonts w:ascii="Calibri" w:eastAsia="Calibri" w:hAnsi="Calibri"/>
                <w:b/>
                <w:bCs/>
                <w:szCs w:val="22"/>
              </w:rPr>
              <w:t xml:space="preserve">Description of Program: </w:t>
            </w:r>
            <w:r w:rsidRPr="00FC3B8D">
              <w:rPr>
                <w:rFonts w:ascii="Calibri" w:eastAsia="Calibri" w:hAnsi="Calibri"/>
                <w:szCs w:val="22"/>
              </w:rPr>
              <w:t xml:space="preserve">As a program operated through </w:t>
            </w:r>
            <w:r>
              <w:rPr>
                <w:rFonts w:ascii="Calibri" w:eastAsia="Calibri" w:hAnsi="Calibri"/>
                <w:szCs w:val="22"/>
              </w:rPr>
              <w:t>AZ</w:t>
            </w:r>
            <w:r w:rsidRPr="00FC3B8D">
              <w:rPr>
                <w:rFonts w:ascii="Calibri" w:eastAsia="Calibri" w:hAnsi="Calibri"/>
                <w:szCs w:val="22"/>
              </w:rPr>
              <w:t xml:space="preserve"> Extension, the UA Wildcat Corps improves lives and communities by serving as a statewide network that provides all Arizonans with lifelong educational programs.</w:t>
            </w:r>
            <w:r w:rsidRPr="00FC3B8D">
              <w:rPr>
                <w:rFonts w:ascii="Calibri" w:eastAsia="Calibri" w:hAnsi="Calibri"/>
                <w:szCs w:val="22"/>
                <w:vertAlign w:val="superscript"/>
              </w:rPr>
              <w:footnoteReference w:id="105"/>
            </w:r>
            <w:r w:rsidRPr="00FC3B8D">
              <w:rPr>
                <w:rFonts w:ascii="Calibri" w:eastAsia="Calibri" w:hAnsi="Calibri"/>
                <w:szCs w:val="22"/>
              </w:rPr>
              <w:t xml:space="preserve"> As AmeriCorps Members, participants prioritize education by providing experiential learning opportunities. These experiences help address community needs through </w:t>
            </w:r>
            <w:r>
              <w:rPr>
                <w:rFonts w:ascii="Calibri" w:eastAsia="Calibri" w:hAnsi="Calibri"/>
                <w:szCs w:val="22"/>
              </w:rPr>
              <w:t>educational programs</w:t>
            </w:r>
            <w:r w:rsidRPr="00FC3B8D">
              <w:rPr>
                <w:rFonts w:ascii="Calibri" w:eastAsia="Calibri" w:hAnsi="Calibri"/>
                <w:szCs w:val="22"/>
              </w:rPr>
              <w:t xml:space="preserve"> that strengthen the capacity of individuals to increase educational attainment and foster positive development. </w:t>
            </w:r>
          </w:p>
          <w:p w14:paraId="7FDE08FA" w14:textId="414130C2" w:rsidR="00956613" w:rsidRPr="00FC3B8D" w:rsidRDefault="00956613" w:rsidP="002F64AB">
            <w:pPr>
              <w:spacing w:before="0" w:after="0" w:line="240" w:lineRule="auto"/>
              <w:rPr>
                <w:rFonts w:ascii="Calibri" w:eastAsia="Calibri" w:hAnsi="Calibri"/>
                <w:szCs w:val="22"/>
              </w:rPr>
            </w:pPr>
            <w:r w:rsidRPr="00FC3B8D">
              <w:rPr>
                <w:rFonts w:ascii="Calibri" w:eastAsia="Calibri" w:hAnsi="Calibri"/>
                <w:szCs w:val="22"/>
              </w:rPr>
              <w:t xml:space="preserve">For the 2021-2022 Service Year, </w:t>
            </w:r>
            <w:r>
              <w:rPr>
                <w:rFonts w:ascii="Calibri" w:eastAsia="Calibri" w:hAnsi="Calibri"/>
                <w:szCs w:val="22"/>
              </w:rPr>
              <w:t>AZ</w:t>
            </w:r>
            <w:r w:rsidRPr="00FC3B8D">
              <w:rPr>
                <w:rFonts w:ascii="Calibri" w:eastAsia="Calibri" w:hAnsi="Calibri"/>
                <w:szCs w:val="22"/>
              </w:rPr>
              <w:t xml:space="preserve"> Extension is recruiting for 70 AmeriCorps members in 10 Arizona counties and 3 tribal communities. Overall, members serve 300 to 900 hours. Participants are provided with a living allowance </w:t>
            </w:r>
            <w:r w:rsidR="00AA2E08" w:rsidRPr="00FC3B8D">
              <w:rPr>
                <w:rFonts w:ascii="Calibri" w:eastAsia="Calibri" w:hAnsi="Calibri"/>
                <w:szCs w:val="22"/>
              </w:rPr>
              <w:t>rangi</w:t>
            </w:r>
            <w:r w:rsidR="00AA2E08">
              <w:rPr>
                <w:rFonts w:ascii="Calibri" w:eastAsia="Calibri" w:hAnsi="Calibri"/>
                <w:szCs w:val="22"/>
              </w:rPr>
              <w:t>ng</w:t>
            </w:r>
            <w:r w:rsidRPr="00FC3B8D">
              <w:rPr>
                <w:rFonts w:ascii="Calibri" w:eastAsia="Calibri" w:hAnsi="Calibri"/>
                <w:szCs w:val="22"/>
              </w:rPr>
              <w:t xml:space="preserve"> from $2,652 to $6,600 and </w:t>
            </w:r>
            <w:r w:rsidR="00AA2E08">
              <w:rPr>
                <w:rFonts w:ascii="Calibri" w:eastAsia="Calibri" w:hAnsi="Calibri"/>
                <w:szCs w:val="22"/>
              </w:rPr>
              <w:t>an</w:t>
            </w:r>
            <w:r w:rsidR="00AA2E08" w:rsidRPr="00FC3B8D">
              <w:rPr>
                <w:rFonts w:ascii="Calibri" w:eastAsia="Calibri" w:hAnsi="Calibri"/>
                <w:szCs w:val="22"/>
              </w:rPr>
              <w:t xml:space="preserve"> </w:t>
            </w:r>
            <w:r w:rsidRPr="00FC3B8D">
              <w:rPr>
                <w:rFonts w:ascii="Calibri" w:eastAsia="Calibri" w:hAnsi="Calibri"/>
                <w:szCs w:val="22"/>
              </w:rPr>
              <w:t>educational award from $1,289 to $3</w:t>
            </w:r>
            <w:r>
              <w:rPr>
                <w:rFonts w:ascii="Calibri" w:eastAsia="Calibri" w:hAnsi="Calibri"/>
                <w:szCs w:val="22"/>
              </w:rPr>
              <w:t>,</w:t>
            </w:r>
            <w:r w:rsidRPr="00FC3B8D">
              <w:rPr>
                <w:rFonts w:ascii="Calibri" w:eastAsia="Calibri" w:hAnsi="Calibri"/>
                <w:szCs w:val="22"/>
              </w:rPr>
              <w:t xml:space="preserve">047. Educational awards can be used for future education or </w:t>
            </w:r>
            <w:r w:rsidR="00AA2E08">
              <w:rPr>
                <w:rFonts w:ascii="Calibri" w:eastAsia="Calibri" w:hAnsi="Calibri"/>
                <w:szCs w:val="22"/>
              </w:rPr>
              <w:t xml:space="preserve">past </w:t>
            </w:r>
            <w:r w:rsidRPr="00FC3B8D">
              <w:rPr>
                <w:rFonts w:ascii="Calibri" w:eastAsia="Calibri" w:hAnsi="Calibri"/>
                <w:szCs w:val="22"/>
              </w:rPr>
              <w:t>student loans.</w:t>
            </w:r>
          </w:p>
        </w:tc>
      </w:tr>
      <w:tr w:rsidR="00956613" w:rsidRPr="00FC3B8D" w14:paraId="22773CFB" w14:textId="77777777" w:rsidTr="00F744B1">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43A81695" w14:textId="77777777" w:rsidR="00956613" w:rsidRPr="00FC3B8D" w:rsidRDefault="00956613" w:rsidP="002F64AB">
            <w:pPr>
              <w:spacing w:before="0" w:after="60" w:line="276" w:lineRule="auto"/>
              <w:rPr>
                <w:rFonts w:ascii="Calibri" w:eastAsia="Calibri" w:hAnsi="Calibri"/>
                <w:b/>
                <w:bCs/>
                <w:szCs w:val="22"/>
              </w:rPr>
            </w:pPr>
            <w:r w:rsidRPr="00FC3B8D">
              <w:rPr>
                <w:rFonts w:ascii="Calibri" w:eastAsia="Calibri" w:hAnsi="Calibri"/>
                <w:b/>
                <w:bCs/>
                <w:szCs w:val="22"/>
              </w:rPr>
              <w:t>Key Impacts:</w:t>
            </w:r>
          </w:p>
        </w:tc>
      </w:tr>
      <w:tr w:rsidR="00956613" w:rsidRPr="00FC3B8D" w14:paraId="51EEF4EE" w14:textId="77777777" w:rsidTr="00F744B1">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6B1D68" w14:textId="7CF8508C" w:rsidR="00956613" w:rsidRPr="00FC3B8D" w:rsidRDefault="00956613" w:rsidP="002F64AB">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Improv</w:t>
            </w:r>
            <w:r w:rsidR="005A2A58">
              <w:rPr>
                <w:rFonts w:ascii="Calibri" w:eastAsia="Calibri" w:hAnsi="Calibri"/>
                <w:color w:val="000000"/>
                <w:szCs w:val="22"/>
              </w:rPr>
              <w:t>ed</w:t>
            </w:r>
            <w:r w:rsidRPr="00FC3B8D">
              <w:rPr>
                <w:rFonts w:ascii="Calibri" w:eastAsia="Calibri" w:hAnsi="Calibri"/>
                <w:color w:val="000000"/>
                <w:szCs w:val="22"/>
              </w:rPr>
              <w:t xml:space="preserve"> civic engagement and capacity</w:t>
            </w:r>
          </w:p>
          <w:p w14:paraId="4F540FC6" w14:textId="5D371566" w:rsidR="00956613" w:rsidRPr="00FC3B8D" w:rsidRDefault="00956613" w:rsidP="002F64AB">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Increas</w:t>
            </w:r>
            <w:r w:rsidR="005A2A58">
              <w:rPr>
                <w:rFonts w:ascii="Calibri" w:eastAsia="Calibri" w:hAnsi="Calibri"/>
                <w:color w:val="000000"/>
                <w:szCs w:val="22"/>
              </w:rPr>
              <w:t>ed</w:t>
            </w:r>
            <w:r w:rsidRPr="00FC3B8D">
              <w:rPr>
                <w:rFonts w:ascii="Calibri" w:eastAsia="Calibri" w:hAnsi="Calibri"/>
                <w:color w:val="000000"/>
                <w:szCs w:val="22"/>
              </w:rPr>
              <w:t xml:space="preserve"> community connectivity </w:t>
            </w:r>
          </w:p>
          <w:p w14:paraId="66EDF578" w14:textId="253CE4B7" w:rsidR="00956613" w:rsidRPr="00FC3B8D" w:rsidRDefault="00956613" w:rsidP="002F64AB">
            <w:pPr>
              <w:numPr>
                <w:ilvl w:val="0"/>
                <w:numId w:val="41"/>
              </w:numPr>
              <w:spacing w:before="0" w:after="0" w:line="276" w:lineRule="auto"/>
              <w:contextualSpacing/>
              <w:rPr>
                <w:rFonts w:ascii="Calibri" w:eastAsia="Calibri" w:hAnsi="Calibri"/>
                <w:color w:val="000000"/>
                <w:szCs w:val="22"/>
              </w:rPr>
            </w:pPr>
            <w:r w:rsidRPr="00FC3B8D">
              <w:rPr>
                <w:rFonts w:ascii="Calibri" w:eastAsia="Calibri" w:hAnsi="Calibri"/>
                <w:color w:val="000000"/>
                <w:szCs w:val="22"/>
              </w:rPr>
              <w:t>Enhanc</w:t>
            </w:r>
            <w:r w:rsidR="005A2A58">
              <w:rPr>
                <w:rFonts w:ascii="Calibri" w:eastAsia="Calibri" w:hAnsi="Calibri"/>
                <w:color w:val="000000"/>
                <w:szCs w:val="22"/>
              </w:rPr>
              <w:t>ed</w:t>
            </w:r>
            <w:r w:rsidRPr="00FC3B8D">
              <w:rPr>
                <w:rFonts w:ascii="Calibri" w:eastAsia="Calibri" w:hAnsi="Calibri"/>
                <w:color w:val="000000"/>
                <w:szCs w:val="22"/>
              </w:rPr>
              <w:t xml:space="preserve"> knowledge about problems facing communities</w:t>
            </w:r>
          </w:p>
        </w:tc>
      </w:tr>
    </w:tbl>
    <w:p w14:paraId="57371D5C" w14:textId="77777777" w:rsidR="00956613" w:rsidRDefault="00956613" w:rsidP="00956613">
      <w:pPr>
        <w:rPr>
          <w:rFonts w:ascii="Calibri" w:hAnsi="Calibri"/>
        </w:rPr>
      </w:pPr>
    </w:p>
    <w:tbl>
      <w:tblPr>
        <w:tblW w:w="0" w:type="auto"/>
        <w:tblCellMar>
          <w:left w:w="0" w:type="dxa"/>
          <w:right w:w="0" w:type="dxa"/>
        </w:tblCellMar>
        <w:tblLook w:val="04A0" w:firstRow="1" w:lastRow="0" w:firstColumn="1" w:lastColumn="0" w:noHBand="0" w:noVBand="1"/>
      </w:tblPr>
      <w:tblGrid>
        <w:gridCol w:w="9340"/>
      </w:tblGrid>
      <w:tr w:rsidR="00D508A9" w:rsidRPr="001C24D0" w14:paraId="7C9D08D0" w14:textId="77777777" w:rsidTr="00C612AD">
        <w:tc>
          <w:tcPr>
            <w:tcW w:w="9340" w:type="dxa"/>
            <w:tcBorders>
              <w:top w:val="single" w:sz="8" w:space="0" w:color="auto"/>
              <w:left w:val="single" w:sz="8" w:space="0" w:color="auto"/>
              <w:bottom w:val="single" w:sz="8" w:space="0" w:color="auto"/>
              <w:right w:val="single" w:sz="8" w:space="0" w:color="auto"/>
            </w:tcBorders>
            <w:shd w:val="clear" w:color="auto" w:fill="0077A5"/>
            <w:tcMar>
              <w:top w:w="0" w:type="dxa"/>
              <w:left w:w="108" w:type="dxa"/>
              <w:bottom w:w="0" w:type="dxa"/>
              <w:right w:w="108" w:type="dxa"/>
            </w:tcMar>
            <w:hideMark/>
          </w:tcPr>
          <w:p w14:paraId="3651D675" w14:textId="5FB82FE2" w:rsidR="00D508A9" w:rsidRPr="001C24D0" w:rsidRDefault="00D508A9" w:rsidP="00C612AD">
            <w:pPr>
              <w:spacing w:line="276" w:lineRule="auto"/>
              <w:rPr>
                <w:rFonts w:ascii="Calibri" w:eastAsia="Calibri" w:hAnsi="Calibri"/>
                <w:color w:val="FFFFFF"/>
                <w:highlight w:val="green"/>
              </w:rPr>
            </w:pPr>
            <w:r w:rsidRPr="001C24D0">
              <w:rPr>
                <w:rFonts w:ascii="Calibri" w:eastAsia="Calibri" w:hAnsi="Calibri"/>
                <w:color w:val="FFFFFF"/>
              </w:rPr>
              <w:t xml:space="preserve">Program Area: Community </w:t>
            </w:r>
            <w:r>
              <w:rPr>
                <w:rFonts w:ascii="Calibri" w:eastAsia="Calibri" w:hAnsi="Calibri"/>
                <w:color w:val="FFFFFF"/>
              </w:rPr>
              <w:t>and</w:t>
            </w:r>
            <w:r w:rsidRPr="001C24D0">
              <w:rPr>
                <w:rFonts w:ascii="Calibri" w:eastAsia="Calibri" w:hAnsi="Calibri"/>
                <w:color w:val="FFFFFF"/>
              </w:rPr>
              <w:t xml:space="preserve"> Business Development</w:t>
            </w:r>
            <w:r w:rsidR="00AA2E08">
              <w:rPr>
                <w:rFonts w:ascii="Calibri" w:eastAsia="Calibri" w:hAnsi="Calibri"/>
                <w:color w:val="FFFFFF"/>
              </w:rPr>
              <w:t>—</w:t>
            </w:r>
            <w:r w:rsidRPr="001C24D0">
              <w:rPr>
                <w:rFonts w:ascii="Calibri" w:eastAsia="Calibri" w:hAnsi="Calibri"/>
                <w:color w:val="FFFFFF"/>
              </w:rPr>
              <w:t xml:space="preserve">Leadership Development </w:t>
            </w:r>
          </w:p>
        </w:tc>
      </w:tr>
      <w:tr w:rsidR="00D508A9" w:rsidRPr="001C24D0" w14:paraId="455E084D" w14:textId="77777777" w:rsidTr="00C612AD">
        <w:tc>
          <w:tcPr>
            <w:tcW w:w="9340"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F680A40" w14:textId="77777777" w:rsidR="00D508A9" w:rsidRPr="001C24D0" w:rsidRDefault="00D508A9" w:rsidP="00C612AD">
            <w:pPr>
              <w:spacing w:line="276" w:lineRule="auto"/>
              <w:rPr>
                <w:rFonts w:ascii="Calibri" w:eastAsia="Calibri" w:hAnsi="Calibri"/>
              </w:rPr>
            </w:pPr>
            <w:r w:rsidRPr="001C24D0">
              <w:rPr>
                <w:rFonts w:ascii="Calibri" w:eastAsia="Calibri" w:hAnsi="Calibri"/>
                <w:b/>
                <w:bCs/>
                <w:color w:val="000000"/>
              </w:rPr>
              <w:t xml:space="preserve">Example: </w:t>
            </w:r>
            <w:r w:rsidRPr="001C24D0">
              <w:rPr>
                <w:rFonts w:ascii="Calibri" w:hAnsi="Calibri"/>
                <w:b/>
                <w:bCs/>
              </w:rPr>
              <w:t>Center for Rural Leadership (Project CENTRL)</w:t>
            </w:r>
          </w:p>
        </w:tc>
      </w:tr>
      <w:tr w:rsidR="00D508A9" w:rsidRPr="00FC3B8D" w14:paraId="6A56F4AD"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13DA6" w14:textId="3811DB47" w:rsidR="00D508A9" w:rsidRPr="00FC3B8D" w:rsidRDefault="00D508A9" w:rsidP="00C612AD">
            <w:pPr>
              <w:spacing w:after="120" w:line="276" w:lineRule="auto"/>
              <w:rPr>
                <w:rFonts w:ascii="Calibri" w:eastAsia="Calibri" w:hAnsi="Calibri"/>
              </w:rPr>
            </w:pPr>
            <w:r w:rsidRPr="00FC3B8D">
              <w:rPr>
                <w:rFonts w:ascii="Calibri" w:eastAsia="Calibri" w:hAnsi="Calibri"/>
                <w:b/>
                <w:bCs/>
              </w:rPr>
              <w:t xml:space="preserve">Identified Need: </w:t>
            </w:r>
            <w:r w:rsidRPr="00FC3B8D">
              <w:rPr>
                <w:rFonts w:ascii="Calibri" w:eastAsia="Calibri" w:hAnsi="Calibri"/>
              </w:rPr>
              <w:t xml:space="preserve">Across Arizona, there are individuals </w:t>
            </w:r>
            <w:r>
              <w:rPr>
                <w:rFonts w:ascii="Calibri" w:hAnsi="Calibri"/>
              </w:rPr>
              <w:t>living within</w:t>
            </w:r>
            <w:r w:rsidRPr="00FC3B8D">
              <w:rPr>
                <w:rFonts w:ascii="Calibri" w:hAnsi="Calibri"/>
              </w:rPr>
              <w:t xml:space="preserve"> our communities who are recognized for their potential, but not typically labeled as leaders. These individuals have a strong ability to build on their strengths to advocate for community change. However, while these </w:t>
            </w:r>
            <w:r>
              <w:rPr>
                <w:rFonts w:ascii="Calibri" w:hAnsi="Calibri"/>
              </w:rPr>
              <w:t>individuals</w:t>
            </w:r>
            <w:r w:rsidRPr="00FC3B8D">
              <w:rPr>
                <w:rFonts w:ascii="Calibri" w:hAnsi="Calibri"/>
              </w:rPr>
              <w:t xml:space="preserve"> may </w:t>
            </w:r>
            <w:r w:rsidRPr="00FC3B8D">
              <w:rPr>
                <w:rFonts w:ascii="Calibri" w:eastAsia="Calibri" w:hAnsi="Calibri"/>
              </w:rPr>
              <w:t xml:space="preserve">display signs of leadership potential, they often lack the resources required to take </w:t>
            </w:r>
            <w:r>
              <w:rPr>
                <w:rFonts w:ascii="Calibri" w:eastAsia="Calibri" w:hAnsi="Calibri"/>
              </w:rPr>
              <w:t>their leadership potential</w:t>
            </w:r>
            <w:r w:rsidRPr="00FC3B8D">
              <w:rPr>
                <w:rFonts w:ascii="Calibri" w:eastAsia="Calibri" w:hAnsi="Calibri"/>
              </w:rPr>
              <w:t xml:space="preserve"> to the next level. </w:t>
            </w:r>
          </w:p>
        </w:tc>
      </w:tr>
      <w:tr w:rsidR="00D508A9" w:rsidRPr="00FC3B8D" w14:paraId="64CC7F66"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F575DA" w14:textId="77777777" w:rsidR="00D508A9" w:rsidRPr="00FC3B8D" w:rsidRDefault="00D508A9" w:rsidP="00C612AD">
            <w:pPr>
              <w:spacing w:after="120" w:line="276" w:lineRule="auto"/>
              <w:rPr>
                <w:rFonts w:ascii="Calibri" w:hAnsi="Calibri"/>
              </w:rPr>
            </w:pPr>
            <w:r w:rsidRPr="00FC3B8D">
              <w:rPr>
                <w:rFonts w:ascii="Calibri" w:eastAsia="Calibri" w:hAnsi="Calibri"/>
                <w:b/>
                <w:bCs/>
              </w:rPr>
              <w:t xml:space="preserve">Description of Program: </w:t>
            </w:r>
          </w:p>
          <w:p w14:paraId="77B70056" w14:textId="58A75E4A" w:rsidR="00D508A9" w:rsidRDefault="00D508A9" w:rsidP="00C612AD">
            <w:pPr>
              <w:spacing w:line="276" w:lineRule="auto"/>
              <w:rPr>
                <w:rFonts w:ascii="Calibri" w:hAnsi="Calibri"/>
              </w:rPr>
            </w:pPr>
            <w:r w:rsidRPr="001C24D0">
              <w:rPr>
                <w:rFonts w:ascii="Calibri" w:hAnsi="Calibri"/>
              </w:rPr>
              <w:t xml:space="preserve">The Center for Rural Leadership (Project CENTRL) </w:t>
            </w:r>
            <w:r>
              <w:rPr>
                <w:rFonts w:ascii="Calibri" w:hAnsi="Calibri"/>
              </w:rPr>
              <w:t>helps cultivate and educate</w:t>
            </w:r>
            <w:r w:rsidRPr="001C24D0">
              <w:rPr>
                <w:rFonts w:ascii="Calibri" w:hAnsi="Calibri"/>
              </w:rPr>
              <w:t xml:space="preserve"> passionate leaders who</w:t>
            </w:r>
            <w:r>
              <w:rPr>
                <w:rFonts w:ascii="Calibri" w:hAnsi="Calibri"/>
              </w:rPr>
              <w:t xml:space="preserve"> serve and</w:t>
            </w:r>
            <w:r w:rsidRPr="001C24D0">
              <w:rPr>
                <w:rFonts w:ascii="Calibri" w:hAnsi="Calibri"/>
              </w:rPr>
              <w:t xml:space="preserve"> provide a</w:t>
            </w:r>
            <w:r>
              <w:rPr>
                <w:rFonts w:ascii="Calibri" w:hAnsi="Calibri"/>
              </w:rPr>
              <w:t xml:space="preserve"> critical</w:t>
            </w:r>
            <w:r w:rsidRPr="001C24D0">
              <w:rPr>
                <w:rFonts w:ascii="Calibri" w:hAnsi="Calibri"/>
              </w:rPr>
              <w:t xml:space="preserve"> voice </w:t>
            </w:r>
            <w:r>
              <w:rPr>
                <w:rFonts w:ascii="Calibri" w:hAnsi="Calibri"/>
              </w:rPr>
              <w:t>for Arizona’s</w:t>
            </w:r>
            <w:r w:rsidRPr="001C24D0">
              <w:rPr>
                <w:rFonts w:ascii="Calibri" w:hAnsi="Calibri"/>
              </w:rPr>
              <w:t xml:space="preserve"> rural communities. Project CENTRL is a twelve-month, competitively selected and tuition-free leadership development program for 16 individuals connected </w:t>
            </w:r>
            <w:r w:rsidRPr="001C24D0">
              <w:rPr>
                <w:rFonts w:ascii="Calibri" w:hAnsi="Calibri"/>
              </w:rPr>
              <w:lastRenderedPageBreak/>
              <w:t>to rural Arizona.</w:t>
            </w:r>
            <w:r>
              <w:rPr>
                <w:rStyle w:val="FootnoteReference"/>
                <w:rFonts w:ascii="Calibri" w:eastAsiaTheme="majorEastAsia" w:hAnsi="Calibri"/>
              </w:rPr>
              <w:footnoteReference w:id="106"/>
            </w:r>
            <w:r w:rsidRPr="001C24D0">
              <w:rPr>
                <w:rFonts w:ascii="Calibri" w:hAnsi="Calibri"/>
              </w:rPr>
              <w:t xml:space="preserve"> Over the course of </w:t>
            </w:r>
            <w:r>
              <w:rPr>
                <w:rFonts w:ascii="Calibri" w:hAnsi="Calibri"/>
              </w:rPr>
              <w:t>nine</w:t>
            </w:r>
            <w:r w:rsidRPr="001C24D0">
              <w:rPr>
                <w:rFonts w:ascii="Calibri" w:hAnsi="Calibri"/>
              </w:rPr>
              <w:t xml:space="preserve"> seminars across Arizona, Washington, DC</w:t>
            </w:r>
            <w:r>
              <w:rPr>
                <w:rFonts w:ascii="Calibri" w:hAnsi="Calibri"/>
              </w:rPr>
              <w:t>,</w:t>
            </w:r>
            <w:r w:rsidRPr="001C24D0">
              <w:rPr>
                <w:rFonts w:ascii="Calibri" w:hAnsi="Calibri"/>
              </w:rPr>
              <w:t xml:space="preserve"> and Sonora, Mexico</w:t>
            </w:r>
            <w:r>
              <w:rPr>
                <w:rFonts w:ascii="Calibri" w:hAnsi="Calibri"/>
              </w:rPr>
              <w:t xml:space="preserve">, the program helps participants </w:t>
            </w:r>
            <w:r w:rsidRPr="001C24D0">
              <w:rPr>
                <w:rFonts w:ascii="Calibri" w:hAnsi="Calibri"/>
              </w:rPr>
              <w:t>build personal leadership skills</w:t>
            </w:r>
            <w:r>
              <w:rPr>
                <w:rFonts w:ascii="Calibri" w:hAnsi="Calibri"/>
              </w:rPr>
              <w:t>, connect with leaders and experts, and learn tools to address</w:t>
            </w:r>
            <w:r w:rsidRPr="001C24D0">
              <w:rPr>
                <w:rFonts w:ascii="Calibri" w:hAnsi="Calibri"/>
              </w:rPr>
              <w:t xml:space="preserve"> the issues facing rural Arizona</w:t>
            </w:r>
            <w:r>
              <w:rPr>
                <w:rFonts w:ascii="Calibri" w:hAnsi="Calibri"/>
              </w:rPr>
              <w:t xml:space="preserve">. </w:t>
            </w:r>
          </w:p>
          <w:p w14:paraId="4294E2C5" w14:textId="5DEC082F" w:rsidR="00D508A9" w:rsidRPr="00FC3B8D" w:rsidRDefault="00D508A9" w:rsidP="00C612AD">
            <w:pPr>
              <w:spacing w:line="276" w:lineRule="auto"/>
              <w:rPr>
                <w:rFonts w:ascii="Calibri" w:hAnsi="Calibri"/>
              </w:rPr>
            </w:pPr>
            <w:r w:rsidRPr="001C24D0">
              <w:rPr>
                <w:rFonts w:ascii="Calibri" w:hAnsi="Calibri"/>
              </w:rPr>
              <w:t>Project CENTRL was</w:t>
            </w:r>
            <w:r>
              <w:rPr>
                <w:rFonts w:ascii="Calibri" w:hAnsi="Calibri"/>
              </w:rPr>
              <w:t xml:space="preserve"> originally</w:t>
            </w:r>
            <w:r w:rsidRPr="001C24D0">
              <w:rPr>
                <w:rFonts w:ascii="Calibri" w:hAnsi="Calibri"/>
              </w:rPr>
              <w:t xml:space="preserve"> developed by </w:t>
            </w:r>
            <w:r>
              <w:rPr>
                <w:rFonts w:ascii="Calibri" w:hAnsi="Calibri"/>
              </w:rPr>
              <w:t>AZ</w:t>
            </w:r>
            <w:r w:rsidRPr="001C24D0">
              <w:rPr>
                <w:rFonts w:ascii="Calibri" w:hAnsi="Calibri"/>
              </w:rPr>
              <w:t xml:space="preserve"> Extension under a seed grant from the W. K. Kellogg Foundation. </w:t>
            </w:r>
            <w:r>
              <w:rPr>
                <w:rFonts w:ascii="Calibri" w:hAnsi="Calibri"/>
              </w:rPr>
              <w:t xml:space="preserve">Today, </w:t>
            </w:r>
            <w:r w:rsidRPr="001C24D0">
              <w:rPr>
                <w:rFonts w:ascii="Calibri" w:hAnsi="Calibri"/>
              </w:rPr>
              <w:t xml:space="preserve">Project CENTRL is a 501(C)3 organization that continues to operate in close partnership with the University of Arizona. </w:t>
            </w:r>
          </w:p>
        </w:tc>
      </w:tr>
      <w:tr w:rsidR="00D508A9" w:rsidRPr="00FC3B8D" w14:paraId="029ABECA" w14:textId="77777777" w:rsidTr="00C612AD">
        <w:tc>
          <w:tcPr>
            <w:tcW w:w="9340" w:type="dxa"/>
            <w:tcBorders>
              <w:top w:val="nil"/>
              <w:left w:val="single" w:sz="8" w:space="0" w:color="auto"/>
              <w:bottom w:val="nil"/>
              <w:right w:val="single" w:sz="8" w:space="0" w:color="auto"/>
            </w:tcBorders>
            <w:tcMar>
              <w:top w:w="0" w:type="dxa"/>
              <w:left w:w="108" w:type="dxa"/>
              <w:bottom w:w="0" w:type="dxa"/>
              <w:right w:w="108" w:type="dxa"/>
            </w:tcMar>
            <w:hideMark/>
          </w:tcPr>
          <w:p w14:paraId="1440521C" w14:textId="77777777" w:rsidR="00D508A9" w:rsidRPr="001C24D0" w:rsidRDefault="00D508A9" w:rsidP="00C612AD">
            <w:pPr>
              <w:spacing w:after="60" w:line="276" w:lineRule="auto"/>
              <w:rPr>
                <w:rFonts w:ascii="Calibri" w:eastAsia="Calibri" w:hAnsi="Calibri"/>
                <w:b/>
                <w:bCs/>
              </w:rPr>
            </w:pPr>
            <w:r w:rsidRPr="00FC3B8D">
              <w:rPr>
                <w:rFonts w:ascii="Calibri" w:eastAsia="Calibri" w:hAnsi="Calibri"/>
                <w:b/>
                <w:bCs/>
              </w:rPr>
              <w:t>Key Impacts:</w:t>
            </w:r>
          </w:p>
        </w:tc>
      </w:tr>
      <w:tr w:rsidR="00D508A9" w:rsidRPr="00FC3B8D" w14:paraId="3E02EB2C" w14:textId="77777777" w:rsidTr="00C612A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5EADB" w14:textId="77777777" w:rsidR="00D508A9" w:rsidRDefault="00D508A9" w:rsidP="00D508A9">
            <w:pPr>
              <w:numPr>
                <w:ilvl w:val="0"/>
                <w:numId w:val="13"/>
              </w:numPr>
              <w:spacing w:before="0" w:after="160" w:line="276" w:lineRule="auto"/>
              <w:contextualSpacing/>
              <w:rPr>
                <w:rFonts w:ascii="Calibri" w:hAnsi="Calibri" w:cs="Calibri"/>
              </w:rPr>
            </w:pPr>
            <w:r w:rsidRPr="001C24D0">
              <w:rPr>
                <w:rFonts w:ascii="Calibri" w:hAnsi="Calibri" w:cs="Calibri"/>
              </w:rPr>
              <w:t>Strengthen</w:t>
            </w:r>
            <w:r>
              <w:rPr>
                <w:rFonts w:ascii="Calibri" w:hAnsi="Calibri" w:cs="Calibri"/>
              </w:rPr>
              <w:t>ed</w:t>
            </w:r>
            <w:r w:rsidRPr="001C24D0">
              <w:rPr>
                <w:rFonts w:ascii="Calibri" w:hAnsi="Calibri" w:cs="Calibri"/>
              </w:rPr>
              <w:t xml:space="preserve"> and expand</w:t>
            </w:r>
            <w:r>
              <w:rPr>
                <w:rFonts w:ascii="Calibri" w:hAnsi="Calibri" w:cs="Calibri"/>
              </w:rPr>
              <w:t>ed</w:t>
            </w:r>
            <w:r w:rsidRPr="001C24D0">
              <w:rPr>
                <w:rFonts w:ascii="Calibri" w:hAnsi="Calibri" w:cs="Calibri"/>
              </w:rPr>
              <w:t xml:space="preserve"> personal leadership skills </w:t>
            </w:r>
          </w:p>
          <w:p w14:paraId="635F9220" w14:textId="77777777" w:rsidR="00D508A9" w:rsidRDefault="00D508A9" w:rsidP="00D508A9">
            <w:pPr>
              <w:numPr>
                <w:ilvl w:val="0"/>
                <w:numId w:val="13"/>
              </w:numPr>
              <w:spacing w:before="0" w:after="160" w:line="276" w:lineRule="auto"/>
              <w:contextualSpacing/>
              <w:rPr>
                <w:rFonts w:ascii="Calibri" w:hAnsi="Calibri" w:cs="Calibri"/>
              </w:rPr>
            </w:pPr>
            <w:r w:rsidRPr="001C24D0">
              <w:rPr>
                <w:rFonts w:ascii="Calibri" w:hAnsi="Calibri" w:cs="Calibri"/>
              </w:rPr>
              <w:t>Accelerate</w:t>
            </w:r>
            <w:r>
              <w:rPr>
                <w:rFonts w:ascii="Calibri" w:hAnsi="Calibri" w:cs="Calibri"/>
              </w:rPr>
              <w:t>d</w:t>
            </w:r>
            <w:r w:rsidRPr="001C24D0">
              <w:rPr>
                <w:rFonts w:ascii="Calibri" w:hAnsi="Calibri" w:cs="Calibri"/>
              </w:rPr>
              <w:t xml:space="preserve"> lifelong learning </w:t>
            </w:r>
          </w:p>
          <w:p w14:paraId="6475B9CB" w14:textId="77777777" w:rsidR="00D508A9" w:rsidRDefault="00D508A9" w:rsidP="00D508A9">
            <w:pPr>
              <w:numPr>
                <w:ilvl w:val="0"/>
                <w:numId w:val="13"/>
              </w:numPr>
              <w:spacing w:before="0" w:after="160" w:line="276" w:lineRule="auto"/>
              <w:contextualSpacing/>
              <w:rPr>
                <w:rFonts w:ascii="Calibri" w:hAnsi="Calibri" w:cs="Calibri"/>
              </w:rPr>
            </w:pPr>
            <w:r>
              <w:rPr>
                <w:rFonts w:ascii="Calibri" w:hAnsi="Calibri" w:cs="Calibri"/>
              </w:rPr>
              <w:t xml:space="preserve">Improved </w:t>
            </w:r>
            <w:r w:rsidRPr="001C24D0">
              <w:rPr>
                <w:rFonts w:ascii="Calibri" w:hAnsi="Calibri" w:cs="Calibri"/>
              </w:rPr>
              <w:t xml:space="preserve">abilities to problem-solve on complex contemporary issues </w:t>
            </w:r>
          </w:p>
          <w:p w14:paraId="13658C0C" w14:textId="77777777" w:rsidR="00D508A9" w:rsidRDefault="00D508A9" w:rsidP="00D508A9">
            <w:pPr>
              <w:numPr>
                <w:ilvl w:val="0"/>
                <w:numId w:val="13"/>
              </w:numPr>
              <w:spacing w:before="0" w:after="160" w:line="276" w:lineRule="auto"/>
              <w:contextualSpacing/>
              <w:rPr>
                <w:rFonts w:ascii="Calibri" w:hAnsi="Calibri" w:cs="Calibri"/>
              </w:rPr>
            </w:pPr>
            <w:r>
              <w:rPr>
                <w:rFonts w:ascii="Calibri" w:hAnsi="Calibri" w:cs="Calibri"/>
              </w:rPr>
              <w:t>Enhanced capacity to address challenges facing rural Arizona</w:t>
            </w:r>
          </w:p>
          <w:p w14:paraId="39BA6008" w14:textId="4302DE99" w:rsidR="00D508A9" w:rsidRPr="001C24D0" w:rsidRDefault="00D508A9" w:rsidP="00D508A9">
            <w:pPr>
              <w:numPr>
                <w:ilvl w:val="0"/>
                <w:numId w:val="13"/>
              </w:numPr>
              <w:spacing w:before="0" w:after="160" w:line="276" w:lineRule="auto"/>
              <w:contextualSpacing/>
              <w:rPr>
                <w:rFonts w:ascii="Calibri" w:hAnsi="Calibri" w:cs="Calibri"/>
              </w:rPr>
            </w:pPr>
            <w:r>
              <w:rPr>
                <w:rFonts w:ascii="Calibri" w:hAnsi="Calibri" w:cs="Calibri"/>
              </w:rPr>
              <w:t>Creation of</w:t>
            </w:r>
            <w:r w:rsidRPr="001C24D0">
              <w:rPr>
                <w:rFonts w:ascii="Calibri" w:hAnsi="Calibri" w:cs="Calibri"/>
              </w:rPr>
              <w:t xml:space="preserve"> a statewide network with over 650 alumni, working at the grassroots, local, county, state</w:t>
            </w:r>
            <w:r>
              <w:rPr>
                <w:rFonts w:ascii="Calibri" w:hAnsi="Calibri" w:cs="Calibri"/>
              </w:rPr>
              <w:t>,</w:t>
            </w:r>
            <w:r w:rsidRPr="001C24D0">
              <w:rPr>
                <w:rFonts w:ascii="Calibri" w:hAnsi="Calibri" w:cs="Calibri"/>
              </w:rPr>
              <w:t xml:space="preserve"> and national level to improve the quality of life in rural Arizona</w:t>
            </w:r>
          </w:p>
        </w:tc>
      </w:tr>
    </w:tbl>
    <w:p w14:paraId="1104CFC7" w14:textId="77777777" w:rsidR="00D508A9" w:rsidRDefault="00D508A9" w:rsidP="00D508A9"/>
    <w:p w14:paraId="5974ECB8" w14:textId="09ECDB70" w:rsidR="00FC3B8D" w:rsidRDefault="00FC3B8D" w:rsidP="00FC3B8D">
      <w:pPr>
        <w:rPr>
          <w:rFonts w:ascii="Calibri" w:hAnsi="Calibri"/>
        </w:rPr>
      </w:pPr>
    </w:p>
    <w:p w14:paraId="4216C9B4" w14:textId="77777777" w:rsidR="00F744B1" w:rsidRDefault="00F744B1">
      <w:pPr>
        <w:spacing w:before="0" w:after="160" w:line="276" w:lineRule="auto"/>
        <w:rPr>
          <w:rFonts w:asciiTheme="majorHAnsi" w:eastAsiaTheme="majorEastAsia" w:hAnsiTheme="majorHAnsi" w:cstheme="majorBidi"/>
          <w:b/>
          <w:color w:val="00587B" w:themeColor="text2" w:themeShade="BF"/>
          <w:sz w:val="32"/>
          <w:szCs w:val="36"/>
        </w:rPr>
      </w:pPr>
      <w:bookmarkStart w:id="41" w:name="_Toc99715228"/>
      <w:r>
        <w:br w:type="page"/>
      </w:r>
    </w:p>
    <w:p w14:paraId="77AB1867" w14:textId="4121A07E" w:rsidR="00161881" w:rsidRDefault="002C034A" w:rsidP="002C034A">
      <w:pPr>
        <w:pStyle w:val="Heading2"/>
      </w:pPr>
      <w:r>
        <w:lastRenderedPageBreak/>
        <w:t>Tribal Nations/FRT</w:t>
      </w:r>
      <w:r w:rsidR="002A13AB">
        <w:t>E</w:t>
      </w:r>
      <w:r>
        <w:t>P</w:t>
      </w:r>
      <w:bookmarkEnd w:id="41"/>
    </w:p>
    <w:p w14:paraId="0E8EC1A0" w14:textId="77777777" w:rsidR="00FC3B8D" w:rsidRPr="00F31672" w:rsidRDefault="00FC3B8D" w:rsidP="002A13AB">
      <w:pPr>
        <w:pStyle w:val="Heading4"/>
        <w:rPr>
          <w:rFonts w:eastAsia="Times New Roman"/>
        </w:rPr>
      </w:pPr>
      <w:r>
        <w:rPr>
          <w:rFonts w:eastAsia="Times New Roman"/>
        </w:rPr>
        <w:t>About Arizona FRTEP</w:t>
      </w:r>
    </w:p>
    <w:p w14:paraId="15A6DE03" w14:textId="0A6929B3" w:rsidR="00FC3B8D" w:rsidRDefault="00FC3B8D" w:rsidP="00FC3B8D">
      <w:pPr>
        <w:rPr>
          <w:rFonts w:ascii="Calibri" w:hAnsi="Calibri"/>
          <w:b/>
          <w:bCs/>
        </w:rPr>
      </w:pPr>
      <w:r w:rsidRPr="00695EA5">
        <w:rPr>
          <w:rFonts w:ascii="Calibri" w:hAnsi="Calibri"/>
        </w:rPr>
        <w:t>The Federally Recognized Tribes Extension Program</w:t>
      </w:r>
      <w:r>
        <w:rPr>
          <w:rFonts w:ascii="Calibri" w:hAnsi="Calibri"/>
        </w:rPr>
        <w:t xml:space="preserve"> </w:t>
      </w:r>
      <w:r w:rsidRPr="00695EA5">
        <w:rPr>
          <w:rFonts w:ascii="Calibri" w:hAnsi="Calibri"/>
        </w:rPr>
        <w:t>(FRTEP) is a</w:t>
      </w:r>
      <w:r>
        <w:rPr>
          <w:rFonts w:ascii="Calibri" w:hAnsi="Calibri"/>
        </w:rPr>
        <w:t xml:space="preserve"> competitive grant program funded by the USDA specifically </w:t>
      </w:r>
      <w:r w:rsidRPr="00695EA5">
        <w:rPr>
          <w:rFonts w:ascii="Calibri" w:hAnsi="Calibri"/>
        </w:rPr>
        <w:t xml:space="preserve">for </w:t>
      </w:r>
      <w:r w:rsidR="000C30B1">
        <w:rPr>
          <w:rFonts w:ascii="Calibri" w:hAnsi="Calibri"/>
        </w:rPr>
        <w:t>E</w:t>
      </w:r>
      <w:r w:rsidRPr="00695EA5">
        <w:rPr>
          <w:rFonts w:ascii="Calibri" w:hAnsi="Calibri"/>
        </w:rPr>
        <w:t xml:space="preserve">xtension programs </w:t>
      </w:r>
      <w:r>
        <w:rPr>
          <w:rFonts w:ascii="Calibri" w:hAnsi="Calibri"/>
        </w:rPr>
        <w:t>to</w:t>
      </w:r>
      <w:r w:rsidRPr="00695EA5">
        <w:rPr>
          <w:rFonts w:ascii="Calibri" w:hAnsi="Calibri"/>
        </w:rPr>
        <w:t xml:space="preserve"> focus on</w:t>
      </w:r>
      <w:r>
        <w:rPr>
          <w:rFonts w:ascii="Calibri" w:hAnsi="Calibri"/>
        </w:rPr>
        <w:t xml:space="preserve"> </w:t>
      </w:r>
      <w:r w:rsidRPr="00695EA5">
        <w:rPr>
          <w:rFonts w:ascii="Calibri" w:hAnsi="Calibri"/>
        </w:rPr>
        <w:t>Indian Reservations and Tribal jurisdictions.</w:t>
      </w:r>
      <w:r>
        <w:rPr>
          <w:rFonts w:ascii="Calibri" w:hAnsi="Calibri"/>
        </w:rPr>
        <w:t xml:space="preserve"> FRTEP f</w:t>
      </w:r>
      <w:r w:rsidRPr="00695EA5">
        <w:rPr>
          <w:rFonts w:ascii="Calibri" w:hAnsi="Calibri"/>
        </w:rPr>
        <w:t xml:space="preserve">unds </w:t>
      </w:r>
      <w:r>
        <w:rPr>
          <w:rFonts w:ascii="Calibri" w:hAnsi="Calibri"/>
        </w:rPr>
        <w:t>are</w:t>
      </w:r>
      <w:r w:rsidRPr="00695EA5">
        <w:rPr>
          <w:rFonts w:ascii="Calibri" w:hAnsi="Calibri"/>
        </w:rPr>
        <w:t xml:space="preserve"> used to pay the salary of an</w:t>
      </w:r>
      <w:r>
        <w:rPr>
          <w:rFonts w:ascii="Calibri" w:hAnsi="Calibri"/>
        </w:rPr>
        <w:t xml:space="preserve"> </w:t>
      </w:r>
      <w:r w:rsidR="00145D52">
        <w:rPr>
          <w:rFonts w:ascii="Calibri" w:hAnsi="Calibri"/>
        </w:rPr>
        <w:t>E</w:t>
      </w:r>
      <w:r w:rsidRPr="00695EA5">
        <w:rPr>
          <w:rFonts w:ascii="Calibri" w:hAnsi="Calibri"/>
        </w:rPr>
        <w:t>xtension agent to liaise with other USDA programs,</w:t>
      </w:r>
      <w:r>
        <w:rPr>
          <w:rFonts w:ascii="Calibri" w:hAnsi="Calibri"/>
        </w:rPr>
        <w:t xml:space="preserve"> </w:t>
      </w:r>
      <w:r w:rsidRPr="00695EA5">
        <w:rPr>
          <w:rFonts w:ascii="Calibri" w:hAnsi="Calibri"/>
        </w:rPr>
        <w:t>provide training in farm and ranch business</w:t>
      </w:r>
      <w:r>
        <w:rPr>
          <w:rFonts w:ascii="Calibri" w:hAnsi="Calibri"/>
        </w:rPr>
        <w:t xml:space="preserve"> </w:t>
      </w:r>
      <w:r w:rsidRPr="00695EA5">
        <w:rPr>
          <w:rFonts w:ascii="Calibri" w:hAnsi="Calibri"/>
        </w:rPr>
        <w:t>management, supervise 4-H and youth development</w:t>
      </w:r>
      <w:r>
        <w:rPr>
          <w:rFonts w:ascii="Calibri" w:hAnsi="Calibri"/>
        </w:rPr>
        <w:t xml:space="preserve"> </w:t>
      </w:r>
      <w:r w:rsidRPr="00695EA5">
        <w:rPr>
          <w:rFonts w:ascii="Calibri" w:hAnsi="Calibri"/>
        </w:rPr>
        <w:t>activities, and coordinate special training programs.</w:t>
      </w:r>
      <w:r>
        <w:rPr>
          <w:rFonts w:ascii="Calibri" w:hAnsi="Calibri"/>
        </w:rPr>
        <w:t xml:space="preserve"> </w:t>
      </w:r>
      <w:r w:rsidRPr="00F853AB">
        <w:rPr>
          <w:rFonts w:ascii="Calibri" w:hAnsi="Calibri"/>
          <w:b/>
          <w:bCs/>
        </w:rPr>
        <w:t xml:space="preserve">The FRTEP program is an essential conduit between tribes, tribal communities, and </w:t>
      </w:r>
      <w:r w:rsidR="00A20F21">
        <w:rPr>
          <w:rFonts w:ascii="Calibri" w:hAnsi="Calibri"/>
          <w:b/>
          <w:bCs/>
        </w:rPr>
        <w:t>university</w:t>
      </w:r>
      <w:r w:rsidRPr="00F853AB">
        <w:rPr>
          <w:rFonts w:ascii="Calibri" w:hAnsi="Calibri"/>
          <w:b/>
          <w:bCs/>
        </w:rPr>
        <w:t xml:space="preserve"> re</w:t>
      </w:r>
      <w:r w:rsidR="00A20F21">
        <w:rPr>
          <w:rFonts w:ascii="Calibri" w:hAnsi="Calibri"/>
          <w:b/>
          <w:bCs/>
        </w:rPr>
        <w:t>s</w:t>
      </w:r>
      <w:r w:rsidRPr="00F853AB">
        <w:rPr>
          <w:rFonts w:ascii="Calibri" w:hAnsi="Calibri"/>
          <w:b/>
          <w:bCs/>
        </w:rPr>
        <w:t>our</w:t>
      </w:r>
      <w:r w:rsidR="00A20F21">
        <w:rPr>
          <w:rFonts w:ascii="Calibri" w:hAnsi="Calibri"/>
          <w:b/>
          <w:bCs/>
        </w:rPr>
        <w:t>c</w:t>
      </w:r>
      <w:r w:rsidRPr="00F853AB">
        <w:rPr>
          <w:rFonts w:ascii="Calibri" w:hAnsi="Calibri"/>
          <w:b/>
          <w:bCs/>
        </w:rPr>
        <w:t>es in solving critical issues.</w:t>
      </w:r>
      <w:r w:rsidRPr="00F4508B">
        <w:rPr>
          <w:rFonts w:ascii="Calibri" w:hAnsi="Calibri"/>
          <w:b/>
          <w:bCs/>
        </w:rPr>
        <w:t xml:space="preserve"> </w:t>
      </w:r>
    </w:p>
    <w:p w14:paraId="3D9FC61F" w14:textId="48E56AEF" w:rsidR="00FC3B8D" w:rsidRPr="00FD2549" w:rsidRDefault="00FC3B8D" w:rsidP="00FC3B8D">
      <w:pPr>
        <w:rPr>
          <w:rFonts w:ascii="Calibri" w:hAnsi="Calibri"/>
        </w:rPr>
      </w:pPr>
      <w:r w:rsidRPr="00A575FE">
        <w:rPr>
          <w:rFonts w:ascii="Calibri" w:hAnsi="Calibri"/>
        </w:rPr>
        <w:t xml:space="preserve">There are 22 Tribes and 21 reservations in Arizona, and </w:t>
      </w:r>
      <w:r>
        <w:rPr>
          <w:rFonts w:ascii="Calibri" w:hAnsi="Calibri"/>
        </w:rPr>
        <w:t>T</w:t>
      </w:r>
      <w:r w:rsidRPr="00A575FE">
        <w:rPr>
          <w:rFonts w:ascii="Calibri" w:hAnsi="Calibri"/>
        </w:rPr>
        <w:t>ribal Lands account for more than 30</w:t>
      </w:r>
      <w:r w:rsidR="00D66D84">
        <w:rPr>
          <w:rFonts w:ascii="Calibri" w:hAnsi="Calibri"/>
        </w:rPr>
        <w:t xml:space="preserve"> percent</w:t>
      </w:r>
      <w:r w:rsidRPr="00A575FE">
        <w:rPr>
          <w:rFonts w:ascii="Calibri" w:hAnsi="Calibri"/>
        </w:rPr>
        <w:t xml:space="preserve"> of </w:t>
      </w:r>
      <w:r w:rsidR="004B2E5C">
        <w:rPr>
          <w:rFonts w:ascii="Calibri" w:hAnsi="Calibri"/>
        </w:rPr>
        <w:t xml:space="preserve">the </w:t>
      </w:r>
      <w:r w:rsidRPr="00A575FE">
        <w:rPr>
          <w:rFonts w:ascii="Calibri" w:hAnsi="Calibri"/>
        </w:rPr>
        <w:t>land base in the state.</w:t>
      </w:r>
      <w:r>
        <w:rPr>
          <w:rStyle w:val="FootnoteReference"/>
          <w:rFonts w:ascii="Calibri" w:hAnsi="Calibri"/>
        </w:rPr>
        <w:footnoteReference w:id="107"/>
      </w:r>
      <w:r w:rsidRPr="00A575FE">
        <w:rPr>
          <w:rFonts w:ascii="Calibri" w:hAnsi="Calibri"/>
        </w:rPr>
        <w:t xml:space="preserve"> </w:t>
      </w:r>
      <w:r>
        <w:rPr>
          <w:rFonts w:ascii="Calibri" w:hAnsi="Calibri"/>
        </w:rPr>
        <w:t xml:space="preserve">FRTEP’s expertise in rural agriculture is of critical importance to these tribal communities. With nearly 20,000 Tribal Agricultural Producers as of 2017, Arizona is among the nation’s leaders in indigenous agriculture (Figure </w:t>
      </w:r>
      <w:r w:rsidR="00427FA8">
        <w:rPr>
          <w:rFonts w:ascii="Calibri" w:hAnsi="Calibri"/>
        </w:rPr>
        <w:t>13</w:t>
      </w:r>
      <w:r>
        <w:rPr>
          <w:rFonts w:ascii="Calibri" w:hAnsi="Calibri"/>
        </w:rPr>
        <w:t xml:space="preserve">). Arizona is also home to three of the top five counties in the nation with the most tribal agricultural producers. </w:t>
      </w:r>
    </w:p>
    <w:p w14:paraId="35807378" w14:textId="4905E0EE" w:rsidR="00FC3B8D" w:rsidRDefault="00FC3B8D" w:rsidP="00FC3B8D">
      <w:pPr>
        <w:rPr>
          <w:rFonts w:ascii="Calibri" w:hAnsi="Calibri"/>
          <w:b/>
          <w:bCs/>
        </w:rPr>
      </w:pPr>
      <w:r>
        <w:rPr>
          <w:rFonts w:ascii="Calibri" w:hAnsi="Calibri"/>
          <w:b/>
          <w:bCs/>
        </w:rPr>
        <w:t xml:space="preserve">Figure </w:t>
      </w:r>
      <w:r w:rsidR="00427FA8">
        <w:rPr>
          <w:rFonts w:ascii="Calibri" w:hAnsi="Calibri"/>
          <w:b/>
          <w:bCs/>
        </w:rPr>
        <w:t>13</w:t>
      </w:r>
      <w:r>
        <w:rPr>
          <w:rFonts w:ascii="Calibri" w:hAnsi="Calibri"/>
          <w:b/>
          <w:bCs/>
        </w:rPr>
        <w:t xml:space="preserve">: </w:t>
      </w:r>
      <w:r w:rsidRPr="00534B15">
        <w:rPr>
          <w:rFonts w:ascii="Calibri" w:hAnsi="Calibri"/>
          <w:b/>
          <w:bCs/>
        </w:rPr>
        <w:t>Top States</w:t>
      </w:r>
      <w:r>
        <w:rPr>
          <w:rFonts w:ascii="Calibri" w:hAnsi="Calibri"/>
          <w:b/>
          <w:bCs/>
        </w:rPr>
        <w:t xml:space="preserve"> and Counties for </w:t>
      </w:r>
      <w:r w:rsidRPr="00534B15">
        <w:rPr>
          <w:rFonts w:ascii="Calibri" w:hAnsi="Calibri"/>
          <w:b/>
          <w:bCs/>
        </w:rPr>
        <w:t xml:space="preserve">Native American Agriculture Producers </w:t>
      </w:r>
      <w:r>
        <w:rPr>
          <w:rFonts w:ascii="Calibri" w:hAnsi="Calibri"/>
          <w:b/>
          <w:bCs/>
        </w:rPr>
        <w:t>(</w:t>
      </w:r>
      <w:r w:rsidRPr="00534B15">
        <w:rPr>
          <w:rFonts w:ascii="Calibri" w:hAnsi="Calibri"/>
          <w:b/>
          <w:bCs/>
        </w:rPr>
        <w:t>2017</w:t>
      </w:r>
      <w:r>
        <w:rPr>
          <w:rFonts w:ascii="Calibri" w:hAnsi="Calibri"/>
          <w:b/>
          <w:bCs/>
        </w:rPr>
        <w:t>)</w:t>
      </w:r>
      <w:r>
        <w:rPr>
          <w:rStyle w:val="FootnoteReference"/>
          <w:rFonts w:ascii="Calibri" w:hAnsi="Calibri"/>
          <w:b/>
          <w:bCs/>
        </w:rPr>
        <w:footnoteReference w:id="108"/>
      </w:r>
    </w:p>
    <w:p w14:paraId="32E1C8FE" w14:textId="1AE873FE" w:rsidR="002A13AB" w:rsidRPr="002A13AB" w:rsidRDefault="00FC3B8D" w:rsidP="002A13AB">
      <w:pPr>
        <w:rPr>
          <w:rFonts w:ascii="Calibri" w:hAnsi="Calibri"/>
          <w:b/>
          <w:bCs/>
        </w:rPr>
      </w:pPr>
      <w:r>
        <w:rPr>
          <w:noProof/>
        </w:rPr>
        <w:drawing>
          <wp:inline distT="0" distB="0" distL="0" distR="0" wp14:anchorId="5390B205" wp14:editId="710A46E0">
            <wp:extent cx="2924175" cy="2926080"/>
            <wp:effectExtent l="0" t="0" r="0" b="0"/>
            <wp:docPr id="23" name="Chart 23">
              <a:extLst xmlns:a="http://schemas.openxmlformats.org/drawingml/2006/main">
                <a:ext uri="{FF2B5EF4-FFF2-40B4-BE49-F238E27FC236}">
                  <a16:creationId xmlns:a16="http://schemas.microsoft.com/office/drawing/2014/main" id="{DFF64C18-A16E-49E4-9B0D-55867B051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31672">
        <w:rPr>
          <w:noProof/>
        </w:rPr>
        <w:t xml:space="preserve"> </w:t>
      </w:r>
      <w:r>
        <w:rPr>
          <w:noProof/>
        </w:rPr>
        <w:drawing>
          <wp:inline distT="0" distB="0" distL="0" distR="0" wp14:anchorId="324DF025" wp14:editId="13CF6BDD">
            <wp:extent cx="2933700" cy="2933700"/>
            <wp:effectExtent l="0" t="0" r="0" b="0"/>
            <wp:docPr id="24" name="Chart 24">
              <a:extLst xmlns:a="http://schemas.openxmlformats.org/drawingml/2006/main">
                <a:ext uri="{FF2B5EF4-FFF2-40B4-BE49-F238E27FC236}">
                  <a16:creationId xmlns:a16="http://schemas.microsoft.com/office/drawing/2014/main" id="{2E974B51-890A-4602-9A74-E62E89BAB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FD90FF" w14:textId="16571874" w:rsidR="00FC3B8D" w:rsidRDefault="00FC3B8D" w:rsidP="00FC3B8D">
      <w:pPr>
        <w:spacing w:line="276" w:lineRule="auto"/>
      </w:pPr>
      <w:r w:rsidRPr="00A575FE">
        <w:rPr>
          <w:rFonts w:ascii="Calibri" w:hAnsi="Calibri"/>
        </w:rPr>
        <w:t xml:space="preserve">Currently, there are 8.75 FRTEP FTE’s working on 17.5 million acres and serving 362,587 tribal community members. Approximately 47 Cooperative Extension </w:t>
      </w:r>
      <w:r w:rsidR="00345FF8" w:rsidRPr="00A575FE">
        <w:rPr>
          <w:rFonts w:ascii="Calibri" w:hAnsi="Calibri"/>
        </w:rPr>
        <w:t>FTEs</w:t>
      </w:r>
      <w:r w:rsidRPr="00A575FE">
        <w:rPr>
          <w:rFonts w:ascii="Calibri" w:hAnsi="Calibri"/>
        </w:rPr>
        <w:t xml:space="preserve"> are working in Arizon</w:t>
      </w:r>
      <w:r>
        <w:rPr>
          <w:rFonts w:ascii="Calibri" w:hAnsi="Calibri"/>
        </w:rPr>
        <w:t>a</w:t>
      </w:r>
      <w:r w:rsidRPr="00A575FE">
        <w:rPr>
          <w:rFonts w:ascii="Calibri" w:hAnsi="Calibri"/>
        </w:rPr>
        <w:t>’s Indian Country</w:t>
      </w:r>
      <w:r>
        <w:rPr>
          <w:rFonts w:ascii="Calibri" w:hAnsi="Calibri"/>
        </w:rPr>
        <w:t xml:space="preserve">. </w:t>
      </w:r>
      <w:r w:rsidRPr="00F31672">
        <w:rPr>
          <w:color w:val="000000"/>
        </w:rPr>
        <w:t xml:space="preserve">Across programs like </w:t>
      </w:r>
      <w:r w:rsidRPr="00F31672">
        <w:t>4-H, First Things First, Snap Education and agricultural conferences, Arizona’s FRTEP agents reach approximately 2,000 to 3,000 Tribal youth per year.</w:t>
      </w:r>
      <w:r>
        <w:t xml:space="preserve"> </w:t>
      </w:r>
    </w:p>
    <w:p w14:paraId="73B04E57" w14:textId="34E8B798" w:rsidR="00FC3B8D" w:rsidRPr="003C48E2" w:rsidRDefault="003B09AE" w:rsidP="00FC3B8D">
      <w:pPr>
        <w:spacing w:line="276" w:lineRule="auto"/>
        <w:rPr>
          <w:rFonts w:ascii="Calibri" w:hAnsi="Calibri"/>
        </w:rPr>
      </w:pPr>
      <w:r>
        <w:rPr>
          <w:rFonts w:ascii="Calibri" w:hAnsi="Calibri"/>
        </w:rPr>
        <w:t>AZ</w:t>
      </w:r>
      <w:r w:rsidR="00FC3B8D" w:rsidRPr="00A575FE">
        <w:rPr>
          <w:rFonts w:ascii="Calibri" w:hAnsi="Calibri"/>
        </w:rPr>
        <w:t xml:space="preserve"> Extension </w:t>
      </w:r>
      <w:r w:rsidR="003C48E2">
        <w:rPr>
          <w:rFonts w:ascii="Calibri" w:hAnsi="Calibri"/>
        </w:rPr>
        <w:t>works directly through its Tribal Extension Program with five of the Native American Nations through its Tribal</w:t>
      </w:r>
      <w:r w:rsidR="00FC3B8D" w:rsidRPr="00A575FE">
        <w:rPr>
          <w:rFonts w:ascii="Calibri" w:hAnsi="Calibri"/>
        </w:rPr>
        <w:t xml:space="preserve"> Extension offices</w:t>
      </w:r>
      <w:r w:rsidR="00FC3B8D">
        <w:rPr>
          <w:rFonts w:ascii="Calibri" w:hAnsi="Calibri"/>
        </w:rPr>
        <w:t>:</w:t>
      </w:r>
    </w:p>
    <w:p w14:paraId="6FC483DD" w14:textId="3AC93851" w:rsidR="003C48E2" w:rsidRPr="003C48E2" w:rsidRDefault="003C48E2" w:rsidP="003C48E2">
      <w:pPr>
        <w:pStyle w:val="ListParagraph"/>
        <w:numPr>
          <w:ilvl w:val="0"/>
          <w:numId w:val="53"/>
        </w:numPr>
        <w:spacing w:line="276" w:lineRule="auto"/>
        <w:rPr>
          <w:rFonts w:ascii="Calibri" w:hAnsi="Calibri"/>
        </w:rPr>
      </w:pPr>
      <w:r w:rsidRPr="003C48E2">
        <w:rPr>
          <w:rFonts w:ascii="Calibri" w:hAnsi="Calibri"/>
          <w:b/>
          <w:bCs/>
        </w:rPr>
        <w:lastRenderedPageBreak/>
        <w:t>Hopi Tribe:</w:t>
      </w:r>
      <w:r w:rsidRPr="003C48E2">
        <w:rPr>
          <w:rFonts w:ascii="Calibri" w:hAnsi="Calibri"/>
        </w:rPr>
        <w:t xml:space="preserve"> Based in Kykotsmovi, AZ Extension’s primary programs include 4-H and Master Gardener. Examples of notable successes include workshops for beginning ranchers and farmers, community and school gardens and courses, workshops on fruit tree planting, and Hop</w:t>
      </w:r>
      <w:r>
        <w:rPr>
          <w:rFonts w:ascii="Calibri" w:hAnsi="Calibri"/>
        </w:rPr>
        <w:t>i</w:t>
      </w:r>
      <w:r w:rsidRPr="003C48E2">
        <w:rPr>
          <w:rFonts w:ascii="Calibri" w:hAnsi="Calibri"/>
        </w:rPr>
        <w:t xml:space="preserve"> Farmers Markets. </w:t>
      </w:r>
    </w:p>
    <w:p w14:paraId="66FA26B5" w14:textId="77777777" w:rsidR="003C48E2" w:rsidRPr="003C48E2" w:rsidRDefault="003C48E2" w:rsidP="003C48E2">
      <w:pPr>
        <w:pStyle w:val="ListParagraph"/>
        <w:numPr>
          <w:ilvl w:val="0"/>
          <w:numId w:val="53"/>
        </w:numPr>
        <w:spacing w:line="276" w:lineRule="auto"/>
        <w:rPr>
          <w:rFonts w:ascii="Calibri" w:hAnsi="Calibri"/>
        </w:rPr>
      </w:pPr>
      <w:r w:rsidRPr="003C48E2">
        <w:rPr>
          <w:rFonts w:ascii="Calibri" w:hAnsi="Calibri"/>
          <w:b/>
          <w:bCs/>
        </w:rPr>
        <w:t>Hualapai Nation:</w:t>
      </w:r>
      <w:r w:rsidRPr="003C48E2">
        <w:rPr>
          <w:rFonts w:ascii="Calibri" w:hAnsi="Calibri"/>
        </w:rPr>
        <w:t xml:space="preserve"> Based in Peach Springs, primary program areas include 4-H, horses, and gardening for youth. Notable successes include 26 years of the “Buck-and-Doe”4-H Club, the revitalization of community gardens, and natural resources youth field trips and summer camp programs.</w:t>
      </w:r>
    </w:p>
    <w:p w14:paraId="4F0E4A99" w14:textId="77777777" w:rsidR="003C48E2" w:rsidRPr="003C48E2" w:rsidRDefault="003C48E2" w:rsidP="003C48E2">
      <w:pPr>
        <w:pStyle w:val="ListParagraph"/>
        <w:numPr>
          <w:ilvl w:val="0"/>
          <w:numId w:val="53"/>
        </w:numPr>
        <w:spacing w:line="276" w:lineRule="auto"/>
        <w:rPr>
          <w:rFonts w:ascii="Calibri" w:hAnsi="Calibri"/>
          <w:b/>
          <w:bCs/>
        </w:rPr>
      </w:pPr>
      <w:r w:rsidRPr="003C48E2">
        <w:rPr>
          <w:rFonts w:ascii="Calibri" w:hAnsi="Calibri"/>
          <w:b/>
          <w:bCs/>
        </w:rPr>
        <w:t xml:space="preserve">Navajo Nation: </w:t>
      </w:r>
    </w:p>
    <w:p w14:paraId="7250B8C7" w14:textId="2015F508" w:rsidR="003C48E2" w:rsidRPr="003C48E2" w:rsidRDefault="003C48E2" w:rsidP="003C48E2">
      <w:pPr>
        <w:pStyle w:val="ListParagraph"/>
        <w:numPr>
          <w:ilvl w:val="1"/>
          <w:numId w:val="53"/>
        </w:numPr>
        <w:spacing w:line="276" w:lineRule="auto"/>
        <w:rPr>
          <w:rFonts w:ascii="Calibri" w:hAnsi="Calibri"/>
        </w:rPr>
      </w:pPr>
      <w:r w:rsidRPr="003C48E2">
        <w:rPr>
          <w:rFonts w:ascii="Calibri" w:hAnsi="Calibri"/>
        </w:rPr>
        <w:t xml:space="preserve">In Shiprock, AZ Extension’s program areas include agriculture and natural resources, and youth development and leadership. Examples of notable successes included the establishment of a nonprofit with an agricultural emphasis, events such as Shiprock Agricultural Days and Livestock Days, </w:t>
      </w:r>
      <w:r>
        <w:rPr>
          <w:rFonts w:ascii="Calibri" w:hAnsi="Calibri"/>
        </w:rPr>
        <w:t xml:space="preserve">and </w:t>
      </w:r>
      <w:r w:rsidRPr="003C48E2">
        <w:rPr>
          <w:rFonts w:ascii="Calibri" w:hAnsi="Calibri"/>
        </w:rPr>
        <w:t xml:space="preserve">a collaboration with New Mexico State University on a Native American Producers Sustainability project.  </w:t>
      </w:r>
    </w:p>
    <w:p w14:paraId="753505CD" w14:textId="0565FD44" w:rsidR="003C48E2" w:rsidRDefault="003C48E2" w:rsidP="003C48E2">
      <w:pPr>
        <w:pStyle w:val="ListParagraph"/>
        <w:numPr>
          <w:ilvl w:val="1"/>
          <w:numId w:val="53"/>
        </w:numPr>
        <w:spacing w:line="276" w:lineRule="auto"/>
        <w:rPr>
          <w:rFonts w:ascii="Calibri" w:hAnsi="Calibri"/>
        </w:rPr>
      </w:pPr>
      <w:r w:rsidRPr="003C48E2">
        <w:rPr>
          <w:rFonts w:ascii="Calibri" w:hAnsi="Calibri"/>
        </w:rPr>
        <w:t>In Window Rock, AZ Extension’s notable program areas include support for agriculture, natural resources, and 4-H youth development. Examples of successes include updating and prioritizing the program’s objectives with Tribal officials, offering certified Beef Quality Assurance programming, and delivering early language and literacy development education in Native Communities. Window Rock has seen a 45</w:t>
      </w:r>
      <w:r>
        <w:rPr>
          <w:rFonts w:ascii="Calibri" w:hAnsi="Calibri"/>
        </w:rPr>
        <w:t xml:space="preserve"> percent</w:t>
      </w:r>
      <w:r w:rsidRPr="003C48E2">
        <w:rPr>
          <w:rFonts w:ascii="Calibri" w:hAnsi="Calibri"/>
        </w:rPr>
        <w:t xml:space="preserve"> increase in native 4-H youth participation (with a considerable increase in Navajo Nation employment), hosted 12 youth summer camps, and its first-ever Jr. Horse Show Series. The Navajo Nation Fair Jr. Livestock Show had 140 exhibitors and 25 volunteer leaders. Extension also helped launch the first</w:t>
      </w:r>
      <w:r w:rsidR="004B2E5C">
        <w:rPr>
          <w:rFonts w:ascii="Calibri" w:hAnsi="Calibri"/>
        </w:rPr>
        <w:t>-</w:t>
      </w:r>
      <w:r w:rsidRPr="003C48E2">
        <w:rPr>
          <w:rFonts w:ascii="Calibri" w:hAnsi="Calibri"/>
        </w:rPr>
        <w:t>ever Navajo Nation 4-H Committee.</w:t>
      </w:r>
    </w:p>
    <w:p w14:paraId="28EBF48E" w14:textId="5A68E919" w:rsidR="003C48E2" w:rsidRPr="003C48E2" w:rsidRDefault="003C48E2" w:rsidP="003C48E2">
      <w:pPr>
        <w:pStyle w:val="ListParagraph"/>
        <w:numPr>
          <w:ilvl w:val="1"/>
          <w:numId w:val="53"/>
        </w:numPr>
        <w:spacing w:line="276" w:lineRule="auto"/>
        <w:rPr>
          <w:rFonts w:ascii="Calibri" w:hAnsi="Calibri"/>
        </w:rPr>
      </w:pPr>
      <w:r w:rsidRPr="003C48E2">
        <w:rPr>
          <w:rFonts w:ascii="Calibri" w:hAnsi="Calibri"/>
        </w:rPr>
        <w:t>In Tuba City and Kayenta, notable successes include the Navajo Beef Project, which provides Beef Quality Assurance and assistance with marketing and record keeping</w:t>
      </w:r>
      <w:r>
        <w:rPr>
          <w:rFonts w:ascii="Calibri" w:hAnsi="Calibri"/>
        </w:rPr>
        <w:t>.</w:t>
      </w:r>
      <w:r w:rsidRPr="003C48E2">
        <w:rPr>
          <w:rFonts w:ascii="Calibri" w:hAnsi="Calibri"/>
        </w:rPr>
        <w:t xml:space="preserve"> AZ Extension also supports youth horsemanship, junior rodeos, community and school gardens, and unique camps like Song of the Horse Camp and Vet Camp. </w:t>
      </w:r>
    </w:p>
    <w:p w14:paraId="6745BE7A" w14:textId="1FB4B907" w:rsidR="003C48E2" w:rsidRPr="003C48E2" w:rsidRDefault="003C48E2" w:rsidP="003C48E2">
      <w:pPr>
        <w:pStyle w:val="ListParagraph"/>
        <w:numPr>
          <w:ilvl w:val="0"/>
          <w:numId w:val="53"/>
        </w:numPr>
        <w:spacing w:line="276" w:lineRule="auto"/>
        <w:rPr>
          <w:rFonts w:ascii="Calibri" w:hAnsi="Calibri"/>
        </w:rPr>
      </w:pPr>
      <w:r w:rsidRPr="003C48E2">
        <w:rPr>
          <w:rFonts w:ascii="Calibri" w:hAnsi="Calibri"/>
          <w:b/>
          <w:bCs/>
        </w:rPr>
        <w:t>San Carlos Apache Tribe:</w:t>
      </w:r>
      <w:r w:rsidRPr="003C48E2">
        <w:rPr>
          <w:rFonts w:ascii="Calibri" w:hAnsi="Calibri"/>
        </w:rPr>
        <w:t xml:space="preserve"> In San Carlos, AZ Extension’s main program areas include 4-H Youth Development and Agriculture and Natural Resources. Notable successes by San Carlos Apache Extension include horse management workshops, 4-H programs related to STEM, archery, horses, and horticulture, and community gardening projects. Extension also supports Rural Business Development projects</w:t>
      </w:r>
      <w:r>
        <w:rPr>
          <w:rFonts w:ascii="Calibri" w:hAnsi="Calibri"/>
        </w:rPr>
        <w:t xml:space="preserve"> as well as</w:t>
      </w:r>
      <w:r w:rsidRPr="003C48E2">
        <w:rPr>
          <w:rFonts w:ascii="Calibri" w:hAnsi="Calibri"/>
        </w:rPr>
        <w:t xml:space="preserve"> collaborative range and livestock workshops.</w:t>
      </w:r>
    </w:p>
    <w:p w14:paraId="6A50F4BC" w14:textId="20EF8010" w:rsidR="003C48E2" w:rsidRPr="003C48E2" w:rsidRDefault="003C48E2" w:rsidP="003C48E2">
      <w:pPr>
        <w:pStyle w:val="ListParagraph"/>
        <w:numPr>
          <w:ilvl w:val="0"/>
          <w:numId w:val="53"/>
        </w:numPr>
        <w:spacing w:line="276" w:lineRule="auto"/>
        <w:rPr>
          <w:rFonts w:ascii="Calibri" w:hAnsi="Calibri"/>
        </w:rPr>
      </w:pPr>
      <w:r w:rsidRPr="003C48E2">
        <w:rPr>
          <w:rFonts w:ascii="Calibri" w:hAnsi="Calibri"/>
          <w:b/>
          <w:bCs/>
        </w:rPr>
        <w:t>Colorado River Indian Tribes:</w:t>
      </w:r>
      <w:r w:rsidRPr="003C48E2">
        <w:rPr>
          <w:rFonts w:ascii="Calibri" w:hAnsi="Calibri"/>
        </w:rPr>
        <w:t xml:space="preserve"> In Parker, AZ Extension’s primary program areas include 4-H Youth Development, horticulture and school gardens, and agricultural production. Nearly one-fourth of the 200+ 4-H members are tribal members or of Native American descent, with programs related to shooting sports, fishing, and summer youth camps. AZ Extension also supports school and community garden projects, the </w:t>
      </w:r>
      <w:r>
        <w:rPr>
          <w:rFonts w:ascii="Calibri" w:hAnsi="Calibri"/>
        </w:rPr>
        <w:t>M</w:t>
      </w:r>
      <w:r w:rsidRPr="003C48E2">
        <w:rPr>
          <w:rFonts w:ascii="Calibri" w:hAnsi="Calibri"/>
        </w:rPr>
        <w:t xml:space="preserve">aster Gardner program, farmer workshops with </w:t>
      </w:r>
      <w:r>
        <w:rPr>
          <w:rFonts w:ascii="Calibri" w:hAnsi="Calibri"/>
        </w:rPr>
        <w:t xml:space="preserve">continuing education </w:t>
      </w:r>
      <w:r w:rsidRPr="003C48E2">
        <w:rPr>
          <w:rFonts w:ascii="Calibri" w:hAnsi="Calibri"/>
        </w:rPr>
        <w:t xml:space="preserve">credits, and field evaluation of various herbicides in alfalfa and wheat. </w:t>
      </w:r>
    </w:p>
    <w:p w14:paraId="1A49218B" w14:textId="77777777" w:rsidR="00F744B1" w:rsidRDefault="00F744B1">
      <w:pPr>
        <w:spacing w:before="0" w:after="160" w:line="276" w:lineRule="auto"/>
        <w:rPr>
          <w:rFonts w:ascii="Calibri" w:hAnsi="Calibri"/>
          <w:b/>
          <w:bCs/>
        </w:rPr>
      </w:pPr>
      <w:r>
        <w:rPr>
          <w:rFonts w:ascii="Calibri" w:hAnsi="Calibri"/>
          <w:b/>
          <w:bCs/>
        </w:rPr>
        <w:br w:type="page"/>
      </w:r>
    </w:p>
    <w:p w14:paraId="0EFE4C6B" w14:textId="23195AE5" w:rsidR="002A13AB" w:rsidRPr="00F31672" w:rsidRDefault="002A13AB" w:rsidP="002A13AB">
      <w:pPr>
        <w:rPr>
          <w:rFonts w:ascii="Calibri" w:hAnsi="Calibri"/>
          <w:b/>
          <w:bCs/>
        </w:rPr>
      </w:pPr>
      <w:r>
        <w:rPr>
          <w:rFonts w:ascii="Calibri" w:hAnsi="Calibri"/>
          <w:b/>
          <w:bCs/>
        </w:rPr>
        <w:lastRenderedPageBreak/>
        <w:t xml:space="preserve">Throughout this report, a range of examples illustrate the functional impacts of </w:t>
      </w:r>
      <w:r w:rsidR="003B09AE">
        <w:rPr>
          <w:rFonts w:ascii="Calibri" w:hAnsi="Calibri"/>
          <w:b/>
          <w:bCs/>
        </w:rPr>
        <w:t>AZ</w:t>
      </w:r>
      <w:r>
        <w:rPr>
          <w:rFonts w:ascii="Calibri" w:hAnsi="Calibri"/>
          <w:b/>
          <w:bCs/>
        </w:rPr>
        <w:t xml:space="preserve"> Extension’s work in the tribal nations. Arizona’s </w:t>
      </w:r>
      <w:r w:rsidRPr="00F31672">
        <w:rPr>
          <w:rFonts w:ascii="Calibri" w:hAnsi="Calibri"/>
          <w:b/>
          <w:bCs/>
        </w:rPr>
        <w:t>FRTEP Activities include a wide range of topics</w:t>
      </w:r>
      <w:r>
        <w:rPr>
          <w:rFonts w:ascii="Calibri" w:hAnsi="Calibri"/>
          <w:b/>
          <w:bCs/>
        </w:rPr>
        <w:t xml:space="preserve"> relevant to Tribal Communities</w:t>
      </w:r>
      <w:r w:rsidRPr="00F31672">
        <w:rPr>
          <w:rFonts w:ascii="Calibri" w:hAnsi="Calibri"/>
          <w:b/>
          <w:bCs/>
        </w:rPr>
        <w:t>:</w:t>
      </w:r>
    </w:p>
    <w:p w14:paraId="4CC65640" w14:textId="77777777" w:rsidR="002A13AB" w:rsidRDefault="002A13AB" w:rsidP="002A13AB">
      <w:pPr>
        <w:numPr>
          <w:ilvl w:val="0"/>
          <w:numId w:val="44"/>
        </w:numPr>
        <w:rPr>
          <w:rFonts w:ascii="Calibri" w:hAnsi="Calibri"/>
        </w:rPr>
        <w:sectPr w:rsidR="002A13AB">
          <w:headerReference w:type="default" r:id="rId31"/>
          <w:pgSz w:w="12240" w:h="15840"/>
          <w:pgMar w:top="1440" w:right="1440" w:bottom="1440" w:left="1440" w:header="720" w:footer="720" w:gutter="0"/>
          <w:cols w:space="720"/>
          <w:docGrid w:linePitch="360"/>
        </w:sectPr>
      </w:pPr>
    </w:p>
    <w:p w14:paraId="6FE7A39F" w14:textId="77777777" w:rsidR="002A13AB" w:rsidRPr="00EC5FA7" w:rsidRDefault="002A13AB" w:rsidP="002A13AB">
      <w:pPr>
        <w:pStyle w:val="ListParagraph"/>
        <w:numPr>
          <w:ilvl w:val="0"/>
          <w:numId w:val="43"/>
        </w:numPr>
        <w:rPr>
          <w:rFonts w:ascii="Calibri" w:hAnsi="Calibri"/>
        </w:rPr>
      </w:pPr>
      <w:r w:rsidRPr="00EC5FA7">
        <w:rPr>
          <w:rFonts w:ascii="Calibri" w:hAnsi="Calibri"/>
        </w:rPr>
        <w:t>Traditional Foods</w:t>
      </w:r>
    </w:p>
    <w:p w14:paraId="247D0AD1" w14:textId="77777777" w:rsidR="002A13AB" w:rsidRPr="00EC5FA7" w:rsidRDefault="002A13AB" w:rsidP="002A13AB">
      <w:pPr>
        <w:pStyle w:val="ListParagraph"/>
        <w:numPr>
          <w:ilvl w:val="0"/>
          <w:numId w:val="43"/>
        </w:numPr>
        <w:rPr>
          <w:rFonts w:ascii="Calibri" w:hAnsi="Calibri"/>
        </w:rPr>
      </w:pPr>
      <w:r w:rsidRPr="00EC5FA7">
        <w:rPr>
          <w:rFonts w:ascii="Calibri" w:hAnsi="Calibri"/>
        </w:rPr>
        <w:t>Native Rancher Short Course</w:t>
      </w:r>
    </w:p>
    <w:p w14:paraId="6C14B7BC" w14:textId="77777777" w:rsidR="002A13AB" w:rsidRPr="00EC5FA7" w:rsidRDefault="002A13AB" w:rsidP="002A13AB">
      <w:pPr>
        <w:pStyle w:val="ListParagraph"/>
        <w:numPr>
          <w:ilvl w:val="0"/>
          <w:numId w:val="43"/>
        </w:numPr>
        <w:rPr>
          <w:rFonts w:ascii="Calibri" w:hAnsi="Calibri"/>
        </w:rPr>
      </w:pPr>
      <w:r w:rsidRPr="00EC5FA7">
        <w:rPr>
          <w:rFonts w:ascii="Calibri" w:hAnsi="Calibri"/>
        </w:rPr>
        <w:t>Native Beef Program</w:t>
      </w:r>
    </w:p>
    <w:p w14:paraId="71D98FE5" w14:textId="77777777" w:rsidR="002A13AB" w:rsidRPr="00EC5FA7" w:rsidRDefault="002A13AB" w:rsidP="002A13AB">
      <w:pPr>
        <w:pStyle w:val="ListParagraph"/>
        <w:numPr>
          <w:ilvl w:val="0"/>
          <w:numId w:val="43"/>
        </w:numPr>
        <w:rPr>
          <w:rFonts w:ascii="Calibri" w:hAnsi="Calibri"/>
        </w:rPr>
      </w:pPr>
      <w:r w:rsidRPr="00EC5FA7">
        <w:rPr>
          <w:rFonts w:ascii="Calibri" w:hAnsi="Calibri"/>
        </w:rPr>
        <w:t>4-H Youth Development</w:t>
      </w:r>
    </w:p>
    <w:p w14:paraId="427233E9" w14:textId="77777777" w:rsidR="002A13AB" w:rsidRPr="00EC5FA7" w:rsidRDefault="002A13AB" w:rsidP="002A13AB">
      <w:pPr>
        <w:pStyle w:val="ListParagraph"/>
        <w:numPr>
          <w:ilvl w:val="0"/>
          <w:numId w:val="43"/>
        </w:numPr>
        <w:rPr>
          <w:rFonts w:ascii="Calibri" w:hAnsi="Calibri"/>
        </w:rPr>
      </w:pPr>
      <w:r w:rsidRPr="00EC5FA7">
        <w:rPr>
          <w:rFonts w:ascii="Calibri" w:hAnsi="Calibri"/>
        </w:rPr>
        <w:t>Youth Equine Camps</w:t>
      </w:r>
    </w:p>
    <w:p w14:paraId="323E44E4" w14:textId="77777777" w:rsidR="002A13AB" w:rsidRPr="00EC5FA7" w:rsidRDefault="002A13AB" w:rsidP="002A13AB">
      <w:pPr>
        <w:pStyle w:val="ListParagraph"/>
        <w:numPr>
          <w:ilvl w:val="0"/>
          <w:numId w:val="43"/>
        </w:numPr>
        <w:rPr>
          <w:rFonts w:ascii="Calibri" w:hAnsi="Calibri"/>
        </w:rPr>
      </w:pPr>
      <w:r w:rsidRPr="00EC5FA7">
        <w:rPr>
          <w:rFonts w:ascii="Calibri" w:hAnsi="Calibri"/>
        </w:rPr>
        <w:t>Range Management</w:t>
      </w:r>
    </w:p>
    <w:p w14:paraId="19E5B11A" w14:textId="1EC0CBB9" w:rsidR="002A13AB" w:rsidRPr="00EC5FA7" w:rsidRDefault="002A13AB" w:rsidP="002A13AB">
      <w:pPr>
        <w:pStyle w:val="ListParagraph"/>
        <w:numPr>
          <w:ilvl w:val="0"/>
          <w:numId w:val="43"/>
        </w:numPr>
        <w:rPr>
          <w:rFonts w:ascii="Calibri" w:hAnsi="Calibri"/>
        </w:rPr>
      </w:pPr>
      <w:r w:rsidRPr="00EC5FA7">
        <w:rPr>
          <w:rFonts w:ascii="Calibri" w:hAnsi="Calibri"/>
        </w:rPr>
        <w:t xml:space="preserve">Horticulture: </w:t>
      </w:r>
      <w:r w:rsidR="004B2E5C">
        <w:rPr>
          <w:rFonts w:ascii="Calibri" w:hAnsi="Calibri"/>
        </w:rPr>
        <w:t>y</w:t>
      </w:r>
      <w:r w:rsidRPr="00EC5FA7">
        <w:rPr>
          <w:rFonts w:ascii="Calibri" w:hAnsi="Calibri"/>
        </w:rPr>
        <w:t>outh and adult programming</w:t>
      </w:r>
    </w:p>
    <w:p w14:paraId="1BC7F6DB" w14:textId="77777777" w:rsidR="002A13AB" w:rsidRPr="00EC5FA7" w:rsidRDefault="002A13AB" w:rsidP="002A13AB">
      <w:pPr>
        <w:pStyle w:val="ListParagraph"/>
        <w:numPr>
          <w:ilvl w:val="0"/>
          <w:numId w:val="43"/>
        </w:numPr>
        <w:rPr>
          <w:rFonts w:ascii="Calibri" w:hAnsi="Calibri"/>
        </w:rPr>
      </w:pPr>
      <w:r w:rsidRPr="00EC5FA7">
        <w:rPr>
          <w:rFonts w:ascii="Calibri" w:hAnsi="Calibri"/>
        </w:rPr>
        <w:t>Community Development</w:t>
      </w:r>
    </w:p>
    <w:p w14:paraId="0F4444E7" w14:textId="560E85E7" w:rsidR="002A13AB" w:rsidRPr="002A13AB" w:rsidRDefault="002A13AB" w:rsidP="002A13AB">
      <w:pPr>
        <w:pStyle w:val="ListParagraph"/>
        <w:numPr>
          <w:ilvl w:val="0"/>
          <w:numId w:val="43"/>
        </w:numPr>
        <w:rPr>
          <w:rFonts w:ascii="Calibri" w:hAnsi="Calibri"/>
        </w:rPr>
      </w:pPr>
      <w:r w:rsidRPr="00EC5FA7">
        <w:rPr>
          <w:rFonts w:ascii="Calibri" w:hAnsi="Calibri"/>
        </w:rPr>
        <w:t xml:space="preserve">Forestry </w:t>
      </w:r>
    </w:p>
    <w:p w14:paraId="3BC4CA76" w14:textId="77777777" w:rsidR="002A13AB" w:rsidRPr="00EC5FA7" w:rsidRDefault="002A13AB" w:rsidP="002A13AB">
      <w:pPr>
        <w:pStyle w:val="ListParagraph"/>
        <w:numPr>
          <w:ilvl w:val="0"/>
          <w:numId w:val="43"/>
        </w:numPr>
        <w:rPr>
          <w:rFonts w:ascii="Calibri" w:hAnsi="Calibri"/>
        </w:rPr>
      </w:pPr>
      <w:r w:rsidRPr="00EC5FA7">
        <w:rPr>
          <w:rFonts w:ascii="Calibri" w:hAnsi="Calibri"/>
        </w:rPr>
        <w:t>Farmer Markets</w:t>
      </w:r>
    </w:p>
    <w:p w14:paraId="0797E70A" w14:textId="77777777" w:rsidR="002A13AB" w:rsidRPr="00EC5FA7" w:rsidRDefault="002A13AB" w:rsidP="002A13AB">
      <w:pPr>
        <w:pStyle w:val="ListParagraph"/>
        <w:numPr>
          <w:ilvl w:val="0"/>
          <w:numId w:val="43"/>
        </w:numPr>
        <w:rPr>
          <w:rFonts w:ascii="Calibri" w:hAnsi="Calibri"/>
        </w:rPr>
      </w:pPr>
      <w:r w:rsidRPr="00EC5FA7">
        <w:rPr>
          <w:rFonts w:ascii="Calibri" w:hAnsi="Calibri"/>
        </w:rPr>
        <w:t xml:space="preserve">Business and Marketing Management </w:t>
      </w:r>
    </w:p>
    <w:p w14:paraId="698719C3" w14:textId="77777777" w:rsidR="002A13AB" w:rsidRPr="00EC5FA7" w:rsidRDefault="002A13AB" w:rsidP="002A13AB">
      <w:pPr>
        <w:pStyle w:val="ListParagraph"/>
        <w:numPr>
          <w:ilvl w:val="0"/>
          <w:numId w:val="43"/>
        </w:numPr>
        <w:rPr>
          <w:rFonts w:ascii="Calibri" w:hAnsi="Calibri"/>
        </w:rPr>
      </w:pPr>
      <w:r w:rsidRPr="00EC5FA7">
        <w:rPr>
          <w:rFonts w:ascii="Calibri" w:hAnsi="Calibri"/>
        </w:rPr>
        <w:t>Science in the Classrooms</w:t>
      </w:r>
    </w:p>
    <w:p w14:paraId="7EF43157" w14:textId="77777777" w:rsidR="002A13AB" w:rsidRPr="00EC5FA7" w:rsidRDefault="002A13AB" w:rsidP="002A13AB">
      <w:pPr>
        <w:pStyle w:val="ListParagraph"/>
        <w:numPr>
          <w:ilvl w:val="0"/>
          <w:numId w:val="43"/>
        </w:numPr>
        <w:rPr>
          <w:rFonts w:ascii="Calibri" w:hAnsi="Calibri"/>
        </w:rPr>
      </w:pPr>
      <w:r w:rsidRPr="00EC5FA7">
        <w:rPr>
          <w:rFonts w:ascii="Calibri" w:hAnsi="Calibri"/>
        </w:rPr>
        <w:t>Irrigation Trainings</w:t>
      </w:r>
    </w:p>
    <w:p w14:paraId="7915DF32" w14:textId="77777777" w:rsidR="002A13AB" w:rsidRPr="00EC5FA7" w:rsidRDefault="002A13AB" w:rsidP="002A13AB">
      <w:pPr>
        <w:pStyle w:val="ListParagraph"/>
        <w:numPr>
          <w:ilvl w:val="0"/>
          <w:numId w:val="43"/>
        </w:numPr>
        <w:rPr>
          <w:rFonts w:ascii="Calibri" w:hAnsi="Calibri"/>
        </w:rPr>
      </w:pPr>
      <w:r w:rsidRPr="00EC5FA7">
        <w:rPr>
          <w:rFonts w:ascii="Calibri" w:hAnsi="Calibri"/>
        </w:rPr>
        <w:t>Beginning Farmer</w:t>
      </w:r>
    </w:p>
    <w:p w14:paraId="57208676" w14:textId="77777777" w:rsidR="002A13AB" w:rsidRPr="00EC5FA7" w:rsidRDefault="002A13AB" w:rsidP="002A13AB">
      <w:pPr>
        <w:pStyle w:val="ListParagraph"/>
        <w:numPr>
          <w:ilvl w:val="0"/>
          <w:numId w:val="43"/>
        </w:numPr>
        <w:rPr>
          <w:rFonts w:ascii="Calibri" w:hAnsi="Calibri"/>
        </w:rPr>
      </w:pPr>
      <w:r w:rsidRPr="00EC5FA7">
        <w:rPr>
          <w:rFonts w:ascii="Calibri" w:hAnsi="Calibri"/>
        </w:rPr>
        <w:t>Entomology </w:t>
      </w:r>
    </w:p>
    <w:p w14:paraId="15D33C1B" w14:textId="77777777" w:rsidR="002A13AB" w:rsidRPr="00EC5FA7" w:rsidRDefault="002A13AB" w:rsidP="002A13AB">
      <w:pPr>
        <w:pStyle w:val="ListParagraph"/>
        <w:numPr>
          <w:ilvl w:val="0"/>
          <w:numId w:val="43"/>
        </w:numPr>
        <w:rPr>
          <w:rFonts w:ascii="Calibri" w:hAnsi="Calibri"/>
        </w:rPr>
      </w:pPr>
      <w:r w:rsidRPr="00EC5FA7">
        <w:rPr>
          <w:rFonts w:ascii="Calibri" w:hAnsi="Calibri"/>
        </w:rPr>
        <w:t>Community and Youth Gardens</w:t>
      </w:r>
    </w:p>
    <w:p w14:paraId="63B5861D" w14:textId="77777777" w:rsidR="002A13AB" w:rsidRPr="00EC5FA7" w:rsidRDefault="002A13AB" w:rsidP="002A13AB">
      <w:pPr>
        <w:pStyle w:val="ListParagraph"/>
        <w:numPr>
          <w:ilvl w:val="0"/>
          <w:numId w:val="43"/>
        </w:numPr>
        <w:rPr>
          <w:rFonts w:ascii="Calibri" w:hAnsi="Calibri"/>
        </w:rPr>
      </w:pPr>
      <w:r w:rsidRPr="00EC5FA7">
        <w:rPr>
          <w:rFonts w:ascii="Calibri" w:hAnsi="Calibri"/>
        </w:rPr>
        <w:t>Alternative Energy</w:t>
      </w:r>
    </w:p>
    <w:p w14:paraId="0B928D30" w14:textId="77777777" w:rsidR="002A13AB" w:rsidRDefault="002A13AB" w:rsidP="002A13AB">
      <w:pPr>
        <w:pStyle w:val="ListParagraph"/>
        <w:numPr>
          <w:ilvl w:val="0"/>
          <w:numId w:val="43"/>
        </w:numPr>
        <w:rPr>
          <w:rFonts w:ascii="Calibri" w:hAnsi="Calibri"/>
        </w:rPr>
      </w:pPr>
      <w:r w:rsidRPr="00EC5FA7">
        <w:rPr>
          <w:rFonts w:ascii="Calibri" w:hAnsi="Calibri"/>
        </w:rPr>
        <w:t>Water Quality</w:t>
      </w:r>
    </w:p>
    <w:p w14:paraId="6FE5CEC9" w14:textId="77777777" w:rsidR="002A13AB" w:rsidRDefault="002A13AB" w:rsidP="002A13AB">
      <w:pPr>
        <w:rPr>
          <w:rFonts w:ascii="Calibri" w:hAnsi="Calibri"/>
        </w:rPr>
      </w:pPr>
    </w:p>
    <w:p w14:paraId="45E6EA1D" w14:textId="00AC5FDA" w:rsidR="002A13AB" w:rsidRPr="002A13AB" w:rsidRDefault="002A13AB" w:rsidP="002A13AB">
      <w:pPr>
        <w:rPr>
          <w:rFonts w:ascii="Calibri" w:hAnsi="Calibri"/>
        </w:rPr>
        <w:sectPr w:rsidR="002A13AB" w:rsidRPr="002A13AB" w:rsidSect="002A13AB">
          <w:type w:val="continuous"/>
          <w:pgSz w:w="12240" w:h="15840"/>
          <w:pgMar w:top="1440" w:right="1440" w:bottom="1440" w:left="1440" w:header="720" w:footer="720" w:gutter="0"/>
          <w:cols w:num="2" w:space="720"/>
          <w:docGrid w:linePitch="360"/>
        </w:sectPr>
      </w:pPr>
    </w:p>
    <w:p w14:paraId="41C3EC40" w14:textId="09B03B6B" w:rsidR="002A13AB" w:rsidRPr="00D372CC" w:rsidRDefault="002A13AB" w:rsidP="002A13AB">
      <w:pPr>
        <w:pStyle w:val="Heading2"/>
      </w:pPr>
      <w:bookmarkStart w:id="42" w:name="_Toc99691805"/>
      <w:bookmarkStart w:id="43" w:name="_Toc99715229"/>
      <w:r>
        <w:t>The Economic and Functional Benefits of Arizona FRTEP</w:t>
      </w:r>
      <w:bookmarkEnd w:id="42"/>
      <w:bookmarkEnd w:id="43"/>
      <w:r>
        <w:t xml:space="preserve"> </w:t>
      </w:r>
    </w:p>
    <w:p w14:paraId="21A92D11" w14:textId="71EE4F11" w:rsidR="002A13AB" w:rsidRPr="002A13AB" w:rsidRDefault="002A13AB" w:rsidP="002A13AB">
      <w:pPr>
        <w:textAlignment w:val="baseline"/>
        <w:rPr>
          <w:rFonts w:cstheme="minorHAnsi"/>
        </w:rPr>
      </w:pPr>
      <w:r w:rsidRPr="004F071D">
        <w:rPr>
          <w:rFonts w:cstheme="minorHAnsi"/>
        </w:rPr>
        <w:t xml:space="preserve">According to an input-output analysis using similar methodologies found in </w:t>
      </w:r>
      <w:r w:rsidR="00427FA8">
        <w:rPr>
          <w:rFonts w:cstheme="minorHAnsi"/>
        </w:rPr>
        <w:t>Chapter 2</w:t>
      </w:r>
      <w:r w:rsidR="004B2E5C">
        <w:rPr>
          <w:rFonts w:cstheme="minorHAnsi"/>
        </w:rPr>
        <w:t>,</w:t>
      </w:r>
      <w:r w:rsidRPr="004F071D">
        <w:rPr>
          <w:rFonts w:cstheme="minorHAnsi"/>
        </w:rPr>
        <w:t xml:space="preserve"> the inflow of funds through the FRTEP program increases economic output in Arizona by nearly $1 million per year</w:t>
      </w:r>
      <w:r w:rsidR="00427FA8">
        <w:rPr>
          <w:rFonts w:cstheme="minorHAnsi"/>
        </w:rPr>
        <w:t xml:space="preserve"> (Table 9)</w:t>
      </w:r>
      <w:r w:rsidRPr="004F071D">
        <w:rPr>
          <w:rFonts w:cstheme="minorHAnsi"/>
        </w:rPr>
        <w:t>.</w:t>
      </w:r>
      <w:r w:rsidRPr="004F071D">
        <w:rPr>
          <w:rStyle w:val="FootnoteReference"/>
          <w:rFonts w:eastAsiaTheme="majorEastAsia" w:cstheme="minorHAnsi"/>
        </w:rPr>
        <w:footnoteReference w:id="109"/>
      </w:r>
      <w:r w:rsidRPr="004F071D">
        <w:rPr>
          <w:rFonts w:cstheme="minorHAnsi"/>
        </w:rPr>
        <w:t xml:space="preserve"> </w:t>
      </w:r>
    </w:p>
    <w:p w14:paraId="7232A47D" w14:textId="079490F7" w:rsidR="002A13AB" w:rsidRPr="00D372CC" w:rsidRDefault="002A13AB" w:rsidP="002A13AB">
      <w:pPr>
        <w:textAlignment w:val="baseline"/>
        <w:rPr>
          <w:rFonts w:eastAsiaTheme="majorEastAsia" w:cstheme="minorHAnsi"/>
          <w:b/>
          <w:bCs/>
          <w:color w:val="101212" w:themeColor="text1"/>
          <w:kern w:val="24"/>
        </w:rPr>
      </w:pPr>
      <w:r w:rsidRPr="00D372CC">
        <w:rPr>
          <w:rFonts w:eastAsiaTheme="majorEastAsia" w:cstheme="minorHAnsi"/>
          <w:b/>
          <w:bCs/>
          <w:color w:val="101212" w:themeColor="text1"/>
          <w:kern w:val="24"/>
        </w:rPr>
        <w:t xml:space="preserve">Table </w:t>
      </w:r>
      <w:r w:rsidR="00427FA8">
        <w:rPr>
          <w:rFonts w:eastAsiaTheme="majorEastAsia" w:cstheme="minorHAnsi"/>
          <w:b/>
          <w:bCs/>
          <w:color w:val="101212" w:themeColor="text1"/>
          <w:kern w:val="24"/>
        </w:rPr>
        <w:t>9</w:t>
      </w:r>
      <w:r w:rsidRPr="00D372CC">
        <w:rPr>
          <w:rFonts w:eastAsiaTheme="majorEastAsia" w:cstheme="minorHAnsi"/>
          <w:b/>
          <w:bCs/>
          <w:color w:val="101212" w:themeColor="text1"/>
          <w:kern w:val="24"/>
        </w:rPr>
        <w:t>: Economic Impacts of Arizona’s FRTEP Program (2016)</w:t>
      </w:r>
      <w:r>
        <w:rPr>
          <w:rStyle w:val="FootnoteReference"/>
          <w:rFonts w:eastAsiaTheme="majorEastAsia" w:cstheme="minorHAnsi"/>
          <w:b/>
          <w:bCs/>
          <w:color w:val="101212" w:themeColor="text1"/>
          <w:kern w:val="24"/>
        </w:rPr>
        <w:footnoteReference w:id="110"/>
      </w:r>
    </w:p>
    <w:tbl>
      <w:tblPr>
        <w:tblW w:w="9224" w:type="dxa"/>
        <w:tblCellMar>
          <w:left w:w="0" w:type="dxa"/>
          <w:right w:w="0" w:type="dxa"/>
        </w:tblCellMar>
        <w:tblLook w:val="04A0" w:firstRow="1" w:lastRow="0" w:firstColumn="1" w:lastColumn="0" w:noHBand="0" w:noVBand="1"/>
      </w:tblPr>
      <w:tblGrid>
        <w:gridCol w:w="3522"/>
        <w:gridCol w:w="1549"/>
        <w:gridCol w:w="1534"/>
        <w:gridCol w:w="1440"/>
        <w:gridCol w:w="1179"/>
      </w:tblGrid>
      <w:tr w:rsidR="002A13AB" w:rsidRPr="00EC5FA7" w14:paraId="485D38F5" w14:textId="77777777" w:rsidTr="001C4E38">
        <w:trPr>
          <w:trHeight w:val="260"/>
        </w:trPr>
        <w:tc>
          <w:tcPr>
            <w:tcW w:w="3522" w:type="dxa"/>
            <w:tcBorders>
              <w:top w:val="single" w:sz="8" w:space="0" w:color="FFFFFF"/>
              <w:left w:val="single" w:sz="8" w:space="0" w:color="FFFFFF"/>
              <w:bottom w:val="single" w:sz="24" w:space="0" w:color="FFFFFF"/>
              <w:right w:val="single" w:sz="8" w:space="0" w:color="FFFFFF"/>
            </w:tcBorders>
            <w:shd w:val="clear" w:color="auto" w:fill="0077A5" w:themeFill="text2"/>
            <w:tcMar>
              <w:top w:w="15" w:type="dxa"/>
              <w:left w:w="108" w:type="dxa"/>
              <w:bottom w:w="0" w:type="dxa"/>
              <w:right w:w="108" w:type="dxa"/>
            </w:tcMar>
            <w:vAlign w:val="center"/>
            <w:hideMark/>
          </w:tcPr>
          <w:p w14:paraId="1BDD3BE9"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Impact Type</w:t>
            </w:r>
          </w:p>
        </w:tc>
        <w:tc>
          <w:tcPr>
            <w:tcW w:w="1549" w:type="dxa"/>
            <w:tcBorders>
              <w:top w:val="single" w:sz="8" w:space="0" w:color="FFFFFF"/>
              <w:left w:val="single" w:sz="8" w:space="0" w:color="FFFFFF"/>
              <w:bottom w:val="single" w:sz="24" w:space="0" w:color="FFFFFF"/>
              <w:right w:val="single" w:sz="8" w:space="0" w:color="FFFFFF"/>
            </w:tcBorders>
            <w:shd w:val="clear" w:color="auto" w:fill="0077A5" w:themeFill="text2"/>
            <w:tcMar>
              <w:top w:w="15" w:type="dxa"/>
              <w:left w:w="108" w:type="dxa"/>
              <w:bottom w:w="0" w:type="dxa"/>
              <w:right w:w="108" w:type="dxa"/>
            </w:tcMar>
            <w:vAlign w:val="center"/>
            <w:hideMark/>
          </w:tcPr>
          <w:p w14:paraId="11500DB9"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Employment</w:t>
            </w:r>
          </w:p>
        </w:tc>
        <w:tc>
          <w:tcPr>
            <w:tcW w:w="1534" w:type="dxa"/>
            <w:tcBorders>
              <w:top w:val="single" w:sz="8" w:space="0" w:color="FFFFFF"/>
              <w:left w:val="single" w:sz="8" w:space="0" w:color="FFFFFF"/>
              <w:bottom w:val="single" w:sz="24" w:space="0" w:color="FFFFFF"/>
              <w:right w:val="single" w:sz="8" w:space="0" w:color="FFFFFF"/>
            </w:tcBorders>
            <w:shd w:val="clear" w:color="auto" w:fill="0077A5" w:themeFill="text2"/>
            <w:tcMar>
              <w:top w:w="15" w:type="dxa"/>
              <w:left w:w="108" w:type="dxa"/>
              <w:bottom w:w="0" w:type="dxa"/>
              <w:right w:w="108" w:type="dxa"/>
            </w:tcMar>
            <w:vAlign w:val="center"/>
            <w:hideMark/>
          </w:tcPr>
          <w:p w14:paraId="472B2EE6"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Labor Income</w:t>
            </w:r>
          </w:p>
        </w:tc>
        <w:tc>
          <w:tcPr>
            <w:tcW w:w="1440" w:type="dxa"/>
            <w:tcBorders>
              <w:top w:val="single" w:sz="8" w:space="0" w:color="FFFFFF"/>
              <w:left w:val="single" w:sz="8" w:space="0" w:color="FFFFFF"/>
              <w:bottom w:val="single" w:sz="24" w:space="0" w:color="FFFFFF"/>
              <w:right w:val="single" w:sz="8" w:space="0" w:color="FFFFFF"/>
            </w:tcBorders>
            <w:shd w:val="clear" w:color="auto" w:fill="0077A5" w:themeFill="text2"/>
            <w:tcMar>
              <w:top w:w="15" w:type="dxa"/>
              <w:left w:w="108" w:type="dxa"/>
              <w:bottom w:w="0" w:type="dxa"/>
              <w:right w:w="108" w:type="dxa"/>
            </w:tcMar>
            <w:vAlign w:val="center"/>
            <w:hideMark/>
          </w:tcPr>
          <w:p w14:paraId="5EB30C56"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Value Added</w:t>
            </w:r>
          </w:p>
        </w:tc>
        <w:tc>
          <w:tcPr>
            <w:tcW w:w="1179" w:type="dxa"/>
            <w:tcBorders>
              <w:top w:val="single" w:sz="8" w:space="0" w:color="FFFFFF"/>
              <w:left w:val="single" w:sz="8" w:space="0" w:color="FFFFFF"/>
              <w:bottom w:val="single" w:sz="24" w:space="0" w:color="FFFFFF"/>
              <w:right w:val="single" w:sz="8" w:space="0" w:color="FFFFFF"/>
            </w:tcBorders>
            <w:shd w:val="clear" w:color="auto" w:fill="0077A5" w:themeFill="text2"/>
            <w:tcMar>
              <w:top w:w="15" w:type="dxa"/>
              <w:left w:w="108" w:type="dxa"/>
              <w:bottom w:w="0" w:type="dxa"/>
              <w:right w:w="108" w:type="dxa"/>
            </w:tcMar>
            <w:vAlign w:val="center"/>
            <w:hideMark/>
          </w:tcPr>
          <w:p w14:paraId="15ED36D5"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Output</w:t>
            </w:r>
          </w:p>
        </w:tc>
      </w:tr>
      <w:tr w:rsidR="002A13AB" w:rsidRPr="00EC5FA7" w14:paraId="1FEFE1C1" w14:textId="77777777" w:rsidTr="001C4E38">
        <w:trPr>
          <w:trHeight w:val="208"/>
        </w:trPr>
        <w:tc>
          <w:tcPr>
            <w:tcW w:w="3522" w:type="dxa"/>
            <w:tcBorders>
              <w:top w:val="single" w:sz="24" w:space="0" w:color="FFFFFF"/>
              <w:left w:val="single" w:sz="8" w:space="0" w:color="FFFFFF"/>
              <w:bottom w:val="single" w:sz="8" w:space="0" w:color="FFFFFF"/>
              <w:right w:val="single" w:sz="8" w:space="0" w:color="FFFFFF"/>
            </w:tcBorders>
            <w:shd w:val="clear" w:color="auto" w:fill="0077A5" w:themeFill="text2"/>
            <w:tcMar>
              <w:top w:w="15" w:type="dxa"/>
              <w:left w:w="108" w:type="dxa"/>
              <w:bottom w:w="0" w:type="dxa"/>
              <w:right w:w="108" w:type="dxa"/>
            </w:tcMar>
            <w:vAlign w:val="center"/>
            <w:hideMark/>
          </w:tcPr>
          <w:p w14:paraId="3B5EF5F5"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Direct Effects</w:t>
            </w:r>
          </w:p>
        </w:tc>
        <w:tc>
          <w:tcPr>
            <w:tcW w:w="154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50E8182"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8.0</w:t>
            </w:r>
          </w:p>
        </w:tc>
        <w:tc>
          <w:tcPr>
            <w:tcW w:w="15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88B3955"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$371,784 </w:t>
            </w:r>
          </w:p>
        </w:tc>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0235B4D"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$371,784 </w:t>
            </w:r>
          </w:p>
        </w:tc>
        <w:tc>
          <w:tcPr>
            <w:tcW w:w="11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772889E"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$527,823 </w:t>
            </w:r>
          </w:p>
        </w:tc>
      </w:tr>
      <w:tr w:rsidR="002A13AB" w:rsidRPr="00EC5FA7" w14:paraId="18BCD967" w14:textId="77777777" w:rsidTr="001C4E38">
        <w:trPr>
          <w:trHeight w:val="260"/>
        </w:trPr>
        <w:tc>
          <w:tcPr>
            <w:tcW w:w="3522" w:type="dxa"/>
            <w:tcBorders>
              <w:top w:val="single" w:sz="8" w:space="0" w:color="FFFFFF"/>
              <w:left w:val="single" w:sz="8" w:space="0" w:color="FFFFFF"/>
              <w:bottom w:val="single" w:sz="8" w:space="0" w:color="FFFFFF"/>
              <w:right w:val="single" w:sz="8" w:space="0" w:color="FFFFFF"/>
            </w:tcBorders>
            <w:shd w:val="clear" w:color="auto" w:fill="0077A5" w:themeFill="text2"/>
            <w:tcMar>
              <w:top w:w="15" w:type="dxa"/>
              <w:left w:w="108" w:type="dxa"/>
              <w:bottom w:w="0" w:type="dxa"/>
              <w:right w:w="108" w:type="dxa"/>
            </w:tcMar>
            <w:vAlign w:val="center"/>
            <w:hideMark/>
          </w:tcPr>
          <w:p w14:paraId="50B4601C"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Multiplier Effects</w:t>
            </w:r>
          </w:p>
        </w:tc>
        <w:tc>
          <w:tcPr>
            <w:tcW w:w="1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2D7F873"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3.5</w:t>
            </w:r>
          </w:p>
        </w:tc>
        <w:tc>
          <w:tcPr>
            <w:tcW w:w="15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2632B4C"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$152,724</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180BC14"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$262,567</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2BC3151"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$466,350</w:t>
            </w:r>
          </w:p>
        </w:tc>
      </w:tr>
      <w:tr w:rsidR="002A13AB" w:rsidRPr="00EC5FA7" w14:paraId="5E4DA816" w14:textId="77777777" w:rsidTr="001C4E38">
        <w:trPr>
          <w:trHeight w:val="260"/>
        </w:trPr>
        <w:tc>
          <w:tcPr>
            <w:tcW w:w="3522" w:type="dxa"/>
            <w:tcBorders>
              <w:top w:val="single" w:sz="8" w:space="0" w:color="FFFFFF"/>
              <w:left w:val="single" w:sz="8" w:space="0" w:color="FFFFFF"/>
              <w:bottom w:val="single" w:sz="8" w:space="0" w:color="FFFFFF"/>
              <w:right w:val="single" w:sz="8" w:space="0" w:color="FFFFFF"/>
            </w:tcBorders>
            <w:shd w:val="clear" w:color="auto" w:fill="0077A5" w:themeFill="text2"/>
            <w:tcMar>
              <w:top w:w="15" w:type="dxa"/>
              <w:left w:w="108" w:type="dxa"/>
              <w:bottom w:w="0" w:type="dxa"/>
              <w:right w:w="108" w:type="dxa"/>
            </w:tcMar>
            <w:vAlign w:val="center"/>
            <w:hideMark/>
          </w:tcPr>
          <w:p w14:paraId="1FED0A41" w14:textId="65544B73"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 xml:space="preserve"> Indirect Effect</w:t>
            </w:r>
          </w:p>
        </w:tc>
        <w:tc>
          <w:tcPr>
            <w:tcW w:w="154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3AF1E2D"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0.7</w:t>
            </w:r>
          </w:p>
        </w:tc>
        <w:tc>
          <w:tcPr>
            <w:tcW w:w="15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02597E3"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$27,149 </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D40BCC0"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$44,880 </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795F10F"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$83,288 </w:t>
            </w:r>
          </w:p>
        </w:tc>
      </w:tr>
      <w:tr w:rsidR="002A13AB" w:rsidRPr="00EC5FA7" w14:paraId="5EE8692D" w14:textId="77777777" w:rsidTr="001C4E38">
        <w:trPr>
          <w:trHeight w:val="260"/>
        </w:trPr>
        <w:tc>
          <w:tcPr>
            <w:tcW w:w="3522" w:type="dxa"/>
            <w:tcBorders>
              <w:top w:val="single" w:sz="8" w:space="0" w:color="FFFFFF"/>
              <w:left w:val="single" w:sz="8" w:space="0" w:color="FFFFFF"/>
              <w:bottom w:val="single" w:sz="8" w:space="0" w:color="FFFFFF"/>
              <w:right w:val="single" w:sz="8" w:space="0" w:color="FFFFFF"/>
            </w:tcBorders>
            <w:shd w:val="clear" w:color="auto" w:fill="0077A5" w:themeFill="text2"/>
            <w:tcMar>
              <w:top w:w="15" w:type="dxa"/>
              <w:left w:w="108" w:type="dxa"/>
              <w:bottom w:w="0" w:type="dxa"/>
              <w:right w:w="108" w:type="dxa"/>
            </w:tcMar>
            <w:vAlign w:val="center"/>
            <w:hideMark/>
          </w:tcPr>
          <w:p w14:paraId="64363373" w14:textId="6DDF7369"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 xml:space="preserve"> Induced Effect</w:t>
            </w:r>
          </w:p>
        </w:tc>
        <w:tc>
          <w:tcPr>
            <w:tcW w:w="1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0E60AC5B"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2.8</w:t>
            </w:r>
          </w:p>
        </w:tc>
        <w:tc>
          <w:tcPr>
            <w:tcW w:w="15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DC0CFEA"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$125,575 </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8F507F7"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$217,687 </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B3F8544" w14:textId="77777777" w:rsidR="002A13AB" w:rsidRPr="00EC5FA7" w:rsidRDefault="002A13AB" w:rsidP="002A13AB">
            <w:pPr>
              <w:spacing w:before="0" w:after="0" w:line="276" w:lineRule="auto"/>
              <w:jc w:val="right"/>
              <w:rPr>
                <w:rFonts w:cstheme="minorHAnsi"/>
                <w:sz w:val="20"/>
                <w:szCs w:val="20"/>
              </w:rPr>
            </w:pPr>
            <w:r w:rsidRPr="00EC5FA7">
              <w:rPr>
                <w:rFonts w:cstheme="minorHAnsi"/>
                <w:color w:val="000000"/>
                <w:kern w:val="24"/>
                <w:sz w:val="20"/>
                <w:szCs w:val="20"/>
              </w:rPr>
              <w:t xml:space="preserve">$383,062 </w:t>
            </w:r>
          </w:p>
        </w:tc>
      </w:tr>
      <w:tr w:rsidR="002A13AB" w:rsidRPr="00EC5FA7" w14:paraId="0EDC84EF" w14:textId="77777777" w:rsidTr="001C4E38">
        <w:trPr>
          <w:trHeight w:val="260"/>
        </w:trPr>
        <w:tc>
          <w:tcPr>
            <w:tcW w:w="3522" w:type="dxa"/>
            <w:tcBorders>
              <w:top w:val="single" w:sz="8" w:space="0" w:color="FFFFFF"/>
              <w:left w:val="single" w:sz="8" w:space="0" w:color="FFFFFF"/>
              <w:bottom w:val="single" w:sz="8" w:space="0" w:color="FFFFFF"/>
              <w:right w:val="single" w:sz="8" w:space="0" w:color="FFFFFF"/>
            </w:tcBorders>
            <w:shd w:val="clear" w:color="auto" w:fill="0077A5" w:themeFill="text2"/>
            <w:tcMar>
              <w:top w:w="15" w:type="dxa"/>
              <w:left w:w="108" w:type="dxa"/>
              <w:bottom w:w="0" w:type="dxa"/>
              <w:right w:w="108" w:type="dxa"/>
            </w:tcMar>
            <w:vAlign w:val="center"/>
            <w:hideMark/>
          </w:tcPr>
          <w:p w14:paraId="1517DDA2" w14:textId="77777777" w:rsidR="002A13AB" w:rsidRPr="00EC5FA7" w:rsidRDefault="002A13AB" w:rsidP="002A13AB">
            <w:pPr>
              <w:spacing w:before="0" w:after="0" w:line="276" w:lineRule="auto"/>
              <w:rPr>
                <w:rFonts w:cstheme="minorHAnsi"/>
                <w:sz w:val="20"/>
                <w:szCs w:val="20"/>
              </w:rPr>
            </w:pPr>
            <w:r w:rsidRPr="00EC5FA7">
              <w:rPr>
                <w:rFonts w:cstheme="minorHAnsi"/>
                <w:b/>
                <w:bCs/>
                <w:color w:val="FFFFFF"/>
                <w:kern w:val="24"/>
                <w:sz w:val="20"/>
                <w:szCs w:val="20"/>
              </w:rPr>
              <w:t>Total Direct and Multiplier Effects</w:t>
            </w:r>
          </w:p>
        </w:tc>
        <w:tc>
          <w:tcPr>
            <w:tcW w:w="154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F9E541C" w14:textId="77777777" w:rsidR="002A13AB" w:rsidRPr="00EC5FA7" w:rsidRDefault="002A13AB" w:rsidP="002A13AB">
            <w:pPr>
              <w:spacing w:before="0" w:after="0" w:line="276" w:lineRule="auto"/>
              <w:jc w:val="right"/>
              <w:rPr>
                <w:rFonts w:cstheme="minorHAnsi"/>
                <w:sz w:val="20"/>
                <w:szCs w:val="20"/>
              </w:rPr>
            </w:pPr>
            <w:r w:rsidRPr="00EC5FA7">
              <w:rPr>
                <w:rFonts w:cstheme="minorHAnsi"/>
                <w:b/>
                <w:bCs/>
                <w:color w:val="000000"/>
                <w:kern w:val="24"/>
                <w:sz w:val="20"/>
                <w:szCs w:val="20"/>
              </w:rPr>
              <w:t>11.5</w:t>
            </w:r>
          </w:p>
        </w:tc>
        <w:tc>
          <w:tcPr>
            <w:tcW w:w="15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80DA239" w14:textId="77777777" w:rsidR="002A13AB" w:rsidRPr="00EC5FA7" w:rsidRDefault="002A13AB" w:rsidP="002A13AB">
            <w:pPr>
              <w:spacing w:before="0" w:after="0" w:line="276" w:lineRule="auto"/>
              <w:jc w:val="right"/>
              <w:rPr>
                <w:rFonts w:cstheme="minorHAnsi"/>
                <w:sz w:val="20"/>
                <w:szCs w:val="20"/>
              </w:rPr>
            </w:pPr>
            <w:r w:rsidRPr="00EC5FA7">
              <w:rPr>
                <w:rFonts w:cstheme="minorHAnsi"/>
                <w:b/>
                <w:bCs/>
                <w:color w:val="000000"/>
                <w:kern w:val="24"/>
                <w:sz w:val="20"/>
                <w:szCs w:val="20"/>
              </w:rPr>
              <w:t xml:space="preserve">$524,508 </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E151557" w14:textId="77777777" w:rsidR="002A13AB" w:rsidRPr="00EC5FA7" w:rsidRDefault="002A13AB" w:rsidP="002A13AB">
            <w:pPr>
              <w:spacing w:before="0" w:after="0" w:line="276" w:lineRule="auto"/>
              <w:jc w:val="right"/>
              <w:rPr>
                <w:rFonts w:cstheme="minorHAnsi"/>
                <w:sz w:val="20"/>
                <w:szCs w:val="20"/>
              </w:rPr>
            </w:pPr>
            <w:r w:rsidRPr="00EC5FA7">
              <w:rPr>
                <w:rFonts w:cstheme="minorHAnsi"/>
                <w:b/>
                <w:bCs/>
                <w:color w:val="000000"/>
                <w:kern w:val="24"/>
                <w:sz w:val="20"/>
                <w:szCs w:val="20"/>
              </w:rPr>
              <w:t xml:space="preserve">$634,351 </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9E059A9" w14:textId="77777777" w:rsidR="002A13AB" w:rsidRPr="00EC5FA7" w:rsidRDefault="002A13AB" w:rsidP="002A13AB">
            <w:pPr>
              <w:spacing w:before="0" w:after="0" w:line="276" w:lineRule="auto"/>
              <w:jc w:val="right"/>
              <w:rPr>
                <w:rFonts w:cstheme="minorHAnsi"/>
                <w:sz w:val="20"/>
                <w:szCs w:val="20"/>
              </w:rPr>
            </w:pPr>
            <w:r w:rsidRPr="00EC5FA7">
              <w:rPr>
                <w:rFonts w:cstheme="minorHAnsi"/>
                <w:b/>
                <w:bCs/>
                <w:color w:val="000000"/>
                <w:kern w:val="24"/>
                <w:sz w:val="20"/>
                <w:szCs w:val="20"/>
              </w:rPr>
              <w:t xml:space="preserve">$994,173 </w:t>
            </w:r>
          </w:p>
        </w:tc>
      </w:tr>
    </w:tbl>
    <w:p w14:paraId="3CE484D0" w14:textId="73F4243C" w:rsidR="002A13AB" w:rsidRPr="00EC5FA7" w:rsidRDefault="002A13AB" w:rsidP="002A13AB">
      <w:pPr>
        <w:spacing w:line="276" w:lineRule="auto"/>
        <w:rPr>
          <w:sz w:val="20"/>
          <w:szCs w:val="20"/>
        </w:rPr>
      </w:pPr>
      <w:r w:rsidRPr="00EC5FA7">
        <w:rPr>
          <w:sz w:val="20"/>
          <w:szCs w:val="20"/>
        </w:rPr>
        <w:t xml:space="preserve">Source: </w:t>
      </w:r>
      <w:r w:rsidR="004B2E5C">
        <w:rPr>
          <w:sz w:val="20"/>
          <w:szCs w:val="20"/>
        </w:rPr>
        <w:t xml:space="preserve">Dari </w:t>
      </w:r>
      <w:r w:rsidRPr="00EC5FA7">
        <w:rPr>
          <w:rFonts w:cstheme="minorHAnsi"/>
          <w:sz w:val="20"/>
          <w:szCs w:val="20"/>
        </w:rPr>
        <w:t>Duval</w:t>
      </w:r>
      <w:r w:rsidR="004B2E5C">
        <w:rPr>
          <w:rFonts w:cstheme="minorHAnsi"/>
          <w:sz w:val="20"/>
          <w:szCs w:val="20"/>
        </w:rPr>
        <w:t xml:space="preserve">, </w:t>
      </w:r>
      <w:r w:rsidRPr="00EC5FA7">
        <w:rPr>
          <w:rFonts w:cstheme="minorHAnsi"/>
          <w:sz w:val="20"/>
          <w:szCs w:val="20"/>
        </w:rPr>
        <w:t>2016</w:t>
      </w:r>
      <w:r w:rsidR="00A869AC">
        <w:rPr>
          <w:rFonts w:cstheme="minorHAnsi"/>
          <w:sz w:val="20"/>
          <w:szCs w:val="20"/>
        </w:rPr>
        <w:t>.</w:t>
      </w:r>
    </w:p>
    <w:p w14:paraId="46E167F9" w14:textId="5A6A02AD" w:rsidR="002A13AB" w:rsidRPr="002A13AB" w:rsidRDefault="002A13AB" w:rsidP="002A13AB">
      <w:pPr>
        <w:spacing w:line="276" w:lineRule="auto"/>
      </w:pPr>
      <w:r w:rsidRPr="00F31672">
        <w:rPr>
          <w:rFonts w:ascii="Calibri" w:hAnsi="Calibri"/>
        </w:rPr>
        <w:t xml:space="preserve">Similarly, </w:t>
      </w:r>
      <w:r>
        <w:t>v</w:t>
      </w:r>
      <w:r w:rsidRPr="00F31672">
        <w:t xml:space="preserve">olunteers play an important part of delivering FRTEP </w:t>
      </w:r>
      <w:r w:rsidR="008B080B">
        <w:t>educational programs and initiatives</w:t>
      </w:r>
      <w:r w:rsidRPr="00F31672">
        <w:t xml:space="preserve">. </w:t>
      </w:r>
      <w:r w:rsidR="00A869AC">
        <w:t>Although</w:t>
      </w:r>
      <w:r w:rsidR="00A869AC" w:rsidRPr="00F31672">
        <w:t xml:space="preserve"> </w:t>
      </w:r>
      <w:r w:rsidRPr="00F31672">
        <w:t>estimating volunteer hours is difficult due to restrictions by several tribes on data collection, on average</w:t>
      </w:r>
      <w:r w:rsidR="00A869AC">
        <w:t>,</w:t>
      </w:r>
      <w:r w:rsidRPr="00F31672">
        <w:t xml:space="preserve"> each of the 7 offices interacts with </w:t>
      </w:r>
      <w:r w:rsidR="00A869AC">
        <w:t>about</w:t>
      </w:r>
      <w:r w:rsidR="00A869AC" w:rsidRPr="00F31672">
        <w:t xml:space="preserve"> </w:t>
      </w:r>
      <w:r w:rsidRPr="00F31672">
        <w:t>20 volunteers at 10 hours or more per year. This results in an estimated 1,400 volunteer hours per year.</w:t>
      </w:r>
    </w:p>
    <w:p w14:paraId="0469EE13" w14:textId="789BAE81" w:rsidR="002A13AB" w:rsidRDefault="002A13AB" w:rsidP="002A13AB">
      <w:pPr>
        <w:spacing w:line="276" w:lineRule="auto"/>
        <w:rPr>
          <w:rFonts w:ascii="Calibri" w:hAnsi="Calibri"/>
        </w:rPr>
      </w:pPr>
      <w:r>
        <w:rPr>
          <w:rFonts w:ascii="Calibri" w:hAnsi="Calibri"/>
        </w:rPr>
        <w:t xml:space="preserve">Beyond these economic impacts, a range of functional impacts can be attributed to the FRTEP Program. </w:t>
      </w:r>
      <w:r w:rsidRPr="00F84E0D">
        <w:rPr>
          <w:rFonts w:ascii="Calibri" w:hAnsi="Calibri"/>
        </w:rPr>
        <w:t xml:space="preserve">As identified by Warner &amp; Sero in their 2018 findings on FRTEP, examples of these functional impacts </w:t>
      </w:r>
      <w:r w:rsidR="00427FA8">
        <w:rPr>
          <w:rFonts w:ascii="Calibri" w:hAnsi="Calibri"/>
        </w:rPr>
        <w:t>are illustrated in Figure 14</w:t>
      </w:r>
      <w:r w:rsidRPr="00F84E0D">
        <w:rPr>
          <w:rFonts w:ascii="Calibri" w:hAnsi="Calibri"/>
        </w:rPr>
        <w:t>:</w:t>
      </w:r>
      <w:r>
        <w:rPr>
          <w:rStyle w:val="FootnoteReference"/>
          <w:rFonts w:ascii="Calibri" w:hAnsi="Calibri"/>
        </w:rPr>
        <w:footnoteReference w:id="111"/>
      </w:r>
      <w:r>
        <w:rPr>
          <w:rFonts w:ascii="Calibri" w:hAnsi="Calibri"/>
        </w:rPr>
        <w:t xml:space="preserve"> </w:t>
      </w:r>
    </w:p>
    <w:p w14:paraId="49DBE8CD" w14:textId="6EBA00A2" w:rsidR="002A13AB" w:rsidRDefault="002A13AB" w:rsidP="002A13AB">
      <w:pPr>
        <w:spacing w:line="276" w:lineRule="auto"/>
        <w:rPr>
          <w:rFonts w:ascii="Calibri" w:hAnsi="Calibri"/>
        </w:rPr>
      </w:pPr>
      <w:r>
        <w:rPr>
          <w:rFonts w:ascii="Calibri" w:hAnsi="Calibri"/>
          <w:b/>
          <w:bCs/>
        </w:rPr>
        <w:lastRenderedPageBreak/>
        <w:t xml:space="preserve">Figure </w:t>
      </w:r>
      <w:r w:rsidR="00427FA8">
        <w:rPr>
          <w:rFonts w:ascii="Calibri" w:hAnsi="Calibri"/>
          <w:b/>
          <w:bCs/>
        </w:rPr>
        <w:t>14</w:t>
      </w:r>
      <w:r>
        <w:rPr>
          <w:rFonts w:ascii="Calibri" w:hAnsi="Calibri"/>
          <w:b/>
          <w:bCs/>
        </w:rPr>
        <w:t>: Functional Impacts of FRTEP Programs</w:t>
      </w:r>
    </w:p>
    <w:p w14:paraId="417E5DCC" w14:textId="36EEE71C" w:rsidR="005C645C" w:rsidRDefault="005C645C" w:rsidP="002A13AB">
      <w:pPr>
        <w:spacing w:line="276" w:lineRule="auto"/>
        <w:rPr>
          <w:rFonts w:ascii="Calibri" w:hAnsi="Calibri"/>
          <w:sz w:val="20"/>
          <w:szCs w:val="20"/>
        </w:rPr>
      </w:pPr>
      <w:r w:rsidRPr="005C645C">
        <w:rPr>
          <w:noProof/>
        </w:rPr>
        <w:drawing>
          <wp:inline distT="0" distB="0" distL="0" distR="0" wp14:anchorId="3CFCBD0C" wp14:editId="6F5E54B4">
            <wp:extent cx="5943600" cy="316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62935"/>
                    </a:xfrm>
                    <a:prstGeom prst="rect">
                      <a:avLst/>
                    </a:prstGeom>
                    <a:noFill/>
                    <a:ln>
                      <a:noFill/>
                    </a:ln>
                  </pic:spPr>
                </pic:pic>
              </a:graphicData>
            </a:graphic>
          </wp:inline>
        </w:drawing>
      </w:r>
    </w:p>
    <w:p w14:paraId="6EDF0EF7" w14:textId="07827471" w:rsidR="002A13AB" w:rsidRDefault="002A13AB" w:rsidP="002A13AB">
      <w:pPr>
        <w:spacing w:line="276" w:lineRule="auto"/>
        <w:rPr>
          <w:rFonts w:ascii="Calibri" w:hAnsi="Calibri"/>
        </w:rPr>
      </w:pPr>
      <w:r w:rsidRPr="00300D33">
        <w:rPr>
          <w:rFonts w:ascii="Calibri" w:hAnsi="Calibri"/>
          <w:sz w:val="20"/>
          <w:szCs w:val="20"/>
        </w:rPr>
        <w:t>Source: J. Warner &amp; R. Sero</w:t>
      </w:r>
      <w:r w:rsidR="00CC0955">
        <w:rPr>
          <w:rFonts w:ascii="Calibri" w:hAnsi="Calibri"/>
          <w:sz w:val="20"/>
          <w:szCs w:val="20"/>
        </w:rPr>
        <w:t>. 2018.</w:t>
      </w:r>
      <w:r w:rsidRPr="00300D33">
        <w:rPr>
          <w:rFonts w:ascii="Calibri" w:hAnsi="Calibri"/>
          <w:sz w:val="20"/>
          <w:szCs w:val="20"/>
        </w:rPr>
        <w:t xml:space="preserve"> FRTEP Findings</w:t>
      </w:r>
      <w:r w:rsidR="00CC0955">
        <w:rPr>
          <w:rFonts w:ascii="Calibri" w:hAnsi="Calibri"/>
          <w:sz w:val="20"/>
          <w:szCs w:val="20"/>
        </w:rPr>
        <w:t>.</w:t>
      </w:r>
    </w:p>
    <w:p w14:paraId="7E4DFF2E" w14:textId="575C60D8" w:rsidR="002A13AB" w:rsidRDefault="002A13AB" w:rsidP="002A13AB">
      <w:pPr>
        <w:spacing w:line="276" w:lineRule="auto"/>
        <w:rPr>
          <w:rFonts w:ascii="Calibri" w:hAnsi="Calibri"/>
        </w:rPr>
        <w:sectPr w:rsidR="002A13AB" w:rsidSect="000A1D1C">
          <w:headerReference w:type="default" r:id="rId33"/>
          <w:footerReference w:type="first" r:id="rId34"/>
          <w:type w:val="continuous"/>
          <w:pgSz w:w="12240" w:h="15840"/>
          <w:pgMar w:top="1440" w:right="1440" w:bottom="1440" w:left="1440" w:header="720" w:footer="720" w:gutter="0"/>
          <w:cols w:space="720"/>
          <w:docGrid w:linePitch="360"/>
        </w:sectPr>
      </w:pPr>
      <w:r>
        <w:rPr>
          <w:rFonts w:ascii="Calibri" w:hAnsi="Calibri"/>
        </w:rPr>
        <w:t xml:space="preserve">While these functional impacts are certainly worthy of celebration, the ability for </w:t>
      </w:r>
      <w:r w:rsidR="003B09AE">
        <w:rPr>
          <w:rFonts w:ascii="Calibri" w:hAnsi="Calibri"/>
        </w:rPr>
        <w:t>AZ</w:t>
      </w:r>
      <w:r>
        <w:rPr>
          <w:rFonts w:ascii="Calibri" w:hAnsi="Calibri"/>
        </w:rPr>
        <w:t xml:space="preserve"> Extension FRTEP Agents to serve as valuable conduits for their communities during the COVID-19 Pandemic is equally laudable. As noted in Figure </w:t>
      </w:r>
      <w:r w:rsidR="00427FA8">
        <w:rPr>
          <w:rFonts w:ascii="Calibri" w:hAnsi="Calibri"/>
        </w:rPr>
        <w:t>15</w:t>
      </w:r>
      <w:r>
        <w:rPr>
          <w:rFonts w:ascii="Calibri" w:hAnsi="Calibri"/>
        </w:rPr>
        <w:t xml:space="preserve">, these FRTEP staff made important, meaningful, and timely contributions to their communities when they were needed most. </w:t>
      </w:r>
    </w:p>
    <w:p w14:paraId="1E264CE5" w14:textId="77777777" w:rsidR="002A13AB" w:rsidRPr="00B83DEA" w:rsidRDefault="002A13AB" w:rsidP="002A13AB">
      <w:pPr>
        <w:sectPr w:rsidR="002A13AB" w:rsidRPr="00B83DEA" w:rsidSect="00566663">
          <w:type w:val="continuous"/>
          <w:pgSz w:w="12240" w:h="15840"/>
          <w:pgMar w:top="1440" w:right="1440" w:bottom="1440" w:left="1440" w:header="720" w:footer="720" w:gutter="0"/>
          <w:pgNumType w:start="1"/>
          <w:cols w:space="720"/>
          <w:docGrid w:linePitch="360"/>
        </w:sectPr>
      </w:pPr>
    </w:p>
    <w:p w14:paraId="3E609C9F" w14:textId="2BBEF94F" w:rsidR="002A13AB" w:rsidRDefault="002A13AB" w:rsidP="002A13AB">
      <w:pPr>
        <w:spacing w:beforeLines="60" w:before="144" w:afterLines="60" w:after="144" w:line="240" w:lineRule="auto"/>
        <w:jc w:val="center"/>
        <w:rPr>
          <w:b/>
          <w:bCs/>
        </w:rPr>
      </w:pPr>
      <w:r w:rsidRPr="001467A4">
        <w:rPr>
          <w:b/>
          <w:bCs/>
          <w:noProof/>
        </w:rPr>
        <w:lastRenderedPageBreak/>
        <w:t>Figure</w:t>
      </w:r>
      <w:r w:rsidRPr="001467A4">
        <w:rPr>
          <w:b/>
          <w:bCs/>
        </w:rPr>
        <w:t xml:space="preserve"> </w:t>
      </w:r>
      <w:r w:rsidR="00427FA8">
        <w:rPr>
          <w:b/>
          <w:bCs/>
        </w:rPr>
        <w:t>15</w:t>
      </w:r>
      <w:r w:rsidRPr="001467A4">
        <w:rPr>
          <w:b/>
          <w:bCs/>
        </w:rPr>
        <w:t xml:space="preserve">: </w:t>
      </w:r>
      <w:r>
        <w:rPr>
          <w:b/>
          <w:bCs/>
        </w:rPr>
        <w:t>Highlights of Arizona FRTEP COVID Response</w:t>
      </w:r>
    </w:p>
    <w:p w14:paraId="1B6558C7" w14:textId="77777777" w:rsidR="002A13AB" w:rsidRDefault="002A13AB" w:rsidP="002A13AB">
      <w:pPr>
        <w:spacing w:beforeLines="60" w:before="144" w:afterLines="60" w:after="144" w:line="240" w:lineRule="auto"/>
        <w:jc w:val="center"/>
        <w:rPr>
          <w:b/>
          <w:bCs/>
        </w:rPr>
      </w:pPr>
      <w:r>
        <w:rPr>
          <w:b/>
          <w:bCs/>
        </w:rPr>
        <w:t xml:space="preserve"> </w:t>
      </w:r>
    </w:p>
    <w:p w14:paraId="1A0B9C0B" w14:textId="33D8598B" w:rsidR="002A13AB" w:rsidRDefault="007A6DA7" w:rsidP="002A13AB">
      <w:pPr>
        <w:rPr>
          <w:b/>
          <w:bCs/>
        </w:rPr>
      </w:pPr>
      <w:r w:rsidRPr="007A6DA7">
        <w:drawing>
          <wp:inline distT="0" distB="0" distL="0" distR="0" wp14:anchorId="002309BD" wp14:editId="5F7FAD99">
            <wp:extent cx="8404744" cy="472307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14260" cy="4728422"/>
                    </a:xfrm>
                    <a:prstGeom prst="rect">
                      <a:avLst/>
                    </a:prstGeom>
                    <a:noFill/>
                    <a:ln>
                      <a:noFill/>
                    </a:ln>
                  </pic:spPr>
                </pic:pic>
              </a:graphicData>
            </a:graphic>
          </wp:inline>
        </w:drawing>
      </w:r>
    </w:p>
    <w:p w14:paraId="4A6E0BFE" w14:textId="77777777" w:rsidR="002A13AB" w:rsidRDefault="002A13AB" w:rsidP="002A13AB">
      <w:pPr>
        <w:spacing w:beforeLines="60" w:before="144" w:afterLines="60" w:after="144" w:line="240" w:lineRule="auto"/>
        <w:jc w:val="center"/>
        <w:rPr>
          <w:b/>
          <w:bCs/>
        </w:rPr>
      </w:pPr>
    </w:p>
    <w:p w14:paraId="7ACED960" w14:textId="77777777" w:rsidR="002A13AB" w:rsidRPr="001467A4" w:rsidRDefault="002A13AB" w:rsidP="002A13AB">
      <w:pPr>
        <w:spacing w:beforeLines="60" w:before="144" w:afterLines="60" w:after="144" w:line="240" w:lineRule="auto"/>
        <w:jc w:val="center"/>
        <w:rPr>
          <w:b/>
          <w:bCs/>
        </w:rPr>
        <w:sectPr w:rsidR="002A13AB" w:rsidRPr="001467A4" w:rsidSect="002134C8">
          <w:headerReference w:type="default" r:id="rId36"/>
          <w:pgSz w:w="15840" w:h="12240" w:orient="landscape"/>
          <w:pgMar w:top="1440" w:right="1440" w:bottom="1440" w:left="1440" w:header="720" w:footer="720" w:gutter="0"/>
          <w:pgNumType w:start="91"/>
          <w:cols w:space="720"/>
        </w:sectPr>
      </w:pPr>
    </w:p>
    <w:p w14:paraId="4F5A594C" w14:textId="20D20C5B" w:rsidR="00B9503D" w:rsidRDefault="00B9503D" w:rsidP="00B9503D">
      <w:pPr>
        <w:pStyle w:val="Heading1"/>
      </w:pPr>
      <w:bookmarkStart w:id="44" w:name="_Toc99715230"/>
      <w:r>
        <w:lastRenderedPageBreak/>
        <w:t>Conclusion</w:t>
      </w:r>
      <w:bookmarkEnd w:id="44"/>
    </w:p>
    <w:p w14:paraId="672AAE65" w14:textId="32B9C3FB" w:rsidR="00A57D5E" w:rsidRPr="006D6332" w:rsidRDefault="00A57D5E" w:rsidP="00A57D5E">
      <w:r>
        <w:t>AZ</w:t>
      </w:r>
      <w:r w:rsidRPr="00EE6E67">
        <w:t xml:space="preserve"> Extension </w:t>
      </w:r>
      <w:r>
        <w:t>is</w:t>
      </w:r>
      <w:r w:rsidRPr="00EE6E67">
        <w:t xml:space="preserve"> a significant economic catalyst for the </w:t>
      </w:r>
      <w:r>
        <w:t>State of Arizona</w:t>
      </w:r>
      <w:r w:rsidRPr="00EE6E67">
        <w:t xml:space="preserve">. Simply in terms of expenditure impacts, </w:t>
      </w:r>
      <w:r>
        <w:t>AZ</w:t>
      </w:r>
      <w:r w:rsidRPr="00EE6E67">
        <w:t xml:space="preserve"> Extension generates </w:t>
      </w:r>
      <w:r>
        <w:t xml:space="preserve">a </w:t>
      </w:r>
      <w:r>
        <w:rPr>
          <w:rFonts w:eastAsiaTheme="majorEastAsia" w:cstheme="minorHAnsi"/>
        </w:rPr>
        <w:t>total output impact of $69.4 million in the Arizona economy and supports 859 jobs with labor income totaling $36.7 million</w:t>
      </w:r>
      <w:r w:rsidRPr="00EE6E67">
        <w:t xml:space="preserve">. These expenditure impacts are, however, </w:t>
      </w:r>
      <w:r w:rsidR="00923C07">
        <w:t>overshadowed</w:t>
      </w:r>
      <w:r w:rsidRPr="00EE6E67">
        <w:t xml:space="preserve"> in their importance by the benefits accruing to the state through the wide array of services provided through </w:t>
      </w:r>
      <w:r>
        <w:t>AZ</w:t>
      </w:r>
      <w:r w:rsidRPr="00EE6E67">
        <w:t xml:space="preserve"> Extension’s </w:t>
      </w:r>
      <w:r w:rsidR="00923C07">
        <w:t xml:space="preserve">numerous </w:t>
      </w:r>
      <w:r w:rsidRPr="00EE6E67">
        <w:t xml:space="preserve">programs and initiatives. </w:t>
      </w:r>
      <w:r>
        <w:t xml:space="preserve">The work of </w:t>
      </w:r>
      <w:r w:rsidR="00923C07">
        <w:t>AZ</w:t>
      </w:r>
      <w:r>
        <w:t xml:space="preserve"> Extension </w:t>
      </w:r>
      <w:r w:rsidR="00923C07">
        <w:t>is</w:t>
      </w:r>
      <w:r>
        <w:t xml:space="preserve"> taking place under </w:t>
      </w:r>
      <w:r w:rsidR="00923C07">
        <w:t>five</w:t>
      </w:r>
      <w:r>
        <w:t xml:space="preserve"> major thematic areas that are highlighted in Figure 1</w:t>
      </w:r>
      <w:r w:rsidR="00923C07">
        <w:t>6</w:t>
      </w:r>
      <w:r>
        <w:t xml:space="preserve"> and detailed in </w:t>
      </w:r>
      <w:r w:rsidR="00923C07">
        <w:t>the</w:t>
      </w:r>
      <w:r>
        <w:t xml:space="preserve"> previous chapter. </w:t>
      </w:r>
    </w:p>
    <w:p w14:paraId="6B714629" w14:textId="64AF7720" w:rsidR="00A57D5E" w:rsidRPr="009A1025" w:rsidRDefault="00A57D5E" w:rsidP="00A57D5E">
      <w:pPr>
        <w:pStyle w:val="AGBody"/>
        <w:rPr>
          <w:b/>
          <w:sz w:val="20"/>
        </w:rPr>
      </w:pPr>
      <w:r w:rsidRPr="009A1025">
        <w:rPr>
          <w:b/>
          <w:sz w:val="20"/>
        </w:rPr>
        <w:t xml:space="preserve">Figure </w:t>
      </w:r>
      <w:r>
        <w:rPr>
          <w:b/>
          <w:sz w:val="20"/>
        </w:rPr>
        <w:t>1</w:t>
      </w:r>
      <w:r w:rsidR="00923C07">
        <w:rPr>
          <w:b/>
          <w:sz w:val="20"/>
        </w:rPr>
        <w:t>6</w:t>
      </w:r>
      <w:r w:rsidRPr="009A1025">
        <w:rPr>
          <w:b/>
          <w:sz w:val="20"/>
        </w:rPr>
        <w:t xml:space="preserve">: Key Themes for </w:t>
      </w:r>
      <w:r w:rsidR="00923C07">
        <w:rPr>
          <w:b/>
          <w:sz w:val="20"/>
        </w:rPr>
        <w:t>A</w:t>
      </w:r>
      <w:r w:rsidR="00886881">
        <w:rPr>
          <w:b/>
          <w:sz w:val="20"/>
        </w:rPr>
        <w:t>Z</w:t>
      </w:r>
      <w:r w:rsidRPr="009A1025">
        <w:rPr>
          <w:b/>
          <w:sz w:val="20"/>
        </w:rPr>
        <w:t xml:space="preserve"> Extension </w:t>
      </w:r>
      <w:r>
        <w:rPr>
          <w:b/>
          <w:sz w:val="20"/>
        </w:rPr>
        <w:t>Programming and Activities</w:t>
      </w:r>
    </w:p>
    <w:p w14:paraId="739D7B31" w14:textId="0C06B529" w:rsidR="00A57D5E" w:rsidRDefault="00E21D1A" w:rsidP="00A57D5E">
      <w:r w:rsidRPr="00E21D1A">
        <w:rPr>
          <w:noProof/>
        </w:rPr>
        <w:drawing>
          <wp:inline distT="0" distB="0" distL="0" distR="0" wp14:anchorId="685EEFF3" wp14:editId="6D59C0A1">
            <wp:extent cx="5943600" cy="52419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241925"/>
                    </a:xfrm>
                    <a:prstGeom prst="rect">
                      <a:avLst/>
                    </a:prstGeom>
                    <a:noFill/>
                    <a:ln>
                      <a:noFill/>
                    </a:ln>
                  </pic:spPr>
                </pic:pic>
              </a:graphicData>
            </a:graphic>
          </wp:inline>
        </w:drawing>
      </w:r>
    </w:p>
    <w:p w14:paraId="3BDFB57E" w14:textId="1BA03F1D" w:rsidR="00DF3A9C" w:rsidRDefault="00A57D5E" w:rsidP="00A57D5E">
      <w:pPr>
        <w:pStyle w:val="SourceNote"/>
        <w:sectPr w:rsidR="00DF3A9C" w:rsidSect="002A13AB">
          <w:footerReference w:type="default" r:id="rId38"/>
          <w:type w:val="continuous"/>
          <w:pgSz w:w="12240" w:h="15840"/>
          <w:pgMar w:top="1440" w:right="1440" w:bottom="1440" w:left="1440" w:header="720" w:footer="720" w:gutter="0"/>
          <w:cols w:space="720"/>
          <w:docGrid w:linePitch="360"/>
        </w:sectPr>
      </w:pPr>
      <w:r w:rsidRPr="00A04FC0">
        <w:t>Source: TEConomy Partners, LLC</w:t>
      </w:r>
      <w:r>
        <w:t>.</w:t>
      </w:r>
    </w:p>
    <w:p w14:paraId="450F8D75" w14:textId="1623A2B1" w:rsidR="00A57D5E" w:rsidRPr="00EE6E67" w:rsidRDefault="00A57D5E" w:rsidP="00A57D5E">
      <w:r w:rsidRPr="00EE6E67">
        <w:lastRenderedPageBreak/>
        <w:t>These impacts are categorized by economists as “forward</w:t>
      </w:r>
      <w:r>
        <w:t>-</w:t>
      </w:r>
      <w:r w:rsidRPr="00EE6E67">
        <w:t xml:space="preserve">linkage impacts,” which, rather than being related to institutional spending, are related to institutional mission and function. It is these impacts that are making a difference every day in the lives of </w:t>
      </w:r>
      <w:r w:rsidR="00E21D1A">
        <w:t>Arizonans</w:t>
      </w:r>
      <w:r>
        <w:t xml:space="preserve"> </w:t>
      </w:r>
      <w:r w:rsidR="00E21D1A">
        <w:t>across the state</w:t>
      </w:r>
      <w:r>
        <w:t xml:space="preserve">. As Figure </w:t>
      </w:r>
      <w:r w:rsidR="00E21D1A">
        <w:t>17 illustrates</w:t>
      </w:r>
      <w:r>
        <w:t>, c</w:t>
      </w:r>
      <w:r w:rsidRPr="00EE6E67">
        <w:t xml:space="preserve">ase studies </w:t>
      </w:r>
      <w:r>
        <w:t xml:space="preserve">and estimations </w:t>
      </w:r>
      <w:r w:rsidRPr="00EE6E67">
        <w:t xml:space="preserve">used to assess the </w:t>
      </w:r>
      <w:r>
        <w:t xml:space="preserve">functional </w:t>
      </w:r>
      <w:r w:rsidRPr="00EE6E67">
        <w:t xml:space="preserve">impact of </w:t>
      </w:r>
      <w:r>
        <w:t>these thematic areas</w:t>
      </w:r>
      <w:r w:rsidRPr="00EE6E67">
        <w:t xml:space="preserve"> find positive benefits for the </w:t>
      </w:r>
      <w:r w:rsidR="00DF3A9C">
        <w:t>Arizona</w:t>
      </w:r>
      <w:r w:rsidRPr="00EE6E67">
        <w:t xml:space="preserve"> economy</w:t>
      </w:r>
      <w:r w:rsidRPr="00E2668F">
        <w:t>.</w:t>
      </w:r>
      <w:r w:rsidRPr="00EE6E67">
        <w:t xml:space="preserve"> </w:t>
      </w:r>
    </w:p>
    <w:p w14:paraId="00B2925B" w14:textId="23D08CEA" w:rsidR="00A57D5E" w:rsidRDefault="00A57D5E" w:rsidP="00A57D5E">
      <w:pPr>
        <w:spacing w:after="80"/>
        <w:rPr>
          <w:b/>
          <w:sz w:val="20"/>
        </w:rPr>
      </w:pPr>
      <w:r w:rsidRPr="00EE6E67">
        <w:rPr>
          <w:b/>
          <w:sz w:val="20"/>
        </w:rPr>
        <w:t>Figure 1</w:t>
      </w:r>
      <w:r>
        <w:rPr>
          <w:b/>
          <w:sz w:val="20"/>
        </w:rPr>
        <w:t>1</w:t>
      </w:r>
      <w:r w:rsidRPr="00EE6E67">
        <w:rPr>
          <w:b/>
          <w:sz w:val="20"/>
        </w:rPr>
        <w:t xml:space="preserve">: Examples of </w:t>
      </w:r>
      <w:r w:rsidR="00DF3A9C">
        <w:rPr>
          <w:b/>
          <w:sz w:val="20"/>
        </w:rPr>
        <w:t>AZ</w:t>
      </w:r>
      <w:r w:rsidRPr="00EE6E67">
        <w:rPr>
          <w:b/>
          <w:sz w:val="20"/>
        </w:rPr>
        <w:t xml:space="preserve"> Extension’s Impact</w:t>
      </w:r>
    </w:p>
    <w:p w14:paraId="1F291220" w14:textId="5F5FC636" w:rsidR="00DF3A9C" w:rsidRPr="00EE6E67" w:rsidRDefault="007A6DA7" w:rsidP="00DF3A9C">
      <w:pPr>
        <w:spacing w:after="80"/>
        <w:jc w:val="center"/>
        <w:rPr>
          <w:b/>
          <w:sz w:val="20"/>
        </w:rPr>
      </w:pPr>
      <w:r w:rsidRPr="007A6DA7">
        <w:drawing>
          <wp:inline distT="0" distB="0" distL="0" distR="0" wp14:anchorId="787B5060" wp14:editId="725B63AE">
            <wp:extent cx="7688911" cy="425975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94006" cy="4262575"/>
                    </a:xfrm>
                    <a:prstGeom prst="rect">
                      <a:avLst/>
                    </a:prstGeom>
                    <a:noFill/>
                    <a:ln>
                      <a:noFill/>
                    </a:ln>
                  </pic:spPr>
                </pic:pic>
              </a:graphicData>
            </a:graphic>
          </wp:inline>
        </w:drawing>
      </w:r>
    </w:p>
    <w:p w14:paraId="0D70E252" w14:textId="6DA20796" w:rsidR="00DF3A9C" w:rsidRDefault="00A57D5E" w:rsidP="00A57D5E">
      <w:pPr>
        <w:pStyle w:val="SourceNote"/>
        <w:spacing w:before="0" w:after="0"/>
        <w:sectPr w:rsidR="00DF3A9C" w:rsidSect="00DF3A9C">
          <w:pgSz w:w="15840" w:h="12240" w:orient="landscape"/>
          <w:pgMar w:top="1440" w:right="1440" w:bottom="1440" w:left="1440" w:header="720" w:footer="720" w:gutter="0"/>
          <w:cols w:space="720"/>
          <w:docGrid w:linePitch="360"/>
        </w:sectPr>
      </w:pPr>
      <w:r w:rsidRPr="00A04FC0">
        <w:t>Source: TEConomy Partners, LLC</w:t>
      </w:r>
      <w:r>
        <w:t>.</w:t>
      </w:r>
    </w:p>
    <w:p w14:paraId="5C2772D3" w14:textId="55571F2E" w:rsidR="007A73D7" w:rsidRDefault="007A73D7" w:rsidP="007A73D7">
      <w:pPr>
        <w:spacing w:line="280" w:lineRule="exact"/>
      </w:pPr>
      <w:r w:rsidRPr="00B63980">
        <w:lastRenderedPageBreak/>
        <w:t xml:space="preserve">As Figure 11 illustrates, </w:t>
      </w:r>
      <w:r>
        <w:t>the benefits of AZ Extension occur along two pathways. The first is education and programming that leads to improvements in economic and personal productivity, which can be measured in terms of return on investment. The second is more complicated to quantify in that Extension works to prevent large-scale, expensive</w:t>
      </w:r>
      <w:r w:rsidR="00886881">
        <w:t>,</w:t>
      </w:r>
      <w:r>
        <w:t xml:space="preserve"> negative events from happening. In effect, Extension tangibly prevents financial losses </w:t>
      </w:r>
      <w:r w:rsidR="00886881">
        <w:t>by</w:t>
      </w:r>
      <w:r>
        <w:t xml:space="preserve"> addressing potential negative events, such as </w:t>
      </w:r>
      <w:r w:rsidRPr="00B63980">
        <w:t>plant, animal</w:t>
      </w:r>
      <w:r>
        <w:t>,</w:t>
      </w:r>
      <w:r w:rsidRPr="00B63980">
        <w:t xml:space="preserve"> and human diseases, pests, natural resource depletion, etc. </w:t>
      </w:r>
      <w:r w:rsidR="00886881">
        <w:t>In</w:t>
      </w:r>
      <w:r w:rsidRPr="00B63980">
        <w:t xml:space="preserve"> reviewing a handful of examples</w:t>
      </w:r>
      <w:r>
        <w:t>,</w:t>
      </w:r>
      <w:r w:rsidRPr="00B63980">
        <w:t xml:space="preserve"> one quickly sees the magnitude of the threats that Extension addresses in Arizona.</w:t>
      </w:r>
      <w:r>
        <w:t xml:space="preserve"> </w:t>
      </w:r>
    </w:p>
    <w:p w14:paraId="49FE8D01" w14:textId="3EFCAB36" w:rsidR="007A73D7" w:rsidRDefault="007A73D7" w:rsidP="007A73D7">
      <w:pPr>
        <w:spacing w:line="280" w:lineRule="exact"/>
        <w:rPr>
          <w:rFonts w:eastAsiaTheme="majorEastAsia" w:cstheme="minorHAnsi"/>
        </w:rPr>
      </w:pPr>
      <w:r w:rsidRPr="00EE6E67">
        <w:t xml:space="preserve">Overall, the investment in </w:t>
      </w:r>
      <w:r>
        <w:t>AZ</w:t>
      </w:r>
      <w:r w:rsidRPr="00EE6E67">
        <w:t xml:space="preserve"> Extension clearly provides a very strong return on investment for the state. For an annual total </w:t>
      </w:r>
      <w:r>
        <w:t xml:space="preserve">direct </w:t>
      </w:r>
      <w:r w:rsidRPr="00EE6E67">
        <w:t>investment of $</w:t>
      </w:r>
      <w:r>
        <w:t>14.2</w:t>
      </w:r>
      <w:r w:rsidRPr="00EE6E67">
        <w:t xml:space="preserve"> million, </w:t>
      </w:r>
      <w:r>
        <w:t>AZ</w:t>
      </w:r>
      <w:r w:rsidRPr="00EE6E67">
        <w:t xml:space="preserve"> Extension initiatives are </w:t>
      </w:r>
      <w:r>
        <w:t xml:space="preserve">improving economic productivity annually by </w:t>
      </w:r>
      <w:r w:rsidR="002134C8">
        <w:t>$</w:t>
      </w:r>
      <w:r w:rsidR="007A6DA7">
        <w:t>138.5</w:t>
      </w:r>
      <w:r>
        <w:t xml:space="preserve"> million, a nearly ten-fold return. This is in addition to g</w:t>
      </w:r>
      <w:r w:rsidRPr="00EE6E67">
        <w:t>enerat</w:t>
      </w:r>
      <w:r>
        <w:t>ing</w:t>
      </w:r>
      <w:r w:rsidRPr="00EE6E67">
        <w:t xml:space="preserve"> </w:t>
      </w:r>
      <w:r>
        <w:t xml:space="preserve">a </w:t>
      </w:r>
      <w:r>
        <w:rPr>
          <w:rFonts w:eastAsiaTheme="majorEastAsia" w:cstheme="minorHAnsi"/>
        </w:rPr>
        <w:t>total annual output impact of $69.4 million through its expenditure of federal, state, local, and private sources</w:t>
      </w:r>
      <w:r w:rsidR="00886881">
        <w:rPr>
          <w:rFonts w:eastAsiaTheme="majorEastAsia" w:cstheme="minorHAnsi"/>
        </w:rPr>
        <w:t xml:space="preserve">, </w:t>
      </w:r>
      <w:r>
        <w:rPr>
          <w:rFonts w:eastAsiaTheme="majorEastAsia" w:cstheme="minorHAnsi"/>
        </w:rPr>
        <w:t>a nearly five-fold return.</w:t>
      </w:r>
    </w:p>
    <w:p w14:paraId="31E9F748" w14:textId="7CB10AC9" w:rsidR="009B41DE" w:rsidRPr="006C23AE" w:rsidRDefault="009B41DE" w:rsidP="009B41DE">
      <w:pPr>
        <w:spacing w:line="280" w:lineRule="exact"/>
      </w:pPr>
      <w:r>
        <w:rPr>
          <w:rFonts w:eastAsiaTheme="majorEastAsia" w:cstheme="minorHAnsi"/>
        </w:rPr>
        <w:t>As a result, it is clear that AZ Extension is a trusted source of critical, research-based information that it disseminates to a diverse array of audiences across the State of Arizona</w:t>
      </w:r>
      <w:r w:rsidR="00B96F98">
        <w:rPr>
          <w:rFonts w:eastAsiaTheme="majorEastAsia" w:cstheme="minorHAnsi"/>
        </w:rPr>
        <w:t>,</w:t>
      </w:r>
      <w:r>
        <w:rPr>
          <w:rFonts w:eastAsiaTheme="majorEastAsia" w:cstheme="minorHAnsi"/>
        </w:rPr>
        <w:t xml:space="preserve"> thereby serving as a </w:t>
      </w:r>
      <w:r w:rsidRPr="00EE6E67">
        <w:t xml:space="preserve">significant economic catalyst for the </w:t>
      </w:r>
      <w:r>
        <w:t>State of Arizona</w:t>
      </w:r>
      <w:r w:rsidRPr="00EE6E67">
        <w:t>.</w:t>
      </w:r>
    </w:p>
    <w:p w14:paraId="71D5CB6D" w14:textId="77777777" w:rsidR="009B41DE" w:rsidRPr="006C23AE" w:rsidRDefault="009B41DE" w:rsidP="007A73D7">
      <w:pPr>
        <w:spacing w:line="280" w:lineRule="exact"/>
      </w:pPr>
    </w:p>
    <w:p w14:paraId="376636D6" w14:textId="684E6ABA" w:rsidR="007A73D7" w:rsidRDefault="007A73D7" w:rsidP="007A73D7">
      <w:pPr>
        <w:spacing w:line="280" w:lineRule="exact"/>
      </w:pPr>
    </w:p>
    <w:p w14:paraId="72242C8A" w14:textId="77777777" w:rsidR="006C23AE" w:rsidRPr="00EE6E67" w:rsidRDefault="006C23AE" w:rsidP="006C23AE">
      <w:pPr>
        <w:spacing w:line="280" w:lineRule="exact"/>
      </w:pPr>
    </w:p>
    <w:p w14:paraId="25ED26BA" w14:textId="15F38251" w:rsidR="00030261" w:rsidRDefault="00030261" w:rsidP="00EB4431"/>
    <w:p w14:paraId="39DB219C" w14:textId="26A542C1" w:rsidR="00030261" w:rsidRDefault="00030261" w:rsidP="00EB4431"/>
    <w:p w14:paraId="6A73F38A" w14:textId="77777777" w:rsidR="00030261" w:rsidRDefault="00030261">
      <w:pPr>
        <w:spacing w:before="0" w:after="160" w:line="276" w:lineRule="auto"/>
        <w:rPr>
          <w:highlight w:val="yellow"/>
        </w:rPr>
        <w:sectPr w:rsidR="00030261" w:rsidSect="00DF3A9C">
          <w:pgSz w:w="12240" w:h="15840"/>
          <w:pgMar w:top="1440" w:right="1440" w:bottom="1440" w:left="1440" w:header="720" w:footer="720" w:gutter="0"/>
          <w:cols w:space="720"/>
          <w:docGrid w:linePitch="360"/>
        </w:sectPr>
      </w:pPr>
      <w:r>
        <w:rPr>
          <w:highlight w:val="yellow"/>
        </w:rPr>
        <w:br w:type="page"/>
      </w:r>
    </w:p>
    <w:p w14:paraId="7F4A6C23" w14:textId="127500BC" w:rsidR="00030261" w:rsidRPr="00E44B50" w:rsidRDefault="00030261" w:rsidP="00030261">
      <w:pPr>
        <w:pStyle w:val="Heading1"/>
      </w:pPr>
      <w:bookmarkStart w:id="45" w:name="_Toc99715231"/>
      <w:r w:rsidRPr="00E44B50">
        <w:lastRenderedPageBreak/>
        <w:t>Appendix A</w:t>
      </w:r>
      <w:r w:rsidR="0084017B">
        <w:t xml:space="preserve">: </w:t>
      </w:r>
      <w:r w:rsidRPr="00E44B50">
        <w:t xml:space="preserve">County </w:t>
      </w:r>
      <w:r w:rsidR="0084017B">
        <w:t>and</w:t>
      </w:r>
      <w:r w:rsidRPr="00E44B50">
        <w:t xml:space="preserve"> Tribal Extension </w:t>
      </w:r>
      <w:r w:rsidR="0084017B">
        <w:t xml:space="preserve">Economic Impact </w:t>
      </w:r>
      <w:r w:rsidRPr="00E44B50">
        <w:t>Profiles</w:t>
      </w:r>
      <w:bookmarkEnd w:id="45"/>
    </w:p>
    <w:p w14:paraId="65237AFD" w14:textId="77777777" w:rsidR="00030261" w:rsidRDefault="00030261" w:rsidP="00030261">
      <w:pPr>
        <w:pStyle w:val="Heading2"/>
      </w:pPr>
      <w:r>
        <w:br w:type="page"/>
      </w:r>
    </w:p>
    <w:p w14:paraId="1D323AEB" w14:textId="77777777" w:rsidR="00030261" w:rsidRDefault="00030261" w:rsidP="00030261">
      <w:pPr>
        <w:pStyle w:val="Heading2"/>
        <w:pBdr>
          <w:bottom w:val="single" w:sz="4" w:space="1" w:color="00587B" w:themeColor="text2" w:themeShade="BF"/>
        </w:pBdr>
      </w:pPr>
      <w:bookmarkStart w:id="46" w:name="_Toc99715232"/>
      <w:bookmarkStart w:id="47" w:name="_Hlk99626693"/>
      <w:r>
        <w:lastRenderedPageBreak/>
        <w:t>Apache County Extension</w:t>
      </w:r>
      <w:bookmarkEnd w:id="46"/>
    </w:p>
    <w:p w14:paraId="2B0AF847" w14:textId="77777777" w:rsidR="00030261" w:rsidRDefault="00030261" w:rsidP="00030261">
      <w:pPr>
        <w:spacing w:after="120"/>
        <w:rPr>
          <w:rFonts w:eastAsiaTheme="minorHAnsi"/>
        </w:rPr>
      </w:pPr>
      <w:r>
        <w:t>Table A details revenue sources for Arizona Extension allocated to Apache County. In FY 2021, Apache County generated nearly $747,000 in total funding from a variety of sources.</w:t>
      </w:r>
    </w:p>
    <w:p w14:paraId="5EE38A64" w14:textId="77777777" w:rsidR="00030261" w:rsidRDefault="00030261" w:rsidP="00030261">
      <w:pPr>
        <w:pStyle w:val="TableFigureTitle"/>
      </w:pPr>
      <w:r>
        <w:t>Table A: Operational Revenue Sources for Arizona Extension in Apache County (FY 2021)</w:t>
      </w:r>
    </w:p>
    <w:tbl>
      <w:tblPr>
        <w:tblW w:w="6048" w:type="dxa"/>
        <w:tblLayout w:type="fixed"/>
        <w:tblCellMar>
          <w:left w:w="0" w:type="dxa"/>
          <w:right w:w="0" w:type="dxa"/>
        </w:tblCellMar>
        <w:tblLook w:val="0420" w:firstRow="1" w:lastRow="0" w:firstColumn="0" w:lastColumn="0" w:noHBand="0" w:noVBand="1"/>
      </w:tblPr>
      <w:tblGrid>
        <w:gridCol w:w="4948"/>
        <w:gridCol w:w="1100"/>
      </w:tblGrid>
      <w:tr w:rsidR="00030261" w:rsidRPr="000109BD" w14:paraId="7B54B959"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5A410CEC" w14:textId="77777777" w:rsidR="00030261" w:rsidRPr="003A76C8" w:rsidRDefault="00030261" w:rsidP="00B50BBD">
            <w:pPr>
              <w:spacing w:before="0" w:after="0" w:line="240" w:lineRule="auto"/>
              <w:rPr>
                <w:color w:val="FFFFFF" w:themeColor="background1"/>
                <w:sz w:val="18"/>
                <w:szCs w:val="20"/>
              </w:rPr>
            </w:pPr>
            <w:r w:rsidRPr="003A76C8">
              <w:rPr>
                <w:b/>
                <w:bCs/>
                <w:color w:val="FFFFFF" w:themeColor="background1"/>
                <w:sz w:val="18"/>
                <w:szCs w:val="20"/>
              </w:rPr>
              <w:t>Funding Source</w:t>
            </w:r>
          </w:p>
        </w:tc>
        <w:tc>
          <w:tcPr>
            <w:tcW w:w="1080" w:type="dxa"/>
            <w:tcBorders>
              <w:top w:val="nil"/>
              <w:left w:val="nil"/>
              <w:bottom w:val="nil"/>
              <w:right w:val="nil"/>
            </w:tcBorders>
            <w:shd w:val="clear" w:color="auto" w:fill="00A3D3"/>
            <w:tcMar>
              <w:top w:w="14" w:type="dxa"/>
              <w:left w:w="30" w:type="dxa"/>
              <w:bottom w:w="14" w:type="dxa"/>
              <w:right w:w="30" w:type="dxa"/>
            </w:tcMar>
            <w:vAlign w:val="center"/>
            <w:hideMark/>
          </w:tcPr>
          <w:p w14:paraId="0C999779" w14:textId="77777777" w:rsidR="00030261" w:rsidRPr="003A76C8" w:rsidRDefault="00030261" w:rsidP="00B50BBD">
            <w:pPr>
              <w:spacing w:before="0" w:after="0" w:line="240" w:lineRule="auto"/>
              <w:jc w:val="center"/>
              <w:rPr>
                <w:color w:val="FFFFFF" w:themeColor="background1"/>
                <w:sz w:val="18"/>
                <w:szCs w:val="20"/>
              </w:rPr>
            </w:pPr>
            <w:r w:rsidRPr="003A76C8">
              <w:rPr>
                <w:b/>
                <w:bCs/>
                <w:color w:val="FFFFFF" w:themeColor="background1"/>
                <w:sz w:val="18"/>
                <w:szCs w:val="20"/>
              </w:rPr>
              <w:t>Value</w:t>
            </w:r>
          </w:p>
        </w:tc>
      </w:tr>
      <w:tr w:rsidR="00030261" w:rsidRPr="000109BD" w14:paraId="10A48DD9"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C57749A" w14:textId="77777777" w:rsidR="00030261" w:rsidRPr="003A76C8" w:rsidRDefault="00030261" w:rsidP="00B50BBD">
            <w:pPr>
              <w:spacing w:before="0" w:after="0" w:line="240" w:lineRule="auto"/>
              <w:rPr>
                <w:sz w:val="18"/>
                <w:szCs w:val="20"/>
              </w:rPr>
            </w:pPr>
            <w:r w:rsidRPr="003A76C8">
              <w:rPr>
                <w:sz w:val="18"/>
                <w:szCs w:val="20"/>
              </w:rPr>
              <w:t>State of Arizona (Direct Funding)</w:t>
            </w:r>
          </w:p>
        </w:tc>
        <w:tc>
          <w:tcPr>
            <w:tcW w:w="108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2214017" w14:textId="77777777" w:rsidR="00030261" w:rsidRPr="003A76C8" w:rsidRDefault="00030261" w:rsidP="00B50BBD">
            <w:pPr>
              <w:spacing w:before="0" w:after="0" w:line="240" w:lineRule="auto"/>
              <w:jc w:val="center"/>
              <w:rPr>
                <w:sz w:val="18"/>
                <w:szCs w:val="20"/>
              </w:rPr>
            </w:pPr>
            <w:r w:rsidRPr="003A76C8">
              <w:rPr>
                <w:rFonts w:ascii="Calibri" w:hAnsi="Calibri" w:cs="Calibri"/>
                <w:color w:val="000000"/>
                <w:sz w:val="18"/>
                <w:szCs w:val="20"/>
              </w:rPr>
              <w:t>$205,026</w:t>
            </w:r>
          </w:p>
        </w:tc>
      </w:tr>
      <w:tr w:rsidR="00030261" w:rsidRPr="000109BD" w14:paraId="64AFED09"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E268FE" w14:textId="79DB7357" w:rsidR="00030261" w:rsidRPr="003A76C8" w:rsidRDefault="004E024D" w:rsidP="00B50BBD">
            <w:pPr>
              <w:spacing w:before="0" w:after="0" w:line="240" w:lineRule="auto"/>
              <w:rPr>
                <w:sz w:val="18"/>
                <w:szCs w:val="20"/>
              </w:rPr>
            </w:pPr>
            <w:r>
              <w:rPr>
                <w:sz w:val="18"/>
                <w:szCs w:val="20"/>
              </w:rPr>
              <w:t>USDA NIFA Cooperative Extension Capacity Funds</w:t>
            </w:r>
          </w:p>
        </w:tc>
        <w:tc>
          <w:tcPr>
            <w:tcW w:w="10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FE2A3B9" w14:textId="77777777" w:rsidR="00030261" w:rsidRPr="003A76C8" w:rsidRDefault="00030261" w:rsidP="00B50BBD">
            <w:pPr>
              <w:spacing w:before="0" w:after="0" w:line="240" w:lineRule="auto"/>
              <w:jc w:val="center"/>
              <w:rPr>
                <w:sz w:val="18"/>
                <w:szCs w:val="20"/>
              </w:rPr>
            </w:pPr>
            <w:r w:rsidRPr="003A76C8">
              <w:rPr>
                <w:rFonts w:ascii="Calibri" w:hAnsi="Calibri" w:cs="Calibri"/>
                <w:color w:val="000000"/>
                <w:sz w:val="18"/>
                <w:szCs w:val="20"/>
              </w:rPr>
              <w:t>$29,798</w:t>
            </w:r>
          </w:p>
        </w:tc>
      </w:tr>
      <w:tr w:rsidR="00030261" w:rsidRPr="000109BD" w14:paraId="1C1CB04F"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C2563C9" w14:textId="77777777" w:rsidR="00030261" w:rsidRPr="003A76C8" w:rsidRDefault="00030261" w:rsidP="00B50BBD">
            <w:pPr>
              <w:spacing w:before="0" w:after="0" w:line="240" w:lineRule="auto"/>
              <w:rPr>
                <w:sz w:val="18"/>
                <w:szCs w:val="20"/>
              </w:rPr>
            </w:pPr>
            <w:r w:rsidRPr="003A76C8">
              <w:rPr>
                <w:sz w:val="18"/>
                <w:szCs w:val="20"/>
              </w:rPr>
              <w:t>Additional County-Based Resources (e.g., direct funds, in-kind)</w:t>
            </w:r>
          </w:p>
        </w:tc>
        <w:tc>
          <w:tcPr>
            <w:tcW w:w="10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171F6FA" w14:textId="77777777" w:rsidR="00030261" w:rsidRPr="003A76C8" w:rsidRDefault="00030261" w:rsidP="00B50BBD">
            <w:pPr>
              <w:spacing w:before="0" w:after="0" w:line="240" w:lineRule="auto"/>
              <w:jc w:val="center"/>
              <w:rPr>
                <w:sz w:val="18"/>
                <w:szCs w:val="20"/>
              </w:rPr>
            </w:pPr>
            <w:r w:rsidRPr="003A76C8">
              <w:rPr>
                <w:rFonts w:ascii="Calibri" w:hAnsi="Calibri" w:cs="Calibri"/>
                <w:color w:val="000000"/>
                <w:sz w:val="18"/>
                <w:szCs w:val="20"/>
              </w:rPr>
              <w:t>$111,680</w:t>
            </w:r>
          </w:p>
        </w:tc>
      </w:tr>
      <w:tr w:rsidR="00030261" w:rsidRPr="000109BD" w14:paraId="750A915C"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A49839" w14:textId="77777777" w:rsidR="00030261" w:rsidRPr="003A76C8" w:rsidRDefault="00030261" w:rsidP="00B50BBD">
            <w:pPr>
              <w:spacing w:before="0" w:after="0" w:line="240" w:lineRule="auto"/>
              <w:rPr>
                <w:sz w:val="18"/>
                <w:szCs w:val="20"/>
              </w:rPr>
            </w:pPr>
            <w:r w:rsidRPr="003A76C8">
              <w:rPr>
                <w:sz w:val="18"/>
                <w:szCs w:val="20"/>
              </w:rPr>
              <w:t>Grants, Contracts, Fees, and Other Self-Generated Resources</w:t>
            </w:r>
          </w:p>
        </w:tc>
        <w:tc>
          <w:tcPr>
            <w:tcW w:w="10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C708E29" w14:textId="77777777" w:rsidR="00030261" w:rsidRPr="003A76C8" w:rsidRDefault="00030261" w:rsidP="00B50BBD">
            <w:pPr>
              <w:spacing w:before="0" w:after="0" w:line="240" w:lineRule="auto"/>
              <w:jc w:val="center"/>
              <w:rPr>
                <w:sz w:val="18"/>
                <w:szCs w:val="20"/>
              </w:rPr>
            </w:pPr>
            <w:r w:rsidRPr="003A76C8">
              <w:rPr>
                <w:rFonts w:ascii="Calibri" w:hAnsi="Calibri" w:cs="Calibri"/>
                <w:color w:val="000000"/>
                <w:sz w:val="18"/>
                <w:szCs w:val="20"/>
              </w:rPr>
              <w:t>$400,277</w:t>
            </w:r>
          </w:p>
        </w:tc>
      </w:tr>
      <w:tr w:rsidR="00030261" w:rsidRPr="000109BD" w14:paraId="3621CA05"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17767CA" w14:textId="77777777" w:rsidR="00030261" w:rsidRPr="003A76C8" w:rsidRDefault="00030261" w:rsidP="00B50BBD">
            <w:pPr>
              <w:spacing w:before="0" w:after="0" w:line="240" w:lineRule="auto"/>
              <w:rPr>
                <w:sz w:val="18"/>
                <w:szCs w:val="20"/>
              </w:rPr>
            </w:pPr>
            <w:r w:rsidRPr="003A76C8">
              <w:rPr>
                <w:sz w:val="18"/>
                <w:szCs w:val="20"/>
              </w:rPr>
              <w:t>Total FY 2021 Arizona Extension Operational Funds</w:t>
            </w:r>
          </w:p>
        </w:tc>
        <w:tc>
          <w:tcPr>
            <w:tcW w:w="108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CD5837A" w14:textId="77777777" w:rsidR="00030261" w:rsidRPr="003A76C8" w:rsidRDefault="00030261" w:rsidP="00B50BBD">
            <w:pPr>
              <w:spacing w:before="0" w:after="0" w:line="240" w:lineRule="auto"/>
              <w:jc w:val="center"/>
              <w:rPr>
                <w:sz w:val="18"/>
                <w:szCs w:val="20"/>
              </w:rPr>
            </w:pPr>
            <w:r w:rsidRPr="003A76C8">
              <w:rPr>
                <w:rFonts w:ascii="Calibri" w:hAnsi="Calibri" w:cs="Calibri"/>
                <w:color w:val="000000"/>
                <w:sz w:val="18"/>
                <w:szCs w:val="20"/>
              </w:rPr>
              <w:t>$746,781</w:t>
            </w:r>
          </w:p>
        </w:tc>
      </w:tr>
    </w:tbl>
    <w:p w14:paraId="494FEE78"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1A7C4478" w14:textId="77777777" w:rsidR="00030261" w:rsidRDefault="00030261" w:rsidP="00030261">
      <w:pPr>
        <w:spacing w:after="120"/>
        <w:rPr>
          <w:szCs w:val="22"/>
        </w:rPr>
      </w:pPr>
      <w:r>
        <w:t>The above operational revenues are used to fund compensation for Arizona Extension’s 13 personnel and for all other non-personnel operational expenditures for Apache County. Table B summarizes these macro expenditure categories for FY 2021. Please note, not all funds received in FY 21 were expended in FY 21.</w:t>
      </w:r>
    </w:p>
    <w:p w14:paraId="2C5B5F06" w14:textId="77777777" w:rsidR="00030261" w:rsidRPr="004C418B" w:rsidRDefault="00030261" w:rsidP="00030261">
      <w:pPr>
        <w:pStyle w:val="TableFigureTitle"/>
      </w:pPr>
      <w:r>
        <w:t>Table B</w:t>
      </w:r>
      <w:r w:rsidRPr="004C418B">
        <w:t>: Arizona Extension Headcount and Operational Expenditures in Apache 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0C3952" w14:paraId="67195000"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hideMark/>
          </w:tcPr>
          <w:p w14:paraId="48594232" w14:textId="77777777" w:rsidR="00030261" w:rsidRPr="00760DC5" w:rsidRDefault="00030261" w:rsidP="00B50BBD">
            <w:pPr>
              <w:spacing w:before="0" w:after="0" w:line="240" w:lineRule="auto"/>
              <w:rPr>
                <w:b/>
                <w:bCs/>
                <w:color w:val="FFFFFF" w:themeColor="background1"/>
                <w:sz w:val="18"/>
                <w:szCs w:val="18"/>
              </w:rPr>
            </w:pPr>
            <w:r w:rsidRPr="00760DC5">
              <w:rPr>
                <w:b/>
                <w:bCs/>
                <w:color w:val="FFFFFF" w:themeColor="background1"/>
                <w:sz w:val="18"/>
                <w:szCs w:val="18"/>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hideMark/>
          </w:tcPr>
          <w:p w14:paraId="234D49EA" w14:textId="77777777" w:rsidR="00030261" w:rsidRPr="00760DC5" w:rsidRDefault="00030261" w:rsidP="00B50BBD">
            <w:pPr>
              <w:spacing w:before="0" w:after="0" w:line="240" w:lineRule="auto"/>
              <w:jc w:val="center"/>
              <w:rPr>
                <w:b/>
                <w:bCs/>
                <w:color w:val="FFFFFF" w:themeColor="background1"/>
                <w:sz w:val="18"/>
                <w:szCs w:val="18"/>
              </w:rPr>
            </w:pPr>
            <w:r w:rsidRPr="00760DC5">
              <w:rPr>
                <w:b/>
                <w:bCs/>
                <w:color w:val="FFFFFF" w:themeColor="background1"/>
                <w:sz w:val="18"/>
                <w:szCs w:val="18"/>
              </w:rPr>
              <w:t>Value</w:t>
            </w:r>
          </w:p>
        </w:tc>
      </w:tr>
      <w:tr w:rsidR="00030261" w:rsidRPr="00FF7D09" w14:paraId="1B37CCAA"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511F0077" w14:textId="77777777" w:rsidR="00030261" w:rsidRPr="00B102D2" w:rsidRDefault="00030261" w:rsidP="00B50BBD">
            <w:pPr>
              <w:spacing w:before="0" w:after="0" w:line="240" w:lineRule="auto"/>
              <w:rPr>
                <w:sz w:val="18"/>
                <w:szCs w:val="20"/>
              </w:rPr>
            </w:pPr>
            <w:r w:rsidRPr="00B102D2">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2D61C7B9" w14:textId="77777777" w:rsidR="00030261" w:rsidRPr="00B102D2" w:rsidRDefault="00030261" w:rsidP="00B50BBD">
            <w:pPr>
              <w:spacing w:before="0" w:after="0" w:line="240" w:lineRule="auto"/>
              <w:jc w:val="center"/>
              <w:rPr>
                <w:sz w:val="18"/>
                <w:szCs w:val="20"/>
              </w:rPr>
            </w:pPr>
            <w:r w:rsidRPr="00B102D2">
              <w:rPr>
                <w:sz w:val="18"/>
                <w:szCs w:val="20"/>
              </w:rPr>
              <w:t>13 (9.75)</w:t>
            </w:r>
          </w:p>
        </w:tc>
      </w:tr>
      <w:tr w:rsidR="00030261" w:rsidRPr="00FF7D09" w14:paraId="1A7942CC"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46B36209" w14:textId="77777777" w:rsidR="00030261" w:rsidRPr="00B102D2" w:rsidRDefault="00030261" w:rsidP="00B50BBD">
            <w:pPr>
              <w:spacing w:before="0" w:after="0" w:line="240" w:lineRule="auto"/>
              <w:rPr>
                <w:sz w:val="18"/>
                <w:szCs w:val="20"/>
              </w:rPr>
            </w:pPr>
            <w:r w:rsidRPr="00B102D2">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6AC4C9A9" w14:textId="77777777" w:rsidR="00030261" w:rsidRPr="00B102D2" w:rsidRDefault="00030261" w:rsidP="00B50BBD">
            <w:pPr>
              <w:spacing w:before="0" w:after="0" w:line="240" w:lineRule="auto"/>
              <w:jc w:val="center"/>
              <w:rPr>
                <w:sz w:val="18"/>
                <w:szCs w:val="20"/>
              </w:rPr>
            </w:pPr>
            <w:r w:rsidRPr="00B102D2">
              <w:rPr>
                <w:sz w:val="18"/>
                <w:szCs w:val="20"/>
              </w:rPr>
              <w:t>$381,416</w:t>
            </w:r>
          </w:p>
        </w:tc>
      </w:tr>
      <w:tr w:rsidR="00030261" w:rsidRPr="00FF7D09" w14:paraId="1A1F5396"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39043CE3" w14:textId="77777777" w:rsidR="00030261" w:rsidRPr="00B102D2" w:rsidRDefault="00030261" w:rsidP="00B50BBD">
            <w:pPr>
              <w:spacing w:before="0" w:after="0" w:line="240" w:lineRule="auto"/>
              <w:rPr>
                <w:sz w:val="18"/>
                <w:szCs w:val="20"/>
              </w:rPr>
            </w:pPr>
            <w:r w:rsidRPr="00B102D2">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72A0B3D1" w14:textId="77777777" w:rsidR="00030261" w:rsidRPr="00B102D2" w:rsidRDefault="00030261" w:rsidP="00B50BBD">
            <w:pPr>
              <w:spacing w:before="0" w:after="0" w:line="240" w:lineRule="auto"/>
              <w:jc w:val="center"/>
              <w:rPr>
                <w:sz w:val="18"/>
                <w:szCs w:val="20"/>
              </w:rPr>
            </w:pPr>
            <w:r w:rsidRPr="00B102D2">
              <w:rPr>
                <w:sz w:val="18"/>
                <w:szCs w:val="20"/>
              </w:rPr>
              <w:t>$147,271</w:t>
            </w:r>
          </w:p>
        </w:tc>
      </w:tr>
      <w:tr w:rsidR="00030261" w:rsidRPr="00FF7D09" w14:paraId="52D5FC21"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3ED6624E" w14:textId="77777777" w:rsidR="00030261" w:rsidRPr="00B102D2" w:rsidRDefault="00030261" w:rsidP="00B50BBD">
            <w:pPr>
              <w:spacing w:before="0" w:after="0" w:line="240" w:lineRule="auto"/>
              <w:rPr>
                <w:sz w:val="18"/>
                <w:szCs w:val="20"/>
              </w:rPr>
            </w:pPr>
            <w:r w:rsidRPr="00B102D2">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418628BF" w14:textId="77777777" w:rsidR="00030261" w:rsidRPr="00B102D2" w:rsidRDefault="00030261" w:rsidP="00B50BBD">
            <w:pPr>
              <w:spacing w:before="0" w:after="0" w:line="240" w:lineRule="auto"/>
              <w:jc w:val="center"/>
              <w:rPr>
                <w:sz w:val="18"/>
                <w:szCs w:val="20"/>
              </w:rPr>
            </w:pPr>
            <w:r w:rsidRPr="00B102D2">
              <w:rPr>
                <w:sz w:val="18"/>
                <w:szCs w:val="20"/>
              </w:rPr>
              <w:t>$0</w:t>
            </w:r>
          </w:p>
        </w:tc>
      </w:tr>
      <w:tr w:rsidR="00030261" w:rsidRPr="00FF7D09" w14:paraId="7FD94404"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76366889" w14:textId="77777777" w:rsidR="00030261" w:rsidRPr="00B102D2" w:rsidRDefault="00030261" w:rsidP="00B50BBD">
            <w:pPr>
              <w:spacing w:before="0" w:after="0" w:line="240" w:lineRule="auto"/>
              <w:rPr>
                <w:sz w:val="18"/>
                <w:szCs w:val="20"/>
              </w:rPr>
            </w:pPr>
            <w:r w:rsidRPr="00B102D2">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hideMark/>
          </w:tcPr>
          <w:p w14:paraId="205534DA" w14:textId="77777777" w:rsidR="00030261" w:rsidRPr="00B102D2" w:rsidRDefault="00030261" w:rsidP="00B50BBD">
            <w:pPr>
              <w:spacing w:before="0" w:after="0" w:line="240" w:lineRule="auto"/>
              <w:jc w:val="center"/>
              <w:rPr>
                <w:sz w:val="18"/>
                <w:szCs w:val="20"/>
              </w:rPr>
            </w:pPr>
            <w:r w:rsidRPr="00B102D2">
              <w:rPr>
                <w:sz w:val="18"/>
                <w:szCs w:val="20"/>
              </w:rPr>
              <w:t>$528,687</w:t>
            </w:r>
          </w:p>
        </w:tc>
      </w:tr>
    </w:tbl>
    <w:p w14:paraId="4D134FD4"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78EA53F3" w14:textId="77777777" w:rsidR="00030261" w:rsidRDefault="00030261" w:rsidP="00030261">
      <w:pPr>
        <w:spacing w:after="120"/>
        <w:rPr>
          <w:szCs w:val="22"/>
        </w:rPr>
      </w:pPr>
      <w:r>
        <w:t>As a result of the expenditures and employment highlighted in Table B that Arizona Extension dedicated to Apache County in FY2021, the expenditure-based economic impacts within the County are shown in Table C. For FY2021, Arizona Extension generated the following economic impacts in Apache County:</w:t>
      </w:r>
    </w:p>
    <w:p w14:paraId="50A38C9C"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$834</w:t>
      </w:r>
      <w:r>
        <w:t>,000</w:t>
      </w:r>
    </w:p>
    <w:p w14:paraId="2D5615EA" w14:textId="7C09ED57" w:rsidR="00030261" w:rsidRDefault="00030261" w:rsidP="00335DE4">
      <w:pPr>
        <w:pStyle w:val="ListParagraph"/>
        <w:numPr>
          <w:ilvl w:val="0"/>
          <w:numId w:val="51"/>
        </w:numPr>
        <w:spacing w:before="0" w:after="0" w:line="240" w:lineRule="auto"/>
        <w:contextualSpacing w:val="0"/>
      </w:pPr>
      <w:r>
        <w:t xml:space="preserve">15 total jobs supported in the County, receiving nearly $453,000 in total compensation  </w:t>
      </w:r>
    </w:p>
    <w:p w14:paraId="5A93724C" w14:textId="77777777" w:rsidR="00030261" w:rsidRPr="004C418B" w:rsidRDefault="00030261" w:rsidP="00030261">
      <w:pPr>
        <w:pStyle w:val="TableFigureTitle"/>
      </w:pPr>
      <w:r>
        <w:t>Table C</w:t>
      </w:r>
      <w:r w:rsidRPr="004C418B">
        <w:t>. Economic Impact of AZ Extension Expenditures in Apache County (FY 2021)</w:t>
      </w:r>
    </w:p>
    <w:tbl>
      <w:tblPr>
        <w:tblW w:w="9360" w:type="dxa"/>
        <w:tblCellMar>
          <w:left w:w="0" w:type="dxa"/>
          <w:right w:w="0" w:type="dxa"/>
        </w:tblCellMar>
        <w:tblLook w:val="0420" w:firstRow="1" w:lastRow="0" w:firstColumn="0" w:lastColumn="0" w:noHBand="0" w:noVBand="1"/>
      </w:tblPr>
      <w:tblGrid>
        <w:gridCol w:w="1649"/>
        <w:gridCol w:w="1619"/>
        <w:gridCol w:w="1656"/>
        <w:gridCol w:w="1669"/>
        <w:gridCol w:w="1462"/>
        <w:gridCol w:w="1305"/>
      </w:tblGrid>
      <w:tr w:rsidR="00030261" w:rsidRPr="00FF7D09" w14:paraId="5B20573E" w14:textId="77777777" w:rsidTr="00B50BBD">
        <w:trPr>
          <w:trHeight w:hRule="exact" w:val="515"/>
        </w:trPr>
        <w:tc>
          <w:tcPr>
            <w:tcW w:w="1649"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594A19A" w14:textId="77777777" w:rsidR="00030261" w:rsidRPr="000C3952" w:rsidRDefault="00030261" w:rsidP="00B50BBD">
            <w:pPr>
              <w:spacing w:before="0" w:after="0" w:line="240" w:lineRule="auto"/>
              <w:rPr>
                <w:color w:val="FFFFFF" w:themeColor="background1"/>
                <w:sz w:val="18"/>
                <w:szCs w:val="20"/>
              </w:rPr>
            </w:pPr>
            <w:r w:rsidRPr="000C3952">
              <w:rPr>
                <w:b/>
                <w:bCs/>
                <w:color w:val="FFFFFF" w:themeColor="background1"/>
                <w:sz w:val="18"/>
                <w:szCs w:val="20"/>
              </w:rPr>
              <w:t>Impact Type</w:t>
            </w:r>
          </w:p>
        </w:tc>
        <w:tc>
          <w:tcPr>
            <w:tcW w:w="1619"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208828A"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Employment</w:t>
            </w:r>
          </w:p>
          <w:p w14:paraId="6B84A9B1"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(Headcount)</w:t>
            </w:r>
          </w:p>
        </w:tc>
        <w:tc>
          <w:tcPr>
            <w:tcW w:w="165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B6EE907"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Labor Income</w:t>
            </w:r>
          </w:p>
        </w:tc>
        <w:tc>
          <w:tcPr>
            <w:tcW w:w="1669"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8EEA9F4"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Output</w:t>
            </w:r>
          </w:p>
        </w:tc>
        <w:tc>
          <w:tcPr>
            <w:tcW w:w="146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6FACB83"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County/ Local Tax Revenue</w:t>
            </w:r>
          </w:p>
        </w:tc>
        <w:tc>
          <w:tcPr>
            <w:tcW w:w="1305"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E5E1A35" w14:textId="77777777" w:rsidR="00030261" w:rsidRPr="000C3952" w:rsidRDefault="00030261" w:rsidP="00B50BBD">
            <w:pPr>
              <w:spacing w:before="0" w:after="0" w:line="240" w:lineRule="auto"/>
              <w:jc w:val="center"/>
              <w:rPr>
                <w:color w:val="FFFFFF" w:themeColor="background1"/>
                <w:sz w:val="18"/>
                <w:szCs w:val="20"/>
              </w:rPr>
            </w:pPr>
            <w:r w:rsidRPr="000C3952">
              <w:rPr>
                <w:b/>
                <w:bCs/>
                <w:color w:val="FFFFFF" w:themeColor="background1"/>
                <w:sz w:val="18"/>
                <w:szCs w:val="20"/>
              </w:rPr>
              <w:t>State Tax Revenue</w:t>
            </w:r>
          </w:p>
        </w:tc>
      </w:tr>
      <w:tr w:rsidR="00030261" w:rsidRPr="00FF7D09" w14:paraId="73584487" w14:textId="77777777" w:rsidTr="00B50BBD">
        <w:trPr>
          <w:trHeight w:hRule="exact" w:val="330"/>
        </w:trPr>
        <w:tc>
          <w:tcPr>
            <w:tcW w:w="1649"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2BFC643" w14:textId="77777777" w:rsidR="00030261" w:rsidRPr="000C3952" w:rsidRDefault="00030261" w:rsidP="00B50BBD">
            <w:pPr>
              <w:spacing w:before="0" w:after="0" w:line="240" w:lineRule="auto"/>
              <w:rPr>
                <w:b/>
                <w:bCs/>
                <w:sz w:val="18"/>
                <w:szCs w:val="20"/>
              </w:rPr>
            </w:pPr>
            <w:r w:rsidRPr="000C3952">
              <w:rPr>
                <w:b/>
                <w:bCs/>
                <w:sz w:val="18"/>
                <w:szCs w:val="20"/>
              </w:rPr>
              <w:t>Direct Effect</w:t>
            </w:r>
          </w:p>
        </w:tc>
        <w:tc>
          <w:tcPr>
            <w:tcW w:w="1619"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2259890" w14:textId="77777777" w:rsidR="00030261" w:rsidRPr="000C3952" w:rsidRDefault="00030261" w:rsidP="00B50BBD">
            <w:pPr>
              <w:spacing w:before="0" w:after="0" w:line="240" w:lineRule="auto"/>
              <w:jc w:val="center"/>
              <w:rPr>
                <w:sz w:val="18"/>
                <w:szCs w:val="20"/>
              </w:rPr>
            </w:pPr>
            <w:r w:rsidRPr="000C3952">
              <w:rPr>
                <w:sz w:val="18"/>
                <w:szCs w:val="20"/>
              </w:rPr>
              <w:t>13.0</w:t>
            </w:r>
          </w:p>
        </w:tc>
        <w:tc>
          <w:tcPr>
            <w:tcW w:w="165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75A83D6" w14:textId="77777777" w:rsidR="00030261" w:rsidRPr="000C3952" w:rsidRDefault="00030261" w:rsidP="00B50BBD">
            <w:pPr>
              <w:spacing w:before="0" w:after="0" w:line="240" w:lineRule="auto"/>
              <w:jc w:val="center"/>
              <w:rPr>
                <w:sz w:val="18"/>
                <w:szCs w:val="20"/>
              </w:rPr>
            </w:pPr>
            <w:r w:rsidRPr="000C3952">
              <w:rPr>
                <w:sz w:val="18"/>
                <w:szCs w:val="20"/>
              </w:rPr>
              <w:t>$381,416</w:t>
            </w:r>
          </w:p>
        </w:tc>
        <w:tc>
          <w:tcPr>
            <w:tcW w:w="1669"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6808A12" w14:textId="77777777" w:rsidR="00030261" w:rsidRPr="000C3952" w:rsidRDefault="00030261" w:rsidP="00B50BBD">
            <w:pPr>
              <w:spacing w:before="0" w:after="0" w:line="240" w:lineRule="auto"/>
              <w:jc w:val="center"/>
              <w:rPr>
                <w:sz w:val="18"/>
                <w:szCs w:val="20"/>
              </w:rPr>
            </w:pPr>
            <w:r w:rsidRPr="000C3952">
              <w:rPr>
                <w:sz w:val="18"/>
                <w:szCs w:val="20"/>
              </w:rPr>
              <w:t>$528,687</w:t>
            </w:r>
          </w:p>
        </w:tc>
        <w:tc>
          <w:tcPr>
            <w:tcW w:w="146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C3DD2DE" w14:textId="77777777" w:rsidR="00030261" w:rsidRPr="000C3952" w:rsidRDefault="00030261" w:rsidP="00B50BBD">
            <w:pPr>
              <w:spacing w:before="0" w:after="0" w:line="240" w:lineRule="auto"/>
              <w:jc w:val="center"/>
              <w:rPr>
                <w:sz w:val="18"/>
                <w:szCs w:val="20"/>
              </w:rPr>
            </w:pPr>
            <w:r w:rsidRPr="000C3952">
              <w:rPr>
                <w:sz w:val="18"/>
                <w:szCs w:val="20"/>
              </w:rPr>
              <w:t>$5,776</w:t>
            </w:r>
          </w:p>
        </w:tc>
        <w:tc>
          <w:tcPr>
            <w:tcW w:w="1305"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CF7214" w14:textId="77777777" w:rsidR="00030261" w:rsidRPr="000C3952" w:rsidRDefault="00030261" w:rsidP="00B50BBD">
            <w:pPr>
              <w:spacing w:before="0" w:after="0" w:line="240" w:lineRule="auto"/>
              <w:jc w:val="center"/>
              <w:rPr>
                <w:sz w:val="18"/>
                <w:szCs w:val="20"/>
              </w:rPr>
            </w:pPr>
            <w:r w:rsidRPr="000C3952">
              <w:rPr>
                <w:sz w:val="18"/>
                <w:szCs w:val="20"/>
              </w:rPr>
              <w:t>$14,127</w:t>
            </w:r>
          </w:p>
        </w:tc>
      </w:tr>
      <w:tr w:rsidR="00030261" w:rsidRPr="00FF7D09" w14:paraId="47F31C11" w14:textId="77777777" w:rsidTr="00B50BBD">
        <w:trPr>
          <w:trHeight w:hRule="exact" w:val="288"/>
        </w:trPr>
        <w:tc>
          <w:tcPr>
            <w:tcW w:w="164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C49D207" w14:textId="77777777" w:rsidR="00030261" w:rsidRPr="000C3952" w:rsidRDefault="00030261" w:rsidP="00B50BBD">
            <w:pPr>
              <w:spacing w:before="0" w:after="0" w:line="240" w:lineRule="auto"/>
              <w:rPr>
                <w:sz w:val="18"/>
                <w:szCs w:val="20"/>
              </w:rPr>
            </w:pPr>
            <w:r w:rsidRPr="000C3952">
              <w:rPr>
                <w:b/>
                <w:bCs/>
                <w:sz w:val="18"/>
                <w:szCs w:val="20"/>
              </w:rPr>
              <w:t>Indirect Effect</w:t>
            </w:r>
          </w:p>
        </w:tc>
        <w:tc>
          <w:tcPr>
            <w:tcW w:w="161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70B0812" w14:textId="77777777" w:rsidR="00030261" w:rsidRPr="000C3952" w:rsidRDefault="00030261" w:rsidP="00B50BBD">
            <w:pPr>
              <w:spacing w:before="0" w:after="0" w:line="240" w:lineRule="auto"/>
              <w:jc w:val="center"/>
              <w:rPr>
                <w:sz w:val="18"/>
                <w:szCs w:val="20"/>
              </w:rPr>
            </w:pPr>
            <w:r w:rsidRPr="000C3952">
              <w:rPr>
                <w:sz w:val="18"/>
                <w:szCs w:val="20"/>
              </w:rPr>
              <w:t>1.0</w:t>
            </w:r>
          </w:p>
        </w:tc>
        <w:tc>
          <w:tcPr>
            <w:tcW w:w="165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D4176D9" w14:textId="77777777" w:rsidR="00030261" w:rsidRPr="000C3952" w:rsidRDefault="00030261" w:rsidP="00B50BBD">
            <w:pPr>
              <w:spacing w:before="0" w:after="0" w:line="240" w:lineRule="auto"/>
              <w:jc w:val="center"/>
              <w:rPr>
                <w:sz w:val="18"/>
                <w:szCs w:val="20"/>
              </w:rPr>
            </w:pPr>
            <w:r w:rsidRPr="000C3952">
              <w:rPr>
                <w:sz w:val="18"/>
                <w:szCs w:val="20"/>
              </w:rPr>
              <w:t>$32,314</w:t>
            </w:r>
          </w:p>
        </w:tc>
        <w:tc>
          <w:tcPr>
            <w:tcW w:w="166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3795AA5" w14:textId="77777777" w:rsidR="00030261" w:rsidRPr="000C3952" w:rsidRDefault="00030261" w:rsidP="00B50BBD">
            <w:pPr>
              <w:spacing w:before="0" w:after="0" w:line="240" w:lineRule="auto"/>
              <w:jc w:val="center"/>
              <w:rPr>
                <w:sz w:val="18"/>
                <w:szCs w:val="20"/>
              </w:rPr>
            </w:pPr>
            <w:r w:rsidRPr="000C3952">
              <w:rPr>
                <w:sz w:val="18"/>
                <w:szCs w:val="20"/>
              </w:rPr>
              <w:t>$154,121</w:t>
            </w:r>
          </w:p>
        </w:tc>
        <w:tc>
          <w:tcPr>
            <w:tcW w:w="146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197306D" w14:textId="77777777" w:rsidR="00030261" w:rsidRPr="000C3952" w:rsidRDefault="00030261" w:rsidP="00B50BBD">
            <w:pPr>
              <w:spacing w:before="0" w:after="0" w:line="240" w:lineRule="auto"/>
              <w:jc w:val="center"/>
              <w:rPr>
                <w:sz w:val="18"/>
                <w:szCs w:val="20"/>
              </w:rPr>
            </w:pPr>
            <w:r w:rsidRPr="000C3952">
              <w:rPr>
                <w:sz w:val="18"/>
                <w:szCs w:val="20"/>
              </w:rPr>
              <w:t>$1,330</w:t>
            </w:r>
          </w:p>
        </w:tc>
        <w:tc>
          <w:tcPr>
            <w:tcW w:w="1305"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029A030" w14:textId="77777777" w:rsidR="00030261" w:rsidRPr="000C3952" w:rsidRDefault="00030261" w:rsidP="00B50BBD">
            <w:pPr>
              <w:spacing w:before="0" w:after="0" w:line="240" w:lineRule="auto"/>
              <w:jc w:val="center"/>
              <w:rPr>
                <w:sz w:val="18"/>
                <w:szCs w:val="20"/>
              </w:rPr>
            </w:pPr>
            <w:r w:rsidRPr="000C3952">
              <w:rPr>
                <w:sz w:val="18"/>
                <w:szCs w:val="20"/>
              </w:rPr>
              <w:t>$2,599</w:t>
            </w:r>
          </w:p>
        </w:tc>
      </w:tr>
      <w:tr w:rsidR="00030261" w:rsidRPr="00FF7D09" w14:paraId="484F83D7" w14:textId="77777777" w:rsidTr="00B50BBD">
        <w:trPr>
          <w:trHeight w:hRule="exact" w:val="288"/>
        </w:trPr>
        <w:tc>
          <w:tcPr>
            <w:tcW w:w="164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4888EB8" w14:textId="77777777" w:rsidR="00030261" w:rsidRPr="000C3952" w:rsidRDefault="00030261" w:rsidP="00B50BBD">
            <w:pPr>
              <w:spacing w:before="0" w:after="0" w:line="240" w:lineRule="auto"/>
              <w:rPr>
                <w:sz w:val="18"/>
                <w:szCs w:val="20"/>
              </w:rPr>
            </w:pPr>
            <w:r w:rsidRPr="000C3952">
              <w:rPr>
                <w:b/>
                <w:bCs/>
                <w:sz w:val="18"/>
                <w:szCs w:val="20"/>
              </w:rPr>
              <w:t>Induced Effect</w:t>
            </w:r>
          </w:p>
        </w:tc>
        <w:tc>
          <w:tcPr>
            <w:tcW w:w="161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D7FAD1" w14:textId="77777777" w:rsidR="00030261" w:rsidRPr="000C3952" w:rsidRDefault="00030261" w:rsidP="00B50BBD">
            <w:pPr>
              <w:spacing w:before="0" w:after="0" w:line="240" w:lineRule="auto"/>
              <w:jc w:val="center"/>
              <w:rPr>
                <w:sz w:val="18"/>
                <w:szCs w:val="20"/>
              </w:rPr>
            </w:pPr>
            <w:r w:rsidRPr="000C3952">
              <w:rPr>
                <w:sz w:val="18"/>
                <w:szCs w:val="20"/>
              </w:rPr>
              <w:t>1.0</w:t>
            </w:r>
          </w:p>
        </w:tc>
        <w:tc>
          <w:tcPr>
            <w:tcW w:w="165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9BDF2D4" w14:textId="77777777" w:rsidR="00030261" w:rsidRPr="000C3952" w:rsidRDefault="00030261" w:rsidP="00B50BBD">
            <w:pPr>
              <w:spacing w:before="0" w:after="0" w:line="240" w:lineRule="auto"/>
              <w:jc w:val="center"/>
              <w:rPr>
                <w:sz w:val="18"/>
                <w:szCs w:val="20"/>
              </w:rPr>
            </w:pPr>
            <w:r w:rsidRPr="000C3952">
              <w:rPr>
                <w:sz w:val="18"/>
                <w:szCs w:val="20"/>
              </w:rPr>
              <w:t>$38,894</w:t>
            </w:r>
          </w:p>
        </w:tc>
        <w:tc>
          <w:tcPr>
            <w:tcW w:w="1669"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7196CC2" w14:textId="77777777" w:rsidR="00030261" w:rsidRPr="000C3952" w:rsidRDefault="00030261" w:rsidP="00B50BBD">
            <w:pPr>
              <w:spacing w:before="0" w:after="0" w:line="240" w:lineRule="auto"/>
              <w:jc w:val="center"/>
              <w:rPr>
                <w:sz w:val="18"/>
                <w:szCs w:val="20"/>
              </w:rPr>
            </w:pPr>
            <w:r w:rsidRPr="000C3952">
              <w:rPr>
                <w:sz w:val="18"/>
                <w:szCs w:val="20"/>
              </w:rPr>
              <w:t>$151,048</w:t>
            </w:r>
          </w:p>
        </w:tc>
        <w:tc>
          <w:tcPr>
            <w:tcW w:w="146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6E1BBB" w14:textId="77777777" w:rsidR="00030261" w:rsidRPr="000C3952" w:rsidRDefault="00030261" w:rsidP="00B50BBD">
            <w:pPr>
              <w:spacing w:before="0" w:after="0" w:line="240" w:lineRule="auto"/>
              <w:jc w:val="center"/>
              <w:rPr>
                <w:sz w:val="18"/>
                <w:szCs w:val="20"/>
              </w:rPr>
            </w:pPr>
            <w:r w:rsidRPr="000C3952">
              <w:rPr>
                <w:sz w:val="18"/>
                <w:szCs w:val="20"/>
              </w:rPr>
              <w:t>$3,169</w:t>
            </w:r>
          </w:p>
        </w:tc>
        <w:tc>
          <w:tcPr>
            <w:tcW w:w="1305"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C2A92D3" w14:textId="77777777" w:rsidR="00030261" w:rsidRPr="000C3952" w:rsidRDefault="00030261" w:rsidP="00B50BBD">
            <w:pPr>
              <w:spacing w:before="0" w:after="0" w:line="240" w:lineRule="auto"/>
              <w:jc w:val="center"/>
              <w:rPr>
                <w:sz w:val="18"/>
                <w:szCs w:val="20"/>
              </w:rPr>
            </w:pPr>
            <w:r w:rsidRPr="000C3952">
              <w:rPr>
                <w:sz w:val="18"/>
                <w:szCs w:val="20"/>
              </w:rPr>
              <w:t>$5,453</w:t>
            </w:r>
          </w:p>
        </w:tc>
      </w:tr>
      <w:tr w:rsidR="00030261" w:rsidRPr="00FF7D09" w14:paraId="05D4EC70" w14:textId="77777777" w:rsidTr="00B50BBD">
        <w:trPr>
          <w:trHeight w:hRule="exact" w:val="288"/>
        </w:trPr>
        <w:tc>
          <w:tcPr>
            <w:tcW w:w="1649"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D81AB1E" w14:textId="77777777" w:rsidR="00030261" w:rsidRPr="000C3952" w:rsidRDefault="00030261" w:rsidP="00B50BBD">
            <w:pPr>
              <w:spacing w:before="0" w:after="0" w:line="240" w:lineRule="auto"/>
              <w:rPr>
                <w:sz w:val="18"/>
                <w:szCs w:val="20"/>
              </w:rPr>
            </w:pPr>
            <w:r w:rsidRPr="000C3952">
              <w:rPr>
                <w:b/>
                <w:bCs/>
                <w:sz w:val="18"/>
                <w:szCs w:val="20"/>
              </w:rPr>
              <w:t>Total Impacts</w:t>
            </w:r>
          </w:p>
        </w:tc>
        <w:tc>
          <w:tcPr>
            <w:tcW w:w="1619"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28E79D5" w14:textId="77777777" w:rsidR="00030261" w:rsidRPr="000C3952" w:rsidRDefault="00030261" w:rsidP="00B50BBD">
            <w:pPr>
              <w:spacing w:before="0" w:after="0" w:line="240" w:lineRule="auto"/>
              <w:jc w:val="center"/>
              <w:rPr>
                <w:sz w:val="18"/>
                <w:szCs w:val="20"/>
              </w:rPr>
            </w:pPr>
            <w:r w:rsidRPr="000C3952">
              <w:rPr>
                <w:sz w:val="18"/>
                <w:szCs w:val="20"/>
              </w:rPr>
              <w:t>15.0</w:t>
            </w:r>
          </w:p>
        </w:tc>
        <w:tc>
          <w:tcPr>
            <w:tcW w:w="165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EE4DBB7" w14:textId="77777777" w:rsidR="00030261" w:rsidRPr="000C3952" w:rsidRDefault="00030261" w:rsidP="00B50BBD">
            <w:pPr>
              <w:spacing w:before="0" w:after="0" w:line="240" w:lineRule="auto"/>
              <w:jc w:val="center"/>
              <w:rPr>
                <w:sz w:val="18"/>
                <w:szCs w:val="20"/>
              </w:rPr>
            </w:pPr>
            <w:r w:rsidRPr="000C3952">
              <w:rPr>
                <w:sz w:val="18"/>
                <w:szCs w:val="20"/>
              </w:rPr>
              <w:t>$452,625</w:t>
            </w:r>
          </w:p>
        </w:tc>
        <w:tc>
          <w:tcPr>
            <w:tcW w:w="1669"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CCDAE34" w14:textId="77777777" w:rsidR="00030261" w:rsidRPr="000C3952" w:rsidRDefault="00030261" w:rsidP="00B50BBD">
            <w:pPr>
              <w:spacing w:before="0" w:after="0" w:line="240" w:lineRule="auto"/>
              <w:jc w:val="center"/>
              <w:rPr>
                <w:sz w:val="18"/>
                <w:szCs w:val="20"/>
              </w:rPr>
            </w:pPr>
            <w:r w:rsidRPr="000C3952">
              <w:rPr>
                <w:sz w:val="18"/>
                <w:szCs w:val="20"/>
              </w:rPr>
              <w:t>$833,856</w:t>
            </w:r>
          </w:p>
        </w:tc>
        <w:tc>
          <w:tcPr>
            <w:tcW w:w="146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9A0FFF7" w14:textId="77777777" w:rsidR="00030261" w:rsidRPr="000C3952" w:rsidRDefault="00030261" w:rsidP="00B50BBD">
            <w:pPr>
              <w:spacing w:before="0" w:after="0" w:line="240" w:lineRule="auto"/>
              <w:jc w:val="center"/>
              <w:rPr>
                <w:sz w:val="18"/>
                <w:szCs w:val="20"/>
              </w:rPr>
            </w:pPr>
            <w:r w:rsidRPr="000C3952">
              <w:rPr>
                <w:sz w:val="18"/>
                <w:szCs w:val="20"/>
              </w:rPr>
              <w:t>$10,275</w:t>
            </w:r>
          </w:p>
        </w:tc>
        <w:tc>
          <w:tcPr>
            <w:tcW w:w="1305"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088A955" w14:textId="77777777" w:rsidR="00030261" w:rsidRPr="000C3952" w:rsidRDefault="00030261" w:rsidP="00B50BBD">
            <w:pPr>
              <w:spacing w:before="0" w:after="0" w:line="240" w:lineRule="auto"/>
              <w:jc w:val="center"/>
              <w:rPr>
                <w:sz w:val="18"/>
                <w:szCs w:val="20"/>
              </w:rPr>
            </w:pPr>
            <w:r w:rsidRPr="000C3952">
              <w:rPr>
                <w:sz w:val="18"/>
                <w:szCs w:val="20"/>
              </w:rPr>
              <w:t>$22,179</w:t>
            </w:r>
          </w:p>
        </w:tc>
      </w:tr>
      <w:tr w:rsidR="00030261" w:rsidRPr="00FF7D09" w14:paraId="1198CF31" w14:textId="77777777" w:rsidTr="00B50BBD">
        <w:trPr>
          <w:trHeight w:hRule="exact" w:val="288"/>
        </w:trPr>
        <w:tc>
          <w:tcPr>
            <w:tcW w:w="1649"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47F2DE6" w14:textId="77777777" w:rsidR="00030261" w:rsidRPr="000C3952" w:rsidRDefault="00030261" w:rsidP="00B50BBD">
            <w:pPr>
              <w:spacing w:before="0" w:after="0" w:line="240" w:lineRule="auto"/>
              <w:rPr>
                <w:sz w:val="18"/>
                <w:szCs w:val="20"/>
              </w:rPr>
            </w:pPr>
            <w:r w:rsidRPr="000C3952">
              <w:rPr>
                <w:b/>
                <w:bCs/>
                <w:i/>
                <w:iCs/>
                <w:sz w:val="18"/>
                <w:szCs w:val="20"/>
              </w:rPr>
              <w:t>Multiplier</w:t>
            </w:r>
          </w:p>
        </w:tc>
        <w:tc>
          <w:tcPr>
            <w:tcW w:w="1619"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E10A6A6" w14:textId="77777777" w:rsidR="00030261" w:rsidRPr="000C3952" w:rsidRDefault="00030261" w:rsidP="00B50BBD">
            <w:pPr>
              <w:spacing w:before="0" w:after="0" w:line="240" w:lineRule="auto"/>
              <w:jc w:val="center"/>
              <w:rPr>
                <w:sz w:val="18"/>
                <w:szCs w:val="20"/>
              </w:rPr>
            </w:pPr>
            <w:r w:rsidRPr="000C3952">
              <w:rPr>
                <w:i/>
                <w:iCs/>
                <w:sz w:val="18"/>
                <w:szCs w:val="20"/>
              </w:rPr>
              <w:t>1.15</w:t>
            </w:r>
          </w:p>
        </w:tc>
        <w:tc>
          <w:tcPr>
            <w:tcW w:w="165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FD5FCD4" w14:textId="77777777" w:rsidR="00030261" w:rsidRPr="000C3952" w:rsidRDefault="00030261" w:rsidP="00B50BBD">
            <w:pPr>
              <w:spacing w:before="0" w:after="0" w:line="240" w:lineRule="auto"/>
              <w:jc w:val="center"/>
              <w:rPr>
                <w:sz w:val="18"/>
                <w:szCs w:val="20"/>
              </w:rPr>
            </w:pPr>
            <w:r w:rsidRPr="000C3952">
              <w:rPr>
                <w:i/>
                <w:iCs/>
                <w:sz w:val="18"/>
                <w:szCs w:val="20"/>
              </w:rPr>
              <w:t>1.19</w:t>
            </w:r>
          </w:p>
        </w:tc>
        <w:tc>
          <w:tcPr>
            <w:tcW w:w="1669"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F5138A4" w14:textId="77777777" w:rsidR="00030261" w:rsidRPr="000C3952" w:rsidRDefault="00030261" w:rsidP="00B50BBD">
            <w:pPr>
              <w:spacing w:before="0" w:after="0" w:line="240" w:lineRule="auto"/>
              <w:jc w:val="center"/>
              <w:rPr>
                <w:sz w:val="18"/>
                <w:szCs w:val="20"/>
              </w:rPr>
            </w:pPr>
            <w:r w:rsidRPr="000C3952">
              <w:rPr>
                <w:i/>
                <w:iCs/>
                <w:sz w:val="18"/>
                <w:szCs w:val="20"/>
              </w:rPr>
              <w:t>1.58</w:t>
            </w:r>
          </w:p>
        </w:tc>
        <w:tc>
          <w:tcPr>
            <w:tcW w:w="1462"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49F6CD6F" w14:textId="77777777" w:rsidR="00030261" w:rsidRPr="000C3952" w:rsidRDefault="00030261" w:rsidP="00B50BBD">
            <w:pPr>
              <w:spacing w:before="0" w:after="0" w:line="240" w:lineRule="auto"/>
              <w:jc w:val="center"/>
              <w:rPr>
                <w:sz w:val="18"/>
                <w:szCs w:val="20"/>
              </w:rPr>
            </w:pPr>
          </w:p>
        </w:tc>
        <w:tc>
          <w:tcPr>
            <w:tcW w:w="1305"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C33FDB5" w14:textId="77777777" w:rsidR="00030261" w:rsidRPr="000C3952" w:rsidRDefault="00030261" w:rsidP="00B50BBD">
            <w:pPr>
              <w:spacing w:before="0" w:after="0" w:line="240" w:lineRule="auto"/>
              <w:jc w:val="center"/>
              <w:rPr>
                <w:sz w:val="18"/>
                <w:szCs w:val="20"/>
              </w:rPr>
            </w:pPr>
          </w:p>
        </w:tc>
      </w:tr>
    </w:tbl>
    <w:p w14:paraId="2E513463" w14:textId="77777777" w:rsidR="00030261" w:rsidRPr="007E05EE" w:rsidRDefault="00030261" w:rsidP="00030261">
      <w:pPr>
        <w:pStyle w:val="SourceNote"/>
      </w:pPr>
      <w:r w:rsidRPr="007E05EE">
        <w:rPr>
          <w:b/>
          <w:bCs/>
        </w:rPr>
        <w:t xml:space="preserve">Source: </w:t>
      </w:r>
      <w:r w:rsidRPr="007E05EE">
        <w:t>TEConomy analysis, 2020 IMPLAN Model</w:t>
      </w:r>
    </w:p>
    <w:p w14:paraId="7C538C88" w14:textId="77777777" w:rsidR="00030261" w:rsidRDefault="00030261" w:rsidP="00030261">
      <w:pPr>
        <w:pStyle w:val="Heading2"/>
        <w:pBdr>
          <w:bottom w:val="single" w:sz="4" w:space="1" w:color="00587B" w:themeColor="text2" w:themeShade="BF"/>
        </w:pBdr>
      </w:pPr>
      <w:bookmarkStart w:id="48" w:name="_Toc99715233"/>
      <w:bookmarkEnd w:id="47"/>
      <w:r>
        <w:lastRenderedPageBreak/>
        <w:t>Cochise County Extension</w:t>
      </w:r>
      <w:bookmarkEnd w:id="48"/>
    </w:p>
    <w:p w14:paraId="2C43440E" w14:textId="77777777" w:rsidR="00030261" w:rsidRDefault="00030261" w:rsidP="00030261">
      <w:pPr>
        <w:spacing w:after="120"/>
      </w:pPr>
      <w:r>
        <w:t>Table A details revenue sources for Arizona Extension allocated to Cochise County. In FY 2021, Cochise County generated more than $1.8 million in total funding from a variety of sources.</w:t>
      </w:r>
    </w:p>
    <w:p w14:paraId="2B96904C" w14:textId="77777777" w:rsidR="00030261" w:rsidRDefault="00030261" w:rsidP="00030261">
      <w:pPr>
        <w:pStyle w:val="TableFigureTitle"/>
      </w:pPr>
      <w:r>
        <w:t>Table A: Operational Revenue Sources for Arizona Extension in Cochise County (FY 2021)</w:t>
      </w:r>
    </w:p>
    <w:tbl>
      <w:tblPr>
        <w:tblW w:w="6030" w:type="dxa"/>
        <w:tblCellMar>
          <w:left w:w="0" w:type="dxa"/>
          <w:right w:w="0" w:type="dxa"/>
        </w:tblCellMar>
        <w:tblLook w:val="0420" w:firstRow="1" w:lastRow="0" w:firstColumn="0" w:lastColumn="0" w:noHBand="0" w:noVBand="1"/>
      </w:tblPr>
      <w:tblGrid>
        <w:gridCol w:w="4912"/>
        <w:gridCol w:w="1118"/>
      </w:tblGrid>
      <w:tr w:rsidR="00030261" w:rsidRPr="000109BD" w14:paraId="2FD808FF" w14:textId="77777777" w:rsidTr="00B50BBD">
        <w:trPr>
          <w:trHeight w:hRule="exact" w:val="288"/>
        </w:trPr>
        <w:tc>
          <w:tcPr>
            <w:tcW w:w="4912" w:type="dxa"/>
            <w:tcBorders>
              <w:top w:val="nil"/>
              <w:left w:val="nil"/>
              <w:bottom w:val="nil"/>
              <w:right w:val="nil"/>
            </w:tcBorders>
            <w:shd w:val="clear" w:color="auto" w:fill="00A3D3"/>
            <w:tcMar>
              <w:top w:w="14" w:type="dxa"/>
              <w:left w:w="144" w:type="dxa"/>
              <w:bottom w:w="14" w:type="dxa"/>
              <w:right w:w="144" w:type="dxa"/>
            </w:tcMar>
            <w:vAlign w:val="center"/>
            <w:hideMark/>
          </w:tcPr>
          <w:p w14:paraId="4A2A8AD3" w14:textId="77777777" w:rsidR="00030261" w:rsidRPr="004C418B" w:rsidRDefault="00030261" w:rsidP="00B50BBD">
            <w:pPr>
              <w:spacing w:before="0" w:after="0" w:line="240" w:lineRule="auto"/>
              <w:rPr>
                <w:color w:val="FFFFFF" w:themeColor="background1"/>
                <w:sz w:val="18"/>
                <w:szCs w:val="20"/>
              </w:rPr>
            </w:pPr>
            <w:r w:rsidRPr="004C418B">
              <w:rPr>
                <w:b/>
                <w:bCs/>
                <w:color w:val="FFFFFF" w:themeColor="background1"/>
                <w:sz w:val="18"/>
                <w:szCs w:val="20"/>
              </w:rPr>
              <w:t>Funding Source</w:t>
            </w:r>
          </w:p>
        </w:tc>
        <w:tc>
          <w:tcPr>
            <w:tcW w:w="1118" w:type="dxa"/>
            <w:tcBorders>
              <w:top w:val="nil"/>
              <w:left w:val="nil"/>
              <w:bottom w:val="nil"/>
              <w:right w:val="nil"/>
            </w:tcBorders>
            <w:shd w:val="clear" w:color="auto" w:fill="00A3D3"/>
            <w:tcMar>
              <w:top w:w="14" w:type="dxa"/>
              <w:left w:w="30" w:type="dxa"/>
              <w:bottom w:w="14" w:type="dxa"/>
              <w:right w:w="30" w:type="dxa"/>
            </w:tcMar>
            <w:vAlign w:val="center"/>
            <w:hideMark/>
          </w:tcPr>
          <w:p w14:paraId="5D1CAAF9" w14:textId="77777777" w:rsidR="00030261" w:rsidRPr="004C418B" w:rsidRDefault="00030261" w:rsidP="00B50BBD">
            <w:pPr>
              <w:spacing w:before="0" w:after="0" w:line="240" w:lineRule="auto"/>
              <w:jc w:val="center"/>
              <w:rPr>
                <w:color w:val="FFFFFF" w:themeColor="background1"/>
                <w:sz w:val="18"/>
                <w:szCs w:val="20"/>
              </w:rPr>
            </w:pPr>
            <w:r w:rsidRPr="004C418B">
              <w:rPr>
                <w:b/>
                <w:bCs/>
                <w:color w:val="FFFFFF" w:themeColor="background1"/>
                <w:sz w:val="18"/>
                <w:szCs w:val="20"/>
              </w:rPr>
              <w:t>Value</w:t>
            </w:r>
          </w:p>
        </w:tc>
      </w:tr>
      <w:tr w:rsidR="00030261" w:rsidRPr="000109BD" w14:paraId="37D036BF" w14:textId="77777777" w:rsidTr="00B50BBD">
        <w:trPr>
          <w:trHeight w:hRule="exact" w:val="288"/>
        </w:trPr>
        <w:tc>
          <w:tcPr>
            <w:tcW w:w="4912"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DDDDFC1" w14:textId="77777777" w:rsidR="00030261" w:rsidRPr="004C418B" w:rsidRDefault="00030261" w:rsidP="00B50BBD">
            <w:pPr>
              <w:spacing w:before="0" w:after="0" w:line="240" w:lineRule="auto"/>
              <w:rPr>
                <w:sz w:val="18"/>
                <w:szCs w:val="20"/>
              </w:rPr>
            </w:pPr>
            <w:r w:rsidRPr="004C418B">
              <w:rPr>
                <w:sz w:val="18"/>
                <w:szCs w:val="20"/>
              </w:rPr>
              <w:t>State of Arizona (Direct Funding)</w:t>
            </w:r>
          </w:p>
        </w:tc>
        <w:tc>
          <w:tcPr>
            <w:tcW w:w="111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DD9CAC" w14:textId="77777777" w:rsidR="00030261" w:rsidRPr="004C418B" w:rsidRDefault="00030261" w:rsidP="00B50BBD">
            <w:pPr>
              <w:spacing w:before="0" w:after="0" w:line="240" w:lineRule="auto"/>
              <w:jc w:val="center"/>
              <w:rPr>
                <w:sz w:val="18"/>
                <w:szCs w:val="20"/>
              </w:rPr>
            </w:pPr>
            <w:r w:rsidRPr="004C418B">
              <w:rPr>
                <w:rFonts w:ascii="Calibri" w:hAnsi="Calibri" w:cs="Calibri"/>
                <w:color w:val="000000"/>
                <w:sz w:val="18"/>
                <w:szCs w:val="20"/>
              </w:rPr>
              <w:t>$697,668</w:t>
            </w:r>
          </w:p>
        </w:tc>
      </w:tr>
      <w:tr w:rsidR="00030261" w:rsidRPr="000109BD" w14:paraId="3F6E56D3" w14:textId="77777777" w:rsidTr="00B50BBD">
        <w:trPr>
          <w:trHeight w:hRule="exact" w:val="288"/>
        </w:trPr>
        <w:tc>
          <w:tcPr>
            <w:tcW w:w="491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9D10312" w14:textId="14F7D79C" w:rsidR="00030261" w:rsidRPr="004C418B" w:rsidRDefault="004E024D" w:rsidP="00B50BBD">
            <w:pPr>
              <w:spacing w:before="0" w:after="0" w:line="240" w:lineRule="auto"/>
              <w:rPr>
                <w:sz w:val="18"/>
                <w:szCs w:val="20"/>
              </w:rPr>
            </w:pPr>
            <w:r>
              <w:rPr>
                <w:sz w:val="18"/>
                <w:szCs w:val="20"/>
              </w:rPr>
              <w:t>USDA NIFA Cooperative Extension Capacity Funds</w:t>
            </w:r>
          </w:p>
        </w:tc>
        <w:tc>
          <w:tcPr>
            <w:tcW w:w="111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26FA087" w14:textId="77777777" w:rsidR="00030261" w:rsidRPr="004C418B" w:rsidRDefault="00030261" w:rsidP="00B50BBD">
            <w:pPr>
              <w:spacing w:before="0" w:after="0" w:line="240" w:lineRule="auto"/>
              <w:jc w:val="center"/>
              <w:rPr>
                <w:sz w:val="18"/>
                <w:szCs w:val="20"/>
              </w:rPr>
            </w:pPr>
            <w:r w:rsidRPr="004C418B">
              <w:rPr>
                <w:rFonts w:ascii="Calibri" w:hAnsi="Calibri" w:cs="Calibri"/>
                <w:color w:val="000000"/>
                <w:sz w:val="18"/>
                <w:szCs w:val="20"/>
              </w:rPr>
              <w:t>$316,753</w:t>
            </w:r>
          </w:p>
        </w:tc>
      </w:tr>
      <w:tr w:rsidR="00030261" w:rsidRPr="000109BD" w14:paraId="30F4BFDE" w14:textId="77777777" w:rsidTr="00B50BBD">
        <w:trPr>
          <w:trHeight w:hRule="exact" w:val="288"/>
        </w:trPr>
        <w:tc>
          <w:tcPr>
            <w:tcW w:w="491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05B931" w14:textId="77777777" w:rsidR="00030261" w:rsidRPr="004C418B" w:rsidRDefault="00030261" w:rsidP="00B50BBD">
            <w:pPr>
              <w:spacing w:before="0" w:after="0" w:line="240" w:lineRule="auto"/>
              <w:rPr>
                <w:sz w:val="18"/>
                <w:szCs w:val="20"/>
              </w:rPr>
            </w:pPr>
            <w:r w:rsidRPr="004C418B">
              <w:rPr>
                <w:sz w:val="18"/>
                <w:szCs w:val="20"/>
              </w:rPr>
              <w:t>Additional County-Based Resources (e.g., direct funds, in-kind)</w:t>
            </w:r>
          </w:p>
        </w:tc>
        <w:tc>
          <w:tcPr>
            <w:tcW w:w="111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19E4CCB" w14:textId="77777777" w:rsidR="00030261" w:rsidRPr="004C418B" w:rsidRDefault="00030261" w:rsidP="00B50BBD">
            <w:pPr>
              <w:spacing w:before="0" w:after="0" w:line="240" w:lineRule="auto"/>
              <w:jc w:val="center"/>
              <w:rPr>
                <w:sz w:val="18"/>
                <w:szCs w:val="20"/>
              </w:rPr>
            </w:pPr>
            <w:r w:rsidRPr="004C418B">
              <w:rPr>
                <w:rFonts w:ascii="Calibri" w:hAnsi="Calibri" w:cs="Calibri"/>
                <w:color w:val="000000"/>
                <w:sz w:val="18"/>
                <w:szCs w:val="20"/>
              </w:rPr>
              <w:t>$139,960</w:t>
            </w:r>
          </w:p>
        </w:tc>
      </w:tr>
      <w:tr w:rsidR="00030261" w:rsidRPr="000109BD" w14:paraId="47691479" w14:textId="77777777" w:rsidTr="00B50BBD">
        <w:trPr>
          <w:trHeight w:hRule="exact" w:val="288"/>
        </w:trPr>
        <w:tc>
          <w:tcPr>
            <w:tcW w:w="4912"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871835D" w14:textId="77777777" w:rsidR="00030261" w:rsidRPr="004C418B" w:rsidRDefault="00030261" w:rsidP="00B50BBD">
            <w:pPr>
              <w:spacing w:before="0" w:after="0" w:line="240" w:lineRule="auto"/>
              <w:rPr>
                <w:sz w:val="18"/>
                <w:szCs w:val="20"/>
              </w:rPr>
            </w:pPr>
            <w:r w:rsidRPr="004C418B">
              <w:rPr>
                <w:sz w:val="18"/>
                <w:szCs w:val="20"/>
              </w:rPr>
              <w:t>Grants, Contracts, Fees, and Other Self-Generated Resources</w:t>
            </w:r>
          </w:p>
        </w:tc>
        <w:tc>
          <w:tcPr>
            <w:tcW w:w="111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C95259" w14:textId="77777777" w:rsidR="00030261" w:rsidRPr="004C418B" w:rsidRDefault="00030261" w:rsidP="00B50BBD">
            <w:pPr>
              <w:spacing w:before="0" w:after="0" w:line="240" w:lineRule="auto"/>
              <w:jc w:val="center"/>
              <w:rPr>
                <w:sz w:val="18"/>
                <w:szCs w:val="20"/>
              </w:rPr>
            </w:pPr>
            <w:r w:rsidRPr="004C418B">
              <w:rPr>
                <w:rFonts w:ascii="Calibri" w:hAnsi="Calibri" w:cs="Calibri"/>
                <w:color w:val="000000"/>
                <w:sz w:val="18"/>
                <w:szCs w:val="20"/>
              </w:rPr>
              <w:t>$676,176</w:t>
            </w:r>
          </w:p>
        </w:tc>
      </w:tr>
      <w:tr w:rsidR="00030261" w:rsidRPr="000109BD" w14:paraId="631F4969" w14:textId="77777777" w:rsidTr="00B50BBD">
        <w:trPr>
          <w:trHeight w:hRule="exact" w:val="288"/>
        </w:trPr>
        <w:tc>
          <w:tcPr>
            <w:tcW w:w="49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5432E6A" w14:textId="77777777" w:rsidR="00030261" w:rsidRPr="004C418B" w:rsidRDefault="00030261" w:rsidP="00B50BBD">
            <w:pPr>
              <w:spacing w:before="0" w:after="0" w:line="240" w:lineRule="auto"/>
              <w:rPr>
                <w:sz w:val="18"/>
                <w:szCs w:val="20"/>
              </w:rPr>
            </w:pPr>
            <w:r w:rsidRPr="004C418B">
              <w:rPr>
                <w:sz w:val="18"/>
                <w:szCs w:val="20"/>
              </w:rPr>
              <w:t>Total FY 2021 Arizona Extension Operational Funds</w:t>
            </w:r>
          </w:p>
        </w:tc>
        <w:tc>
          <w:tcPr>
            <w:tcW w:w="111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D5864CA" w14:textId="77777777" w:rsidR="00030261" w:rsidRPr="004C418B" w:rsidRDefault="00030261" w:rsidP="00B50BBD">
            <w:pPr>
              <w:spacing w:before="0" w:after="0" w:line="240" w:lineRule="auto"/>
              <w:jc w:val="center"/>
              <w:rPr>
                <w:sz w:val="18"/>
                <w:szCs w:val="20"/>
              </w:rPr>
            </w:pPr>
            <w:r w:rsidRPr="004C418B">
              <w:rPr>
                <w:rFonts w:ascii="Calibri" w:hAnsi="Calibri" w:cs="Calibri"/>
                <w:color w:val="000000"/>
                <w:sz w:val="18"/>
                <w:szCs w:val="20"/>
              </w:rPr>
              <w:t>$1,830,557</w:t>
            </w:r>
          </w:p>
        </w:tc>
      </w:tr>
    </w:tbl>
    <w:p w14:paraId="42502B8B"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18A34AA4" w14:textId="77777777" w:rsidR="00030261" w:rsidRDefault="00030261" w:rsidP="00030261">
      <w:pPr>
        <w:spacing w:after="120"/>
        <w:rPr>
          <w:szCs w:val="22"/>
        </w:rPr>
      </w:pPr>
      <w:r>
        <w:t>The above operational revenues are used to fund compensation for Arizona Extension’s 38 personnel and for all other non-personnel operational expenditures for Cochise County. Table B summarizes these macro expenditure categories for FY 2021. Please note, not all funds received in FY 21 were expended in FY 21 and in some instances prior year funding was spent in FY 2021.</w:t>
      </w:r>
    </w:p>
    <w:p w14:paraId="4B733292" w14:textId="77777777" w:rsidR="00030261" w:rsidRDefault="00030261" w:rsidP="00030261">
      <w:pPr>
        <w:pStyle w:val="TableFigureTitle"/>
      </w:pPr>
      <w:r>
        <w:t>Table B</w:t>
      </w:r>
      <w:r w:rsidRPr="004C418B">
        <w:t xml:space="preserve">: Arizona Extension Headcount and Operational Expenditures in </w:t>
      </w:r>
      <w:r>
        <w:t>Cochise</w:t>
      </w:r>
      <w:r w:rsidRPr="004C418B">
        <w:t xml:space="preserve"> 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4C418B" w14:paraId="68E5C29F"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1D67DF56" w14:textId="77777777" w:rsidR="00030261" w:rsidRPr="004C418B" w:rsidRDefault="00030261" w:rsidP="00B50BBD">
            <w:pPr>
              <w:spacing w:before="0" w:after="0" w:line="240" w:lineRule="auto"/>
              <w:rPr>
                <w:color w:val="FFFFFF" w:themeColor="background1"/>
                <w:sz w:val="18"/>
                <w:szCs w:val="20"/>
              </w:rPr>
            </w:pPr>
            <w:r w:rsidRPr="004C418B">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34EFA6FB" w14:textId="77777777" w:rsidR="00030261" w:rsidRPr="004C418B" w:rsidRDefault="00030261" w:rsidP="00B50BBD">
            <w:pPr>
              <w:spacing w:before="0" w:after="0" w:line="240" w:lineRule="auto"/>
              <w:jc w:val="center"/>
              <w:rPr>
                <w:color w:val="FFFFFF" w:themeColor="background1"/>
                <w:sz w:val="18"/>
                <w:szCs w:val="20"/>
              </w:rPr>
            </w:pPr>
            <w:r w:rsidRPr="004C418B">
              <w:rPr>
                <w:b/>
                <w:bCs/>
                <w:color w:val="FFFFFF" w:themeColor="background1"/>
                <w:sz w:val="18"/>
                <w:szCs w:val="20"/>
              </w:rPr>
              <w:t>Value</w:t>
            </w:r>
          </w:p>
        </w:tc>
      </w:tr>
      <w:tr w:rsidR="00030261" w:rsidRPr="004C418B" w14:paraId="26FEBE3B"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1684CFD" w14:textId="77777777" w:rsidR="00030261" w:rsidRPr="004C418B" w:rsidRDefault="00030261" w:rsidP="00B50BBD">
            <w:pPr>
              <w:spacing w:before="0" w:after="0" w:line="240" w:lineRule="auto"/>
              <w:rPr>
                <w:sz w:val="18"/>
                <w:szCs w:val="20"/>
              </w:rPr>
            </w:pPr>
            <w:r w:rsidRPr="004C418B">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95E7016" w14:textId="77777777" w:rsidR="00030261" w:rsidRPr="004C418B" w:rsidRDefault="00030261" w:rsidP="00B50BBD">
            <w:pPr>
              <w:spacing w:before="0" w:after="0" w:line="240" w:lineRule="auto"/>
              <w:jc w:val="center"/>
              <w:rPr>
                <w:sz w:val="18"/>
                <w:szCs w:val="20"/>
              </w:rPr>
            </w:pPr>
            <w:r w:rsidRPr="004C418B">
              <w:rPr>
                <w:rFonts w:hAnsi="Calibri" w:cs="Calibri"/>
                <w:color w:val="101212"/>
                <w:kern w:val="24"/>
                <w:sz w:val="18"/>
                <w:szCs w:val="20"/>
              </w:rPr>
              <w:t>38 (21.75)</w:t>
            </w:r>
          </w:p>
        </w:tc>
      </w:tr>
      <w:tr w:rsidR="00030261" w:rsidRPr="004C418B" w14:paraId="5BDE20E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5D4A6CB" w14:textId="77777777" w:rsidR="00030261" w:rsidRPr="004C418B" w:rsidRDefault="00030261" w:rsidP="00B50BBD">
            <w:pPr>
              <w:spacing w:before="0" w:after="0" w:line="240" w:lineRule="auto"/>
              <w:rPr>
                <w:sz w:val="18"/>
                <w:szCs w:val="20"/>
              </w:rPr>
            </w:pPr>
            <w:r w:rsidRPr="004C418B">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A0F668E" w14:textId="77777777" w:rsidR="00030261" w:rsidRPr="004C418B" w:rsidRDefault="00030261" w:rsidP="00B50BBD">
            <w:pPr>
              <w:spacing w:before="0" w:after="0" w:line="240" w:lineRule="auto"/>
              <w:jc w:val="center"/>
              <w:rPr>
                <w:sz w:val="18"/>
                <w:szCs w:val="20"/>
              </w:rPr>
            </w:pPr>
            <w:r w:rsidRPr="004C418B">
              <w:rPr>
                <w:rFonts w:hAnsi="Calibri" w:cs="Calibri"/>
                <w:color w:val="101212"/>
                <w:kern w:val="24"/>
                <w:sz w:val="18"/>
                <w:szCs w:val="20"/>
              </w:rPr>
              <w:t>$1,438,666</w:t>
            </w:r>
          </w:p>
        </w:tc>
      </w:tr>
      <w:tr w:rsidR="00030261" w:rsidRPr="004C418B" w14:paraId="69938977"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A0935B" w14:textId="77777777" w:rsidR="00030261" w:rsidRPr="004C418B" w:rsidRDefault="00030261" w:rsidP="00B50BBD">
            <w:pPr>
              <w:spacing w:before="0" w:after="0" w:line="240" w:lineRule="auto"/>
              <w:rPr>
                <w:sz w:val="18"/>
                <w:szCs w:val="20"/>
              </w:rPr>
            </w:pPr>
            <w:r w:rsidRPr="004C418B">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24203AA" w14:textId="77777777" w:rsidR="00030261" w:rsidRPr="004C418B" w:rsidRDefault="00030261" w:rsidP="00B50BBD">
            <w:pPr>
              <w:spacing w:before="0" w:after="0" w:line="240" w:lineRule="auto"/>
              <w:jc w:val="center"/>
              <w:rPr>
                <w:sz w:val="18"/>
                <w:szCs w:val="20"/>
              </w:rPr>
            </w:pPr>
            <w:r w:rsidRPr="004C418B">
              <w:rPr>
                <w:rFonts w:hAnsi="Calibri" w:cs="Calibri"/>
                <w:color w:val="101212"/>
                <w:kern w:val="24"/>
                <w:sz w:val="18"/>
                <w:szCs w:val="20"/>
              </w:rPr>
              <w:t>$427,581</w:t>
            </w:r>
          </w:p>
        </w:tc>
      </w:tr>
      <w:tr w:rsidR="00030261" w:rsidRPr="004C418B" w14:paraId="5688560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C0D8C0C" w14:textId="77777777" w:rsidR="00030261" w:rsidRPr="004C418B" w:rsidRDefault="00030261" w:rsidP="00B50BBD">
            <w:pPr>
              <w:spacing w:before="0" w:after="0" w:line="240" w:lineRule="auto"/>
              <w:rPr>
                <w:sz w:val="18"/>
                <w:szCs w:val="20"/>
              </w:rPr>
            </w:pPr>
            <w:r w:rsidRPr="004C418B">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EC27ED4" w14:textId="77777777" w:rsidR="00030261" w:rsidRPr="004C418B" w:rsidRDefault="00030261" w:rsidP="00B50BBD">
            <w:pPr>
              <w:spacing w:before="0" w:after="0" w:line="240" w:lineRule="auto"/>
              <w:jc w:val="center"/>
              <w:rPr>
                <w:sz w:val="18"/>
                <w:szCs w:val="20"/>
              </w:rPr>
            </w:pPr>
            <w:r w:rsidRPr="004C418B">
              <w:rPr>
                <w:rFonts w:hAnsi="Calibri" w:cs="Calibri"/>
                <w:color w:val="101212"/>
                <w:kern w:val="24"/>
                <w:sz w:val="18"/>
                <w:szCs w:val="20"/>
              </w:rPr>
              <w:t>$70,943</w:t>
            </w:r>
          </w:p>
        </w:tc>
      </w:tr>
      <w:tr w:rsidR="00030261" w:rsidRPr="004C418B" w14:paraId="6D1D43BA"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758D0D6" w14:textId="77777777" w:rsidR="00030261" w:rsidRPr="004C418B" w:rsidRDefault="00030261" w:rsidP="00B50BBD">
            <w:pPr>
              <w:spacing w:before="0" w:after="0" w:line="240" w:lineRule="auto"/>
              <w:rPr>
                <w:sz w:val="18"/>
                <w:szCs w:val="20"/>
              </w:rPr>
            </w:pPr>
            <w:r w:rsidRPr="004C418B">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5508579" w14:textId="77777777" w:rsidR="00030261" w:rsidRPr="004C418B" w:rsidRDefault="00030261" w:rsidP="00B50BBD">
            <w:pPr>
              <w:spacing w:before="0" w:after="0" w:line="240" w:lineRule="auto"/>
              <w:jc w:val="center"/>
              <w:rPr>
                <w:sz w:val="18"/>
                <w:szCs w:val="20"/>
              </w:rPr>
            </w:pPr>
            <w:r w:rsidRPr="004C418B">
              <w:rPr>
                <w:rFonts w:hAnsi="Calibri" w:cs="Calibri"/>
                <w:color w:val="101212"/>
                <w:kern w:val="24"/>
                <w:sz w:val="18"/>
                <w:szCs w:val="20"/>
              </w:rPr>
              <w:t>$1,937,190</w:t>
            </w:r>
          </w:p>
        </w:tc>
      </w:tr>
    </w:tbl>
    <w:p w14:paraId="16BC2F6F"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4C74685A" w14:textId="77777777" w:rsidR="00030261" w:rsidRDefault="00030261" w:rsidP="00030261">
      <w:pPr>
        <w:spacing w:after="120"/>
        <w:rPr>
          <w:szCs w:val="22"/>
        </w:rPr>
      </w:pPr>
      <w:r>
        <w:t>As a result of the expenditures and employment highlighted in Table B that Arizona Extension dedicated to Cochise County in FY2021, the expenditure-based economic impacts within the County are shown in Table C. For FY2021, Arizona Extension generated the following economic impacts in Cochise County:</w:t>
      </w:r>
    </w:p>
    <w:p w14:paraId="28D412EC"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over </w:t>
      </w:r>
      <w:r w:rsidRPr="007E05EE">
        <w:t>$</w:t>
      </w:r>
      <w:r>
        <w:t>3.27 million</w:t>
      </w:r>
    </w:p>
    <w:p w14:paraId="6AE6B37C" w14:textId="23E31985" w:rsidR="00030261" w:rsidRDefault="00030261" w:rsidP="00335DE4">
      <w:pPr>
        <w:pStyle w:val="ListParagraph"/>
        <w:numPr>
          <w:ilvl w:val="0"/>
          <w:numId w:val="51"/>
        </w:numPr>
        <w:spacing w:before="0" w:after="0" w:line="240" w:lineRule="auto"/>
        <w:contextualSpacing w:val="0"/>
      </w:pPr>
      <w:r>
        <w:t xml:space="preserve">47 total jobs supported in the County, receiving more than $1.88 in total compensation  </w:t>
      </w:r>
    </w:p>
    <w:p w14:paraId="2F808E64" w14:textId="77777777" w:rsidR="00030261" w:rsidRPr="004C418B" w:rsidRDefault="00030261" w:rsidP="00030261">
      <w:pPr>
        <w:pStyle w:val="TableFigureTitle"/>
      </w:pPr>
      <w:r>
        <w:t>Table C</w:t>
      </w:r>
      <w:r w:rsidRPr="004C418B">
        <w:t>. Economic Impact of AZ Extension Expenditures in Apache County (FY 2021)</w:t>
      </w:r>
    </w:p>
    <w:tbl>
      <w:tblPr>
        <w:tblW w:w="9360" w:type="dxa"/>
        <w:tblCellMar>
          <w:top w:w="72" w:type="dxa"/>
          <w:left w:w="0" w:type="dxa"/>
          <w:bottom w:w="72" w:type="dxa"/>
          <w:right w:w="0" w:type="dxa"/>
        </w:tblCellMar>
        <w:tblLook w:val="0420" w:firstRow="1" w:lastRow="0" w:firstColumn="0" w:lastColumn="0" w:noHBand="0" w:noVBand="1"/>
      </w:tblPr>
      <w:tblGrid>
        <w:gridCol w:w="1646"/>
        <w:gridCol w:w="1638"/>
        <w:gridCol w:w="1646"/>
        <w:gridCol w:w="1658"/>
        <w:gridCol w:w="1460"/>
        <w:gridCol w:w="1312"/>
      </w:tblGrid>
      <w:tr w:rsidR="00030261" w:rsidRPr="00002C81" w14:paraId="0F03E605" w14:textId="77777777" w:rsidTr="00B50BBD">
        <w:trPr>
          <w:trHeight w:val="178"/>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1E34CFF" w14:textId="77777777" w:rsidR="00030261" w:rsidRPr="00002C81" w:rsidRDefault="00030261" w:rsidP="00B50BBD">
            <w:pPr>
              <w:spacing w:before="0" w:after="0" w:line="240" w:lineRule="auto"/>
              <w:rPr>
                <w:color w:val="FFFFFF" w:themeColor="background1"/>
                <w:sz w:val="18"/>
                <w:szCs w:val="20"/>
              </w:rPr>
            </w:pPr>
            <w:r w:rsidRPr="00002C81">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80DB518"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Employment</w:t>
            </w:r>
          </w:p>
          <w:p w14:paraId="00E92746"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B945BD6"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593C515"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0FC9FA5"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685330B" w14:textId="77777777" w:rsidR="00030261" w:rsidRPr="00002C81" w:rsidRDefault="00030261" w:rsidP="00B50BBD">
            <w:pPr>
              <w:spacing w:before="0" w:after="0" w:line="240" w:lineRule="auto"/>
              <w:jc w:val="center"/>
              <w:rPr>
                <w:color w:val="FFFFFF" w:themeColor="background1"/>
                <w:sz w:val="18"/>
                <w:szCs w:val="20"/>
              </w:rPr>
            </w:pPr>
            <w:r w:rsidRPr="00002C81">
              <w:rPr>
                <w:b/>
                <w:bCs/>
                <w:color w:val="FFFFFF" w:themeColor="background1"/>
                <w:sz w:val="18"/>
                <w:szCs w:val="20"/>
              </w:rPr>
              <w:t>State Tax Revenue</w:t>
            </w:r>
          </w:p>
        </w:tc>
      </w:tr>
      <w:tr w:rsidR="00030261" w:rsidRPr="00190DCB" w14:paraId="178EEAA5"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39C0A10" w14:textId="77777777" w:rsidR="00030261" w:rsidRPr="00190DCB" w:rsidRDefault="00030261" w:rsidP="00B50BBD">
            <w:pPr>
              <w:spacing w:before="0" w:after="0" w:line="240" w:lineRule="auto"/>
              <w:rPr>
                <w:b/>
                <w:bCs/>
                <w:sz w:val="18"/>
                <w:szCs w:val="20"/>
              </w:rPr>
            </w:pPr>
            <w:r w:rsidRPr="00190DCB">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3ABCCA" w14:textId="77777777" w:rsidR="00030261" w:rsidRPr="00190DCB" w:rsidRDefault="00030261" w:rsidP="00B50BBD">
            <w:pPr>
              <w:spacing w:before="0" w:after="0" w:line="240" w:lineRule="auto"/>
              <w:jc w:val="center"/>
              <w:rPr>
                <w:sz w:val="18"/>
                <w:szCs w:val="20"/>
              </w:rPr>
            </w:pPr>
            <w:r w:rsidRPr="00190DCB">
              <w:rPr>
                <w:sz w:val="18"/>
                <w:szCs w:val="20"/>
              </w:rPr>
              <w:t>38.0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C6954F8" w14:textId="77777777" w:rsidR="00030261" w:rsidRPr="00190DCB" w:rsidRDefault="00030261" w:rsidP="00B50BBD">
            <w:pPr>
              <w:spacing w:before="0" w:after="0" w:line="240" w:lineRule="auto"/>
              <w:jc w:val="center"/>
              <w:rPr>
                <w:sz w:val="18"/>
                <w:szCs w:val="20"/>
              </w:rPr>
            </w:pPr>
            <w:r w:rsidRPr="00190DCB">
              <w:rPr>
                <w:sz w:val="18"/>
                <w:szCs w:val="20"/>
              </w:rPr>
              <w:t>$1,438,666</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FED81C9" w14:textId="77777777" w:rsidR="00030261" w:rsidRPr="00190DCB" w:rsidRDefault="00030261" w:rsidP="00B50BBD">
            <w:pPr>
              <w:spacing w:before="0" w:after="0" w:line="240" w:lineRule="auto"/>
              <w:jc w:val="center"/>
              <w:rPr>
                <w:sz w:val="18"/>
                <w:szCs w:val="20"/>
              </w:rPr>
            </w:pPr>
            <w:r w:rsidRPr="00190DCB">
              <w:rPr>
                <w:sz w:val="18"/>
                <w:szCs w:val="20"/>
              </w:rPr>
              <w:t>$1,937,190</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98F81A" w14:textId="77777777" w:rsidR="00030261" w:rsidRPr="00190DCB" w:rsidRDefault="00030261" w:rsidP="00B50BBD">
            <w:pPr>
              <w:spacing w:before="0" w:after="0" w:line="240" w:lineRule="auto"/>
              <w:jc w:val="center"/>
              <w:rPr>
                <w:sz w:val="18"/>
                <w:szCs w:val="20"/>
              </w:rPr>
            </w:pPr>
            <w:r w:rsidRPr="00190DCB">
              <w:rPr>
                <w:sz w:val="18"/>
                <w:szCs w:val="20"/>
              </w:rPr>
              <w:t>$22,499</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72CF7D" w14:textId="77777777" w:rsidR="00030261" w:rsidRPr="00190DCB" w:rsidRDefault="00030261" w:rsidP="00B50BBD">
            <w:pPr>
              <w:spacing w:before="0" w:after="0" w:line="240" w:lineRule="auto"/>
              <w:jc w:val="center"/>
              <w:rPr>
                <w:sz w:val="18"/>
                <w:szCs w:val="20"/>
              </w:rPr>
            </w:pPr>
            <w:r w:rsidRPr="00190DCB">
              <w:rPr>
                <w:sz w:val="18"/>
                <w:szCs w:val="20"/>
              </w:rPr>
              <w:t>$49,366</w:t>
            </w:r>
          </w:p>
        </w:tc>
      </w:tr>
      <w:tr w:rsidR="00030261" w:rsidRPr="00002C81" w14:paraId="4D8D665C"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0CC758F" w14:textId="77777777" w:rsidR="00030261" w:rsidRPr="00002C81" w:rsidRDefault="00030261" w:rsidP="00B50BBD">
            <w:pPr>
              <w:spacing w:before="0" w:after="0" w:line="240" w:lineRule="auto"/>
              <w:rPr>
                <w:sz w:val="18"/>
                <w:szCs w:val="20"/>
              </w:rPr>
            </w:pPr>
            <w:r w:rsidRPr="00002C81">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EC6E2F1"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2.5</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EFCF1EB"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$142,390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8D9B151"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$374,021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2744E50"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$5,349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2ED1D64"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$7,977 </w:t>
            </w:r>
          </w:p>
        </w:tc>
      </w:tr>
      <w:tr w:rsidR="00030261" w:rsidRPr="00002C81" w14:paraId="638E837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49CB9E1" w14:textId="77777777" w:rsidR="00030261" w:rsidRPr="00002C81" w:rsidRDefault="00030261" w:rsidP="00B50BBD">
            <w:pPr>
              <w:spacing w:before="0" w:after="0" w:line="240" w:lineRule="auto"/>
              <w:rPr>
                <w:sz w:val="18"/>
                <w:szCs w:val="20"/>
              </w:rPr>
            </w:pPr>
            <w:r w:rsidRPr="00002C81">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B93BA24"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6.4</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D58C2E7"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$302,653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13A113A"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$961,794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BB3BAE8"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$38,556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9163224"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$46,742 </w:t>
            </w:r>
          </w:p>
        </w:tc>
      </w:tr>
      <w:tr w:rsidR="00030261" w:rsidRPr="00002C81" w14:paraId="59933C8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D556356" w14:textId="77777777" w:rsidR="00030261" w:rsidRPr="00002C81" w:rsidRDefault="00030261" w:rsidP="00B50BBD">
            <w:pPr>
              <w:spacing w:before="0" w:after="0" w:line="240" w:lineRule="auto"/>
              <w:rPr>
                <w:sz w:val="18"/>
                <w:szCs w:val="20"/>
              </w:rPr>
            </w:pPr>
            <w:r w:rsidRPr="00002C81">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FD0B98C"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47.0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56B31DD"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$1,883,709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C64A474"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xml:space="preserve">$3,273,004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C05E6AF"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$66,404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96F9AD2" w14:textId="77777777" w:rsidR="00030261" w:rsidRPr="00002C81" w:rsidRDefault="00030261" w:rsidP="00B50BBD">
            <w:pPr>
              <w:spacing w:before="0" w:after="0" w:line="240" w:lineRule="auto"/>
              <w:jc w:val="center"/>
              <w:rPr>
                <w:sz w:val="18"/>
                <w:szCs w:val="20"/>
              </w:rPr>
            </w:pPr>
            <w:r w:rsidRPr="00002C81">
              <w:rPr>
                <w:rFonts w:ascii="Calibri" w:eastAsiaTheme="minorEastAsia" w:hAnsi="Calibri" w:cstheme="minorBidi"/>
                <w:color w:val="101212"/>
                <w:kern w:val="24"/>
                <w:sz w:val="18"/>
                <w:szCs w:val="20"/>
              </w:rPr>
              <w:t xml:space="preserve">$104,085 </w:t>
            </w:r>
          </w:p>
        </w:tc>
      </w:tr>
      <w:tr w:rsidR="00030261" w:rsidRPr="00002C81" w14:paraId="59F7A8E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08724BA" w14:textId="77777777" w:rsidR="00030261" w:rsidRPr="00002C81" w:rsidRDefault="00030261" w:rsidP="00B50BBD">
            <w:pPr>
              <w:spacing w:before="0" w:after="0" w:line="240" w:lineRule="auto"/>
              <w:rPr>
                <w:sz w:val="18"/>
                <w:szCs w:val="20"/>
              </w:rPr>
            </w:pPr>
            <w:r w:rsidRPr="00002C81">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B98A0D3" w14:textId="77777777" w:rsidR="00030261" w:rsidRPr="00002C81" w:rsidRDefault="00030261" w:rsidP="00B50BBD">
            <w:pPr>
              <w:spacing w:before="0" w:after="0" w:line="240" w:lineRule="auto"/>
              <w:jc w:val="center"/>
              <w:rPr>
                <w:sz w:val="18"/>
                <w:szCs w:val="20"/>
              </w:rPr>
            </w:pPr>
            <w:r w:rsidRPr="00002C81">
              <w:rPr>
                <w:rFonts w:ascii="Calibri" w:hAnsi="Calibri" w:cs="Calibri"/>
                <w:i/>
                <w:iCs/>
                <w:color w:val="101212"/>
                <w:kern w:val="24"/>
                <w:sz w:val="18"/>
                <w:szCs w:val="20"/>
              </w:rPr>
              <w:t>1.24</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95EB3C5" w14:textId="77777777" w:rsidR="00030261" w:rsidRPr="00002C81" w:rsidRDefault="00030261" w:rsidP="00B50BBD">
            <w:pPr>
              <w:spacing w:before="0" w:after="0" w:line="240" w:lineRule="auto"/>
              <w:jc w:val="center"/>
              <w:rPr>
                <w:sz w:val="18"/>
                <w:szCs w:val="20"/>
              </w:rPr>
            </w:pPr>
            <w:r w:rsidRPr="00002C81">
              <w:rPr>
                <w:rFonts w:ascii="Calibri" w:hAnsi="Calibri" w:cs="Calibri"/>
                <w:i/>
                <w:iCs/>
                <w:color w:val="101212"/>
                <w:kern w:val="24"/>
                <w:sz w:val="18"/>
                <w:szCs w:val="20"/>
              </w:rPr>
              <w:t>1.31</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12347D6" w14:textId="77777777" w:rsidR="00030261" w:rsidRPr="00002C81" w:rsidRDefault="00030261" w:rsidP="00B50BBD">
            <w:pPr>
              <w:spacing w:before="0" w:after="0" w:line="240" w:lineRule="auto"/>
              <w:jc w:val="center"/>
              <w:rPr>
                <w:sz w:val="18"/>
                <w:szCs w:val="20"/>
              </w:rPr>
            </w:pPr>
            <w:r w:rsidRPr="00002C81">
              <w:rPr>
                <w:rFonts w:ascii="Calibri" w:hAnsi="Calibri" w:cs="Calibri"/>
                <w:i/>
                <w:iCs/>
                <w:color w:val="101212"/>
                <w:kern w:val="24"/>
                <w:sz w:val="18"/>
                <w:szCs w:val="20"/>
              </w:rPr>
              <w:t>1.69</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1187AA39"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C99F924" w14:textId="77777777" w:rsidR="00030261" w:rsidRPr="00002C81" w:rsidRDefault="00030261" w:rsidP="00B50BBD">
            <w:pPr>
              <w:spacing w:before="0" w:after="0" w:line="240" w:lineRule="auto"/>
              <w:jc w:val="center"/>
              <w:rPr>
                <w:sz w:val="18"/>
                <w:szCs w:val="20"/>
              </w:rPr>
            </w:pPr>
            <w:r w:rsidRPr="00002C81">
              <w:rPr>
                <w:rFonts w:ascii="Calibri" w:hAnsi="Calibri" w:cs="Calibri"/>
                <w:color w:val="101212"/>
                <w:kern w:val="24"/>
                <w:sz w:val="18"/>
                <w:szCs w:val="20"/>
              </w:rPr>
              <w:t> </w:t>
            </w:r>
          </w:p>
        </w:tc>
      </w:tr>
    </w:tbl>
    <w:p w14:paraId="0D17830F" w14:textId="77777777" w:rsidR="00030261" w:rsidRPr="007E05EE" w:rsidRDefault="00030261" w:rsidP="00030261">
      <w:pPr>
        <w:pStyle w:val="SourceNote"/>
      </w:pPr>
      <w:r w:rsidRPr="007E05EE">
        <w:rPr>
          <w:b/>
          <w:bCs/>
        </w:rPr>
        <w:t xml:space="preserve">Source: </w:t>
      </w:r>
      <w:r w:rsidRPr="007E05EE">
        <w:t>TEConomy analysis, 2020 IMPLAN Model</w:t>
      </w:r>
    </w:p>
    <w:p w14:paraId="5A0B8175" w14:textId="77777777" w:rsidR="00030261" w:rsidRDefault="00030261" w:rsidP="00030261">
      <w:pPr>
        <w:pStyle w:val="Heading2"/>
        <w:pBdr>
          <w:bottom w:val="single" w:sz="4" w:space="1" w:color="00587B" w:themeColor="text2" w:themeShade="BF"/>
        </w:pBdr>
      </w:pPr>
      <w:bookmarkStart w:id="49" w:name="_Toc99715234"/>
      <w:r>
        <w:lastRenderedPageBreak/>
        <w:t>Coconino County Extension</w:t>
      </w:r>
      <w:bookmarkEnd w:id="49"/>
    </w:p>
    <w:p w14:paraId="06724963" w14:textId="77777777" w:rsidR="00030261" w:rsidRDefault="00030261" w:rsidP="00030261">
      <w:pPr>
        <w:spacing w:after="120"/>
      </w:pPr>
      <w:r>
        <w:t>Table A details revenue sources for Arizona Extension allocated to Coconino County. In FY 2021, Coconino County generated more than $580,000 in total funding from a variety of sources.</w:t>
      </w:r>
    </w:p>
    <w:p w14:paraId="6976134F" w14:textId="77777777" w:rsidR="00030261" w:rsidRDefault="00030261" w:rsidP="00030261">
      <w:pPr>
        <w:pStyle w:val="TableFigureTitle"/>
      </w:pPr>
      <w:r>
        <w:t>Table A: Operational Revenue Sources for Arizona Extension in Coconino County (FY 2021)</w:t>
      </w:r>
    </w:p>
    <w:tbl>
      <w:tblPr>
        <w:tblW w:w="6048" w:type="dxa"/>
        <w:tblCellMar>
          <w:left w:w="0" w:type="dxa"/>
          <w:right w:w="0" w:type="dxa"/>
        </w:tblCellMar>
        <w:tblLook w:val="0420" w:firstRow="1" w:lastRow="0" w:firstColumn="0" w:lastColumn="0" w:noHBand="0" w:noVBand="1"/>
      </w:tblPr>
      <w:tblGrid>
        <w:gridCol w:w="4908"/>
        <w:gridCol w:w="1140"/>
      </w:tblGrid>
      <w:tr w:rsidR="00030261" w:rsidRPr="002F5D50" w14:paraId="2A472923" w14:textId="77777777" w:rsidTr="00B50BBD">
        <w:trPr>
          <w:trHeight w:hRule="exact" w:val="288"/>
        </w:trPr>
        <w:tc>
          <w:tcPr>
            <w:tcW w:w="5580" w:type="dxa"/>
            <w:tcBorders>
              <w:top w:val="nil"/>
              <w:left w:val="nil"/>
              <w:bottom w:val="nil"/>
              <w:right w:val="nil"/>
            </w:tcBorders>
            <w:shd w:val="clear" w:color="auto" w:fill="00A3D3"/>
            <w:tcMar>
              <w:top w:w="14" w:type="dxa"/>
              <w:left w:w="144" w:type="dxa"/>
              <w:bottom w:w="14" w:type="dxa"/>
              <w:right w:w="144" w:type="dxa"/>
            </w:tcMar>
            <w:vAlign w:val="center"/>
            <w:hideMark/>
          </w:tcPr>
          <w:p w14:paraId="71CFAE50" w14:textId="77777777" w:rsidR="00030261" w:rsidRPr="002F5D50" w:rsidRDefault="00030261" w:rsidP="00B50BBD">
            <w:pPr>
              <w:spacing w:before="0" w:after="0" w:line="240" w:lineRule="auto"/>
              <w:rPr>
                <w:color w:val="FFFFFF" w:themeColor="background1"/>
                <w:sz w:val="18"/>
                <w:szCs w:val="20"/>
              </w:rPr>
            </w:pPr>
            <w:r w:rsidRPr="002F5D50">
              <w:rPr>
                <w:b/>
                <w:bCs/>
                <w:color w:val="FFFFFF" w:themeColor="background1"/>
                <w:sz w:val="18"/>
                <w:szCs w:val="20"/>
              </w:rPr>
              <w:t>Funding Source</w:t>
            </w:r>
          </w:p>
        </w:tc>
        <w:tc>
          <w:tcPr>
            <w:tcW w:w="1170" w:type="dxa"/>
            <w:tcBorders>
              <w:top w:val="nil"/>
              <w:left w:val="nil"/>
              <w:bottom w:val="nil"/>
              <w:right w:val="nil"/>
            </w:tcBorders>
            <w:shd w:val="clear" w:color="auto" w:fill="00A3D3"/>
            <w:tcMar>
              <w:top w:w="14" w:type="dxa"/>
              <w:left w:w="30" w:type="dxa"/>
              <w:bottom w:w="14" w:type="dxa"/>
              <w:right w:w="30" w:type="dxa"/>
            </w:tcMar>
            <w:vAlign w:val="center"/>
            <w:hideMark/>
          </w:tcPr>
          <w:p w14:paraId="475F337D" w14:textId="77777777" w:rsidR="00030261" w:rsidRPr="002F5D50" w:rsidRDefault="00030261" w:rsidP="00B50BBD">
            <w:pPr>
              <w:spacing w:before="0" w:after="0" w:line="240" w:lineRule="auto"/>
              <w:jc w:val="center"/>
              <w:rPr>
                <w:color w:val="FFFFFF" w:themeColor="background1"/>
                <w:sz w:val="18"/>
                <w:szCs w:val="20"/>
              </w:rPr>
            </w:pPr>
            <w:r w:rsidRPr="002F5D50">
              <w:rPr>
                <w:b/>
                <w:bCs/>
                <w:color w:val="FFFFFF" w:themeColor="background1"/>
                <w:sz w:val="18"/>
                <w:szCs w:val="20"/>
              </w:rPr>
              <w:t>Value</w:t>
            </w:r>
          </w:p>
        </w:tc>
      </w:tr>
      <w:tr w:rsidR="00030261" w:rsidRPr="002F5D50" w14:paraId="37A8ABBA" w14:textId="77777777" w:rsidTr="00B50BBD">
        <w:trPr>
          <w:trHeight w:hRule="exact" w:val="288"/>
        </w:trPr>
        <w:tc>
          <w:tcPr>
            <w:tcW w:w="558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01FEAE" w14:textId="77777777" w:rsidR="00030261" w:rsidRPr="002F5D50" w:rsidRDefault="00030261" w:rsidP="00B50BBD">
            <w:pPr>
              <w:spacing w:before="0" w:after="0" w:line="240" w:lineRule="auto"/>
              <w:rPr>
                <w:sz w:val="18"/>
                <w:szCs w:val="20"/>
              </w:rPr>
            </w:pPr>
            <w:r w:rsidRPr="002F5D50">
              <w:rPr>
                <w:sz w:val="18"/>
                <w:szCs w:val="20"/>
              </w:rPr>
              <w:t>State of Arizona (Direct Funding)</w:t>
            </w:r>
          </w:p>
        </w:tc>
        <w:tc>
          <w:tcPr>
            <w:tcW w:w="117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2942051" w14:textId="77777777" w:rsidR="00030261" w:rsidRPr="002F5D50" w:rsidRDefault="00030261" w:rsidP="00B50BBD">
            <w:pPr>
              <w:spacing w:before="0" w:after="0" w:line="240" w:lineRule="auto"/>
              <w:jc w:val="center"/>
              <w:rPr>
                <w:sz w:val="18"/>
                <w:szCs w:val="20"/>
              </w:rPr>
            </w:pPr>
            <w:r w:rsidRPr="002F5D50">
              <w:rPr>
                <w:rFonts w:ascii="Calibri" w:hAnsi="Calibri" w:cs="Calibri"/>
                <w:color w:val="000000"/>
                <w:sz w:val="18"/>
                <w:szCs w:val="20"/>
              </w:rPr>
              <w:t>$300,315</w:t>
            </w:r>
          </w:p>
        </w:tc>
      </w:tr>
      <w:tr w:rsidR="00030261" w:rsidRPr="002F5D50" w14:paraId="72E9E50F" w14:textId="77777777" w:rsidTr="00B50BBD">
        <w:trPr>
          <w:trHeight w:hRule="exact" w:val="288"/>
        </w:trPr>
        <w:tc>
          <w:tcPr>
            <w:tcW w:w="55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CD0D26A" w14:textId="2DCA2BC6" w:rsidR="00030261" w:rsidRPr="002F5D50" w:rsidRDefault="004E024D" w:rsidP="00B50BBD">
            <w:pPr>
              <w:spacing w:before="0" w:after="0" w:line="240" w:lineRule="auto"/>
              <w:rPr>
                <w:sz w:val="18"/>
                <w:szCs w:val="20"/>
              </w:rPr>
            </w:pPr>
            <w:r>
              <w:rPr>
                <w:sz w:val="18"/>
                <w:szCs w:val="20"/>
              </w:rPr>
              <w:t>USDA NIFA Cooperative Extension Capacity Funds</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251029" w14:textId="77777777" w:rsidR="00030261" w:rsidRPr="002F5D50" w:rsidRDefault="00030261" w:rsidP="00B50BBD">
            <w:pPr>
              <w:spacing w:before="0" w:after="0" w:line="240" w:lineRule="auto"/>
              <w:jc w:val="center"/>
              <w:rPr>
                <w:sz w:val="18"/>
                <w:szCs w:val="20"/>
              </w:rPr>
            </w:pPr>
            <w:r w:rsidRPr="002F5D50">
              <w:rPr>
                <w:rFonts w:ascii="Calibri" w:hAnsi="Calibri" w:cs="Calibri"/>
                <w:color w:val="000000"/>
                <w:sz w:val="18"/>
                <w:szCs w:val="20"/>
              </w:rPr>
              <w:t>$33,964</w:t>
            </w:r>
          </w:p>
        </w:tc>
      </w:tr>
      <w:tr w:rsidR="00030261" w:rsidRPr="002F5D50" w14:paraId="4A0A81B2" w14:textId="77777777" w:rsidTr="00B50BBD">
        <w:trPr>
          <w:trHeight w:hRule="exact" w:val="288"/>
        </w:trPr>
        <w:tc>
          <w:tcPr>
            <w:tcW w:w="55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2056D6F" w14:textId="77777777" w:rsidR="00030261" w:rsidRPr="002F5D50" w:rsidRDefault="00030261" w:rsidP="00B50BBD">
            <w:pPr>
              <w:spacing w:before="0" w:after="0" w:line="240" w:lineRule="auto"/>
              <w:rPr>
                <w:sz w:val="18"/>
                <w:szCs w:val="20"/>
              </w:rPr>
            </w:pPr>
            <w:r w:rsidRPr="002F5D50">
              <w:rPr>
                <w:sz w:val="18"/>
                <w:szCs w:val="20"/>
              </w:rPr>
              <w:t>Additional County-Based Resources (e.g., direct funds, in-kind)</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43EDE6" w14:textId="77777777" w:rsidR="00030261" w:rsidRPr="002F5D50" w:rsidRDefault="00030261" w:rsidP="00B50BBD">
            <w:pPr>
              <w:spacing w:before="0" w:after="0" w:line="240" w:lineRule="auto"/>
              <w:jc w:val="center"/>
              <w:rPr>
                <w:sz w:val="18"/>
                <w:szCs w:val="20"/>
              </w:rPr>
            </w:pPr>
            <w:r w:rsidRPr="002F5D50">
              <w:rPr>
                <w:rFonts w:ascii="Calibri" w:hAnsi="Calibri" w:cs="Calibri"/>
                <w:color w:val="000000"/>
                <w:sz w:val="18"/>
                <w:szCs w:val="20"/>
              </w:rPr>
              <w:t>$103,149</w:t>
            </w:r>
          </w:p>
        </w:tc>
      </w:tr>
      <w:tr w:rsidR="00030261" w:rsidRPr="002F5D50" w14:paraId="37017A6A" w14:textId="77777777" w:rsidTr="00B50BBD">
        <w:trPr>
          <w:trHeight w:hRule="exact" w:val="288"/>
        </w:trPr>
        <w:tc>
          <w:tcPr>
            <w:tcW w:w="558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01E6E4C" w14:textId="77777777" w:rsidR="00030261" w:rsidRPr="002F5D50" w:rsidRDefault="00030261" w:rsidP="00B50BBD">
            <w:pPr>
              <w:spacing w:before="0" w:after="0" w:line="240" w:lineRule="auto"/>
              <w:rPr>
                <w:sz w:val="18"/>
                <w:szCs w:val="20"/>
              </w:rPr>
            </w:pPr>
            <w:r w:rsidRPr="002F5D50">
              <w:rPr>
                <w:sz w:val="18"/>
                <w:szCs w:val="20"/>
              </w:rPr>
              <w:t>Grants, Contracts, Fees, and Other Self-Generated Resources</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A7A0AE9" w14:textId="77777777" w:rsidR="00030261" w:rsidRPr="002F5D50" w:rsidRDefault="00030261" w:rsidP="00B50BBD">
            <w:pPr>
              <w:spacing w:before="0" w:after="0" w:line="240" w:lineRule="auto"/>
              <w:jc w:val="center"/>
              <w:rPr>
                <w:sz w:val="18"/>
                <w:szCs w:val="20"/>
              </w:rPr>
            </w:pPr>
            <w:r w:rsidRPr="002F5D50">
              <w:rPr>
                <w:rFonts w:ascii="Calibri" w:hAnsi="Calibri" w:cs="Calibri"/>
                <w:color w:val="000000"/>
                <w:sz w:val="18"/>
                <w:szCs w:val="20"/>
              </w:rPr>
              <w:t>$144,547</w:t>
            </w:r>
          </w:p>
        </w:tc>
      </w:tr>
      <w:tr w:rsidR="00030261" w:rsidRPr="002F5D50" w14:paraId="250ADBDA" w14:textId="77777777" w:rsidTr="00B50BBD">
        <w:trPr>
          <w:trHeight w:hRule="exact" w:val="288"/>
        </w:trPr>
        <w:tc>
          <w:tcPr>
            <w:tcW w:w="558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EC21264" w14:textId="77777777" w:rsidR="00030261" w:rsidRPr="002F5D50" w:rsidRDefault="00030261" w:rsidP="00B50BBD">
            <w:pPr>
              <w:spacing w:before="0" w:after="0" w:line="240" w:lineRule="auto"/>
              <w:rPr>
                <w:sz w:val="18"/>
                <w:szCs w:val="20"/>
              </w:rPr>
            </w:pPr>
            <w:r w:rsidRPr="002F5D50">
              <w:rPr>
                <w:sz w:val="18"/>
                <w:szCs w:val="20"/>
              </w:rPr>
              <w:t>Total FY 2021 Arizona Extension Operational Funds</w:t>
            </w:r>
          </w:p>
        </w:tc>
        <w:tc>
          <w:tcPr>
            <w:tcW w:w="117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6487706" w14:textId="77777777" w:rsidR="00030261" w:rsidRPr="002F5D50" w:rsidRDefault="00030261" w:rsidP="00B50BBD">
            <w:pPr>
              <w:spacing w:before="0" w:after="0" w:line="240" w:lineRule="auto"/>
              <w:jc w:val="center"/>
              <w:rPr>
                <w:sz w:val="18"/>
                <w:szCs w:val="20"/>
              </w:rPr>
            </w:pPr>
            <w:r w:rsidRPr="002F5D50">
              <w:rPr>
                <w:rFonts w:ascii="Calibri" w:hAnsi="Calibri" w:cs="Calibri"/>
                <w:color w:val="000000"/>
                <w:sz w:val="18"/>
                <w:szCs w:val="20"/>
              </w:rPr>
              <w:t>$581,975</w:t>
            </w:r>
          </w:p>
        </w:tc>
      </w:tr>
    </w:tbl>
    <w:p w14:paraId="2CA0F64A"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36154249" w14:textId="77777777" w:rsidR="00030261" w:rsidRDefault="00030261" w:rsidP="00030261">
      <w:pPr>
        <w:spacing w:after="120"/>
        <w:rPr>
          <w:szCs w:val="22"/>
        </w:rPr>
      </w:pPr>
      <w:r>
        <w:t>The above operational revenues are used to fund compensation for Arizona Extension’s 10 personnel and for all other non-personnel operational expenditures for Coconino County. Table B summarizes these macro expenditure categories for FY 2021. Please note, not all funds received in FY 21 were expended in FY 21.</w:t>
      </w:r>
    </w:p>
    <w:p w14:paraId="689CB658" w14:textId="77777777" w:rsidR="00030261" w:rsidRDefault="00030261" w:rsidP="00030261">
      <w:pPr>
        <w:pStyle w:val="TableFigureTitle"/>
      </w:pPr>
      <w:r>
        <w:t>Table B</w:t>
      </w:r>
      <w:r w:rsidRPr="004C418B">
        <w:t xml:space="preserve">: Arizona Extension Headcount and Operational Expenditures in </w:t>
      </w:r>
      <w:r>
        <w:t xml:space="preserve">Coconino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19BA5B7B"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5F0C4747" w14:textId="77777777" w:rsidR="00030261" w:rsidRPr="00311396" w:rsidRDefault="00030261" w:rsidP="00B50BBD">
            <w:pPr>
              <w:pStyle w:val="BaseTableCell"/>
              <w:jc w:val="left"/>
              <w:rPr>
                <w:b/>
                <w:bCs/>
                <w:color w:val="FFFFFF" w:themeColor="background1"/>
              </w:rPr>
            </w:pPr>
            <w:r w:rsidRPr="00311396">
              <w:rPr>
                <w:b/>
                <w:bCs/>
                <w:color w:val="FFFFFF" w:themeColor="background1"/>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75174B8D" w14:textId="77777777" w:rsidR="00030261" w:rsidRPr="00311396" w:rsidRDefault="00030261" w:rsidP="00B50BBD">
            <w:pPr>
              <w:pStyle w:val="BaseTableCell"/>
              <w:jc w:val="center"/>
              <w:rPr>
                <w:b/>
                <w:bCs/>
                <w:color w:val="FFFFFF" w:themeColor="background1"/>
              </w:rPr>
            </w:pPr>
            <w:r w:rsidRPr="00311396">
              <w:rPr>
                <w:b/>
                <w:bCs/>
                <w:color w:val="FFFFFF" w:themeColor="background1"/>
              </w:rPr>
              <w:t>Value</w:t>
            </w:r>
          </w:p>
        </w:tc>
      </w:tr>
      <w:tr w:rsidR="00030261" w:rsidRPr="00FF7D09" w14:paraId="1C97023D"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D544FE2" w14:textId="77777777" w:rsidR="00030261" w:rsidRPr="00FF7D09" w:rsidRDefault="00030261" w:rsidP="00B50BBD">
            <w:pPr>
              <w:spacing w:before="0" w:after="0" w:line="240" w:lineRule="auto"/>
              <w:rPr>
                <w:sz w:val="20"/>
                <w:szCs w:val="22"/>
              </w:rPr>
            </w:pPr>
            <w:r w:rsidRPr="00FF7D09">
              <w:rPr>
                <w:sz w:val="20"/>
                <w:szCs w:val="22"/>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6894E8B" w14:textId="77777777" w:rsidR="00030261" w:rsidRPr="009D2458" w:rsidRDefault="00030261" w:rsidP="00B50BBD">
            <w:pPr>
              <w:spacing w:before="0" w:after="0" w:line="240" w:lineRule="auto"/>
              <w:jc w:val="center"/>
              <w:rPr>
                <w:sz w:val="20"/>
                <w:szCs w:val="20"/>
              </w:rPr>
            </w:pPr>
            <w:r w:rsidRPr="009D2458">
              <w:rPr>
                <w:rFonts w:ascii="Calibri" w:hAnsi="Calibri" w:cs="Calibri"/>
                <w:color w:val="101212"/>
                <w:kern w:val="24"/>
                <w:sz w:val="20"/>
                <w:szCs w:val="20"/>
              </w:rPr>
              <w:t>10 (5.66)</w:t>
            </w:r>
          </w:p>
        </w:tc>
      </w:tr>
      <w:tr w:rsidR="00030261" w:rsidRPr="00FF7D09" w14:paraId="1F0CBB9B"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83DAC88" w14:textId="77777777" w:rsidR="00030261" w:rsidRPr="00FF7D09" w:rsidRDefault="00030261" w:rsidP="00B50BBD">
            <w:pPr>
              <w:spacing w:before="0" w:after="0" w:line="240" w:lineRule="auto"/>
              <w:rPr>
                <w:sz w:val="20"/>
                <w:szCs w:val="22"/>
              </w:rPr>
            </w:pPr>
            <w:r w:rsidRPr="00FF7D09">
              <w:rPr>
                <w:sz w:val="20"/>
                <w:szCs w:val="22"/>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10DD76" w14:textId="77777777" w:rsidR="00030261" w:rsidRPr="009D2458" w:rsidRDefault="00030261" w:rsidP="00B50BBD">
            <w:pPr>
              <w:spacing w:before="0" w:after="0" w:line="240" w:lineRule="auto"/>
              <w:jc w:val="center"/>
              <w:rPr>
                <w:sz w:val="20"/>
                <w:szCs w:val="20"/>
              </w:rPr>
            </w:pPr>
            <w:r w:rsidRPr="009D2458">
              <w:rPr>
                <w:rFonts w:ascii="Calibri" w:hAnsi="Calibri" w:cs="Calibri"/>
                <w:color w:val="101212"/>
                <w:kern w:val="24"/>
                <w:sz w:val="20"/>
                <w:szCs w:val="20"/>
              </w:rPr>
              <w:t>$379,588</w:t>
            </w:r>
          </w:p>
        </w:tc>
      </w:tr>
      <w:tr w:rsidR="00030261" w:rsidRPr="00FF7D09" w14:paraId="7C815051"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685E494" w14:textId="77777777" w:rsidR="00030261" w:rsidRPr="00FF7D09" w:rsidRDefault="00030261" w:rsidP="00B50BBD">
            <w:pPr>
              <w:spacing w:before="0" w:after="0" w:line="240" w:lineRule="auto"/>
              <w:rPr>
                <w:sz w:val="20"/>
                <w:szCs w:val="22"/>
              </w:rPr>
            </w:pPr>
            <w:r w:rsidRPr="00FF7D09">
              <w:rPr>
                <w:sz w:val="20"/>
                <w:szCs w:val="22"/>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9ECF3F" w14:textId="77777777" w:rsidR="00030261" w:rsidRPr="009D2458" w:rsidRDefault="00030261" w:rsidP="00B50BBD">
            <w:pPr>
              <w:spacing w:before="0" w:after="0" w:line="240" w:lineRule="auto"/>
              <w:jc w:val="center"/>
              <w:rPr>
                <w:sz w:val="20"/>
                <w:szCs w:val="20"/>
              </w:rPr>
            </w:pPr>
            <w:r w:rsidRPr="009D2458">
              <w:rPr>
                <w:rFonts w:ascii="Calibri" w:hAnsi="Calibri" w:cs="Calibri"/>
                <w:color w:val="101212"/>
                <w:kern w:val="24"/>
                <w:sz w:val="20"/>
                <w:szCs w:val="20"/>
              </w:rPr>
              <w:t>$64,953</w:t>
            </w:r>
          </w:p>
        </w:tc>
      </w:tr>
      <w:tr w:rsidR="00030261" w:rsidRPr="00FF7D09" w14:paraId="7896255A"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F3289E" w14:textId="77777777" w:rsidR="00030261" w:rsidRPr="00FF7D09" w:rsidRDefault="00030261" w:rsidP="00B50BBD">
            <w:pPr>
              <w:spacing w:before="0" w:after="0" w:line="240" w:lineRule="auto"/>
              <w:rPr>
                <w:sz w:val="20"/>
                <w:szCs w:val="22"/>
              </w:rPr>
            </w:pPr>
            <w:r w:rsidRPr="00FF7D09">
              <w:rPr>
                <w:sz w:val="20"/>
                <w:szCs w:val="22"/>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669EC2D" w14:textId="77777777" w:rsidR="00030261" w:rsidRPr="009D2458" w:rsidRDefault="00030261" w:rsidP="00B50BBD">
            <w:pPr>
              <w:spacing w:before="0" w:after="0" w:line="240" w:lineRule="auto"/>
              <w:jc w:val="center"/>
              <w:rPr>
                <w:sz w:val="20"/>
                <w:szCs w:val="20"/>
              </w:rPr>
            </w:pPr>
            <w:r w:rsidRPr="009D2458">
              <w:rPr>
                <w:rFonts w:ascii="Calibri" w:hAnsi="Calibri" w:cs="Calibri"/>
                <w:color w:val="101212"/>
                <w:kern w:val="24"/>
                <w:sz w:val="20"/>
                <w:szCs w:val="20"/>
              </w:rPr>
              <w:t>$3,795</w:t>
            </w:r>
          </w:p>
        </w:tc>
      </w:tr>
      <w:tr w:rsidR="00030261" w:rsidRPr="00FF7D09" w14:paraId="392571AE"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323F7F0" w14:textId="77777777" w:rsidR="00030261" w:rsidRPr="00FF7D09" w:rsidRDefault="00030261" w:rsidP="00B50BBD">
            <w:pPr>
              <w:spacing w:before="0" w:after="0" w:line="240" w:lineRule="auto"/>
              <w:rPr>
                <w:sz w:val="20"/>
                <w:szCs w:val="22"/>
              </w:rPr>
            </w:pPr>
            <w:r w:rsidRPr="00FF7D09">
              <w:rPr>
                <w:sz w:val="20"/>
                <w:szCs w:val="22"/>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5EB90FA" w14:textId="77777777" w:rsidR="00030261" w:rsidRPr="009D2458" w:rsidRDefault="00030261" w:rsidP="00B50BBD">
            <w:pPr>
              <w:spacing w:before="0" w:after="0" w:line="240" w:lineRule="auto"/>
              <w:jc w:val="center"/>
              <w:rPr>
                <w:sz w:val="20"/>
                <w:szCs w:val="20"/>
              </w:rPr>
            </w:pPr>
            <w:r w:rsidRPr="009D2458">
              <w:rPr>
                <w:rFonts w:ascii="Calibri" w:hAnsi="Calibri" w:cs="Calibri"/>
                <w:color w:val="101212"/>
                <w:kern w:val="24"/>
                <w:sz w:val="20"/>
                <w:szCs w:val="20"/>
              </w:rPr>
              <w:t>$448,336</w:t>
            </w:r>
          </w:p>
        </w:tc>
      </w:tr>
    </w:tbl>
    <w:p w14:paraId="6C86F627"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109E1D1F" w14:textId="77777777" w:rsidR="00030261" w:rsidRDefault="00030261" w:rsidP="00030261">
      <w:pPr>
        <w:spacing w:after="120"/>
        <w:rPr>
          <w:szCs w:val="22"/>
        </w:rPr>
      </w:pPr>
      <w:r>
        <w:t>As a result of the expenditures and employment highlighted in Table B that Arizona Extension dedicated to Coconino County in FY2021, the expenditure-based economic impacts within the County are shown in Table C. For FY2021, Arizona Extension generated the following economic impacts in Coconino County:</w:t>
      </w:r>
    </w:p>
    <w:p w14:paraId="1CCFF7EB"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917,000</w:t>
      </w:r>
    </w:p>
    <w:p w14:paraId="7166BB0D" w14:textId="5A56C0FB" w:rsidR="00030261" w:rsidRDefault="00030261" w:rsidP="00335DE4">
      <w:pPr>
        <w:pStyle w:val="ListParagraph"/>
        <w:numPr>
          <w:ilvl w:val="0"/>
          <w:numId w:val="51"/>
        </w:numPr>
        <w:spacing w:before="0" w:after="0" w:line="240" w:lineRule="auto"/>
        <w:contextualSpacing w:val="0"/>
      </w:pPr>
      <w:r>
        <w:t xml:space="preserve">12.9 total jobs supported in the County, receiving more than $540,000 in total compensation  </w:t>
      </w:r>
    </w:p>
    <w:p w14:paraId="0D22C2E8" w14:textId="77777777" w:rsidR="00030261" w:rsidRPr="004C418B" w:rsidRDefault="00030261" w:rsidP="00030261">
      <w:pPr>
        <w:pStyle w:val="TableFigureTitle"/>
      </w:pPr>
      <w:r>
        <w:t>Table C</w:t>
      </w:r>
      <w:r w:rsidRPr="004C418B">
        <w:t xml:space="preserve">. Economic Impact of AZ Extension Expenditures in </w:t>
      </w:r>
      <w:r>
        <w:t>Coconino</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F7D09" w14:paraId="42D3DF19" w14:textId="77777777" w:rsidTr="00B50BBD">
        <w:trPr>
          <w:trHeight w:val="340"/>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99C0864" w14:textId="77777777" w:rsidR="00030261" w:rsidRPr="00311396" w:rsidRDefault="00030261" w:rsidP="00B50BBD">
            <w:pPr>
              <w:spacing w:before="0" w:after="0" w:line="240" w:lineRule="auto"/>
              <w:rPr>
                <w:color w:val="FFFFFF" w:themeColor="background1"/>
                <w:sz w:val="18"/>
                <w:szCs w:val="20"/>
              </w:rPr>
            </w:pPr>
            <w:r w:rsidRPr="00311396">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1FA8A18"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Employment</w:t>
            </w:r>
          </w:p>
          <w:p w14:paraId="4390832D"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A0521A1"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1E7CD84"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4C42B5A"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4BFF2D7" w14:textId="77777777" w:rsidR="00030261" w:rsidRPr="00311396" w:rsidRDefault="00030261" w:rsidP="00B50BBD">
            <w:pPr>
              <w:spacing w:before="0" w:after="0" w:line="240" w:lineRule="auto"/>
              <w:jc w:val="center"/>
              <w:rPr>
                <w:color w:val="FFFFFF" w:themeColor="background1"/>
                <w:sz w:val="18"/>
                <w:szCs w:val="20"/>
              </w:rPr>
            </w:pPr>
            <w:r w:rsidRPr="00311396">
              <w:rPr>
                <w:b/>
                <w:bCs/>
                <w:color w:val="FFFFFF" w:themeColor="background1"/>
                <w:sz w:val="18"/>
                <w:szCs w:val="20"/>
              </w:rPr>
              <w:t>State Tax Revenue</w:t>
            </w:r>
          </w:p>
        </w:tc>
      </w:tr>
      <w:tr w:rsidR="00030261" w:rsidRPr="00FF7D09" w14:paraId="188076DE"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229660" w14:textId="77777777" w:rsidR="00030261" w:rsidRPr="00311396" w:rsidRDefault="00030261" w:rsidP="00B50BBD">
            <w:pPr>
              <w:spacing w:before="0" w:after="0" w:line="240" w:lineRule="auto"/>
              <w:rPr>
                <w:sz w:val="18"/>
                <w:szCs w:val="20"/>
              </w:rPr>
            </w:pPr>
            <w:r w:rsidRPr="00311396">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EFC7FA"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10.0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BD79943"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$379,588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91F7835"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$448,336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7534D11"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$3,923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1C0476A"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$8,952 </w:t>
            </w:r>
          </w:p>
        </w:tc>
      </w:tr>
      <w:tr w:rsidR="00030261" w:rsidRPr="00FF7D09" w14:paraId="7247239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35CCF75" w14:textId="77777777" w:rsidR="00030261" w:rsidRPr="00311396" w:rsidRDefault="00030261" w:rsidP="00B50BBD">
            <w:pPr>
              <w:spacing w:before="0" w:after="0" w:line="240" w:lineRule="auto"/>
              <w:rPr>
                <w:sz w:val="18"/>
                <w:szCs w:val="20"/>
              </w:rPr>
            </w:pPr>
            <w:r w:rsidRPr="00311396">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A8F86CE"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0.9</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F337BBB"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$48,554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1E882F"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$147,544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F5B1EFB"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$3,855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5C06DF4"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$4,559 </w:t>
            </w:r>
          </w:p>
        </w:tc>
      </w:tr>
      <w:tr w:rsidR="00030261" w:rsidRPr="00FF7D09" w14:paraId="2601766A"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E2E7FE0" w14:textId="77777777" w:rsidR="00030261" w:rsidRPr="00311396" w:rsidRDefault="00030261" w:rsidP="00B50BBD">
            <w:pPr>
              <w:spacing w:before="0" w:after="0" w:line="240" w:lineRule="auto"/>
              <w:rPr>
                <w:sz w:val="18"/>
                <w:szCs w:val="20"/>
              </w:rPr>
            </w:pPr>
            <w:r w:rsidRPr="00311396">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8EC8A9E"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2.0</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58EABDC"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$111,924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D63F64E"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$320,738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EECF0F1"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$11,341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2E428E4"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$13,110 </w:t>
            </w:r>
          </w:p>
        </w:tc>
      </w:tr>
      <w:tr w:rsidR="00030261" w:rsidRPr="00FF7D09" w14:paraId="7256B20D"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1289434" w14:textId="77777777" w:rsidR="00030261" w:rsidRPr="00311396" w:rsidRDefault="00030261" w:rsidP="00B50BBD">
            <w:pPr>
              <w:spacing w:before="0" w:after="0" w:line="240" w:lineRule="auto"/>
              <w:rPr>
                <w:sz w:val="18"/>
                <w:szCs w:val="20"/>
              </w:rPr>
            </w:pPr>
            <w:r w:rsidRPr="00311396">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CCA649C"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12.9</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B8286B7"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$540,066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97716B7"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xml:space="preserve">$916,618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8AF2440"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$19,118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20E86D0" w14:textId="77777777" w:rsidR="00030261" w:rsidRPr="00311396" w:rsidRDefault="00030261" w:rsidP="00B50BBD">
            <w:pPr>
              <w:spacing w:before="0" w:after="0" w:line="240" w:lineRule="auto"/>
              <w:jc w:val="center"/>
              <w:rPr>
                <w:sz w:val="18"/>
                <w:szCs w:val="20"/>
              </w:rPr>
            </w:pPr>
            <w:r w:rsidRPr="00311396">
              <w:rPr>
                <w:rFonts w:ascii="Calibri" w:eastAsiaTheme="minorEastAsia" w:hAnsi="Calibri" w:cstheme="minorBidi"/>
                <w:color w:val="101212"/>
                <w:kern w:val="24"/>
                <w:sz w:val="18"/>
                <w:szCs w:val="20"/>
              </w:rPr>
              <w:t xml:space="preserve">$26,620 </w:t>
            </w:r>
          </w:p>
        </w:tc>
      </w:tr>
      <w:tr w:rsidR="00030261" w:rsidRPr="00FF7D09" w14:paraId="5C53B37D"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2F98A6C" w14:textId="77777777" w:rsidR="00030261" w:rsidRPr="00311396" w:rsidRDefault="00030261" w:rsidP="00B50BBD">
            <w:pPr>
              <w:spacing w:before="0" w:after="0" w:line="240" w:lineRule="auto"/>
              <w:rPr>
                <w:sz w:val="18"/>
                <w:szCs w:val="20"/>
              </w:rPr>
            </w:pPr>
            <w:r w:rsidRPr="00311396">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A4001B7" w14:textId="77777777" w:rsidR="00030261" w:rsidRPr="00311396" w:rsidRDefault="00030261" w:rsidP="00B50BBD">
            <w:pPr>
              <w:spacing w:before="0" w:after="0" w:line="240" w:lineRule="auto"/>
              <w:jc w:val="center"/>
              <w:rPr>
                <w:sz w:val="18"/>
                <w:szCs w:val="20"/>
              </w:rPr>
            </w:pPr>
            <w:r w:rsidRPr="00311396">
              <w:rPr>
                <w:rFonts w:ascii="Calibri" w:hAnsi="Calibri" w:cs="Calibri"/>
                <w:i/>
                <w:iCs/>
                <w:color w:val="101212"/>
                <w:kern w:val="24"/>
                <w:sz w:val="18"/>
                <w:szCs w:val="20"/>
              </w:rPr>
              <w:t>1.29</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48E90F7" w14:textId="77777777" w:rsidR="00030261" w:rsidRPr="00311396" w:rsidRDefault="00030261" w:rsidP="00B50BBD">
            <w:pPr>
              <w:spacing w:before="0" w:after="0" w:line="240" w:lineRule="auto"/>
              <w:jc w:val="center"/>
              <w:rPr>
                <w:sz w:val="18"/>
                <w:szCs w:val="20"/>
              </w:rPr>
            </w:pPr>
            <w:r w:rsidRPr="00311396">
              <w:rPr>
                <w:rFonts w:ascii="Calibri" w:hAnsi="Calibri" w:cs="Calibri"/>
                <w:i/>
                <w:iCs/>
                <w:color w:val="101212"/>
                <w:kern w:val="24"/>
                <w:sz w:val="18"/>
                <w:szCs w:val="20"/>
              </w:rPr>
              <w:t>1.42</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C5C2926" w14:textId="77777777" w:rsidR="00030261" w:rsidRPr="00311396" w:rsidRDefault="00030261" w:rsidP="00B50BBD">
            <w:pPr>
              <w:spacing w:before="0" w:after="0" w:line="240" w:lineRule="auto"/>
              <w:jc w:val="center"/>
              <w:rPr>
                <w:sz w:val="18"/>
                <w:szCs w:val="20"/>
              </w:rPr>
            </w:pPr>
            <w:r w:rsidRPr="00311396">
              <w:rPr>
                <w:rFonts w:ascii="Calibri" w:hAnsi="Calibri" w:cs="Calibri"/>
                <w:i/>
                <w:iCs/>
                <w:color w:val="101212"/>
                <w:kern w:val="24"/>
                <w:sz w:val="18"/>
                <w:szCs w:val="20"/>
              </w:rPr>
              <w:t>2.04</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66A37357"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78CB6F6" w14:textId="77777777" w:rsidR="00030261" w:rsidRPr="00311396" w:rsidRDefault="00030261" w:rsidP="00B50BBD">
            <w:pPr>
              <w:spacing w:before="0" w:after="0" w:line="240" w:lineRule="auto"/>
              <w:jc w:val="center"/>
              <w:rPr>
                <w:sz w:val="18"/>
                <w:szCs w:val="20"/>
              </w:rPr>
            </w:pPr>
            <w:r w:rsidRPr="00311396">
              <w:rPr>
                <w:rFonts w:ascii="Calibri" w:hAnsi="Calibri" w:cs="Calibri"/>
                <w:color w:val="101212"/>
                <w:kern w:val="24"/>
                <w:sz w:val="18"/>
                <w:szCs w:val="20"/>
              </w:rPr>
              <w:t> </w:t>
            </w:r>
          </w:p>
        </w:tc>
      </w:tr>
    </w:tbl>
    <w:p w14:paraId="12199E20" w14:textId="77777777" w:rsidR="00030261" w:rsidRPr="007E05EE" w:rsidRDefault="00030261" w:rsidP="00030261">
      <w:pPr>
        <w:pStyle w:val="SourceNote"/>
      </w:pPr>
      <w:r w:rsidRPr="007E05EE">
        <w:rPr>
          <w:b/>
          <w:bCs/>
        </w:rPr>
        <w:t xml:space="preserve">Source: </w:t>
      </w:r>
      <w:r w:rsidRPr="007E05EE">
        <w:t>TEConomy analysis, 2020 IMPLAN Model</w:t>
      </w:r>
    </w:p>
    <w:p w14:paraId="7BD3F1AF" w14:textId="77777777" w:rsidR="00030261" w:rsidRDefault="00030261" w:rsidP="00030261">
      <w:pPr>
        <w:pStyle w:val="Heading2"/>
        <w:pBdr>
          <w:bottom w:val="single" w:sz="4" w:space="1" w:color="00587B" w:themeColor="text2" w:themeShade="BF"/>
        </w:pBdr>
      </w:pPr>
      <w:bookmarkStart w:id="50" w:name="_Toc99715235"/>
      <w:r>
        <w:lastRenderedPageBreak/>
        <w:t>Gila County Extension</w:t>
      </w:r>
      <w:bookmarkEnd w:id="50"/>
    </w:p>
    <w:p w14:paraId="0CEBD265" w14:textId="77777777" w:rsidR="00030261" w:rsidRDefault="00030261" w:rsidP="00030261">
      <w:pPr>
        <w:spacing w:after="120"/>
      </w:pPr>
      <w:r>
        <w:t>Table A details revenue sources for Arizona Extension allocated to Gila County. In FY 2021, Gila County generated more than $977,000 in total funding from a variety of sources.</w:t>
      </w:r>
    </w:p>
    <w:p w14:paraId="4DF31E12" w14:textId="77777777" w:rsidR="00030261" w:rsidRDefault="00030261" w:rsidP="00030261">
      <w:pPr>
        <w:pStyle w:val="TableFigureTitle"/>
      </w:pPr>
      <w:r>
        <w:t>Table A: Operational Revenue Sources for Arizona Extension in Gila County (FY 2021)</w:t>
      </w:r>
    </w:p>
    <w:tbl>
      <w:tblPr>
        <w:tblW w:w="6048" w:type="dxa"/>
        <w:tblCellMar>
          <w:left w:w="0" w:type="dxa"/>
          <w:right w:w="0" w:type="dxa"/>
        </w:tblCellMar>
        <w:tblLook w:val="0420" w:firstRow="1" w:lastRow="0" w:firstColumn="0" w:lastColumn="0" w:noHBand="0" w:noVBand="1"/>
      </w:tblPr>
      <w:tblGrid>
        <w:gridCol w:w="4950"/>
        <w:gridCol w:w="1098"/>
      </w:tblGrid>
      <w:tr w:rsidR="00030261" w:rsidRPr="007D3EF8" w14:paraId="7826AEC3" w14:textId="77777777" w:rsidTr="00B50BBD">
        <w:trPr>
          <w:trHeight w:hRule="exact" w:val="288"/>
        </w:trPr>
        <w:tc>
          <w:tcPr>
            <w:tcW w:w="4950" w:type="dxa"/>
            <w:tcBorders>
              <w:top w:val="nil"/>
              <w:left w:val="nil"/>
              <w:bottom w:val="nil"/>
              <w:right w:val="nil"/>
            </w:tcBorders>
            <w:shd w:val="clear" w:color="auto" w:fill="00A3D3"/>
            <w:tcMar>
              <w:top w:w="14" w:type="dxa"/>
              <w:left w:w="144" w:type="dxa"/>
              <w:bottom w:w="14" w:type="dxa"/>
              <w:right w:w="144" w:type="dxa"/>
            </w:tcMar>
            <w:vAlign w:val="center"/>
            <w:hideMark/>
          </w:tcPr>
          <w:p w14:paraId="02D566EB" w14:textId="77777777" w:rsidR="00030261" w:rsidRPr="007D3EF8" w:rsidRDefault="00030261" w:rsidP="00B50BBD">
            <w:pPr>
              <w:pStyle w:val="BaseTableCell"/>
              <w:spacing w:before="0" w:after="0"/>
              <w:jc w:val="left"/>
              <w:rPr>
                <w:b/>
                <w:bCs/>
                <w:color w:val="FFFFFF" w:themeColor="background1"/>
              </w:rPr>
            </w:pPr>
            <w:r w:rsidRPr="007D3EF8">
              <w:rPr>
                <w:b/>
                <w:bCs/>
                <w:color w:val="FFFFFF" w:themeColor="background1"/>
              </w:rPr>
              <w:t>Funding Source</w:t>
            </w:r>
          </w:p>
        </w:tc>
        <w:tc>
          <w:tcPr>
            <w:tcW w:w="1098" w:type="dxa"/>
            <w:tcBorders>
              <w:top w:val="nil"/>
              <w:left w:val="nil"/>
              <w:bottom w:val="nil"/>
              <w:right w:val="nil"/>
            </w:tcBorders>
            <w:shd w:val="clear" w:color="auto" w:fill="00A3D3"/>
            <w:tcMar>
              <w:top w:w="14" w:type="dxa"/>
              <w:left w:w="30" w:type="dxa"/>
              <w:bottom w:w="14" w:type="dxa"/>
              <w:right w:w="30" w:type="dxa"/>
            </w:tcMar>
            <w:vAlign w:val="center"/>
            <w:hideMark/>
          </w:tcPr>
          <w:p w14:paraId="4FD9F8B2"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Value</w:t>
            </w:r>
          </w:p>
        </w:tc>
      </w:tr>
      <w:tr w:rsidR="00030261" w:rsidRPr="000109BD" w14:paraId="153CD45F" w14:textId="77777777" w:rsidTr="00B50BBD">
        <w:trPr>
          <w:trHeight w:hRule="exact" w:val="288"/>
        </w:trPr>
        <w:tc>
          <w:tcPr>
            <w:tcW w:w="495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F0B6779" w14:textId="77777777" w:rsidR="00030261" w:rsidRPr="008D7E67" w:rsidRDefault="00030261" w:rsidP="00B50BBD">
            <w:pPr>
              <w:pStyle w:val="BaseTableCell"/>
              <w:spacing w:before="0" w:after="0"/>
              <w:jc w:val="left"/>
            </w:pPr>
            <w:r w:rsidRPr="008D7E67">
              <w:t>State of Arizona (Direct Funding)</w:t>
            </w:r>
          </w:p>
        </w:tc>
        <w:tc>
          <w:tcPr>
            <w:tcW w:w="109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8D77E0" w14:textId="77777777" w:rsidR="00030261" w:rsidRPr="008D7E67" w:rsidRDefault="00030261" w:rsidP="00B50BBD">
            <w:pPr>
              <w:pStyle w:val="BaseTableCell"/>
              <w:spacing w:before="0" w:after="0"/>
            </w:pPr>
            <w:r w:rsidRPr="008D7E67">
              <w:rPr>
                <w:rFonts w:ascii="Calibri" w:hAnsi="Calibri" w:cs="Calibri"/>
                <w:color w:val="000000"/>
              </w:rPr>
              <w:t>$409,171</w:t>
            </w:r>
          </w:p>
        </w:tc>
      </w:tr>
      <w:tr w:rsidR="00030261" w:rsidRPr="000109BD" w14:paraId="1373D979"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9AC0E10" w14:textId="4F53A523" w:rsidR="00030261" w:rsidRPr="008D7E67" w:rsidRDefault="004E024D" w:rsidP="00B50BBD">
            <w:pPr>
              <w:pStyle w:val="BaseTableCell"/>
              <w:spacing w:before="0" w:after="0"/>
              <w:jc w:val="left"/>
            </w:pPr>
            <w:r>
              <w:t>USDA NIFA Cooperative Extension Capacity Funds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8A45594" w14:textId="77777777" w:rsidR="00030261" w:rsidRPr="008D7E67" w:rsidRDefault="00030261" w:rsidP="00B50BBD">
            <w:pPr>
              <w:pStyle w:val="BaseTableCell"/>
              <w:spacing w:before="0" w:after="0"/>
            </w:pPr>
            <w:r w:rsidRPr="008D7E67">
              <w:rPr>
                <w:rFonts w:ascii="Calibri" w:hAnsi="Calibri" w:cs="Calibri"/>
                <w:color w:val="000000"/>
              </w:rPr>
              <w:t>$106,789</w:t>
            </w:r>
          </w:p>
        </w:tc>
      </w:tr>
      <w:tr w:rsidR="00030261" w:rsidRPr="000109BD" w14:paraId="26B395AC"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E6AAE1A" w14:textId="77777777" w:rsidR="00030261" w:rsidRPr="008D7E67" w:rsidRDefault="00030261" w:rsidP="00B50BBD">
            <w:pPr>
              <w:pStyle w:val="BaseTableCell"/>
              <w:spacing w:before="0" w:after="0"/>
              <w:jc w:val="left"/>
            </w:pPr>
            <w:r w:rsidRPr="008D7E67">
              <w:t>Additional County-Based Resources (e.g., direct funds, in-kind)</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DA60FA9" w14:textId="77777777" w:rsidR="00030261" w:rsidRPr="008D7E67" w:rsidRDefault="00030261" w:rsidP="00B50BBD">
            <w:pPr>
              <w:pStyle w:val="BaseTableCell"/>
              <w:spacing w:before="0" w:after="0"/>
            </w:pPr>
            <w:r w:rsidRPr="008D7E67">
              <w:rPr>
                <w:rFonts w:ascii="Calibri" w:hAnsi="Calibri" w:cs="Calibri"/>
                <w:color w:val="000000"/>
              </w:rPr>
              <w:t>$85,680</w:t>
            </w:r>
          </w:p>
        </w:tc>
      </w:tr>
      <w:tr w:rsidR="00030261" w:rsidRPr="000109BD" w14:paraId="7D4A102E"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81A1B4" w14:textId="77777777" w:rsidR="00030261" w:rsidRPr="008D7E67" w:rsidRDefault="00030261" w:rsidP="00B50BBD">
            <w:pPr>
              <w:pStyle w:val="BaseTableCell"/>
              <w:spacing w:before="0" w:after="0"/>
              <w:jc w:val="left"/>
            </w:pPr>
            <w:r w:rsidRPr="008D7E67">
              <w:t>Grants, Contracts, Fees, and Other Self-Generated Resources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255566" w14:textId="77777777" w:rsidR="00030261" w:rsidRPr="008D7E67" w:rsidRDefault="00030261" w:rsidP="00B50BBD">
            <w:pPr>
              <w:pStyle w:val="BaseTableCell"/>
              <w:spacing w:before="0" w:after="0"/>
            </w:pPr>
            <w:r w:rsidRPr="008D7E67">
              <w:rPr>
                <w:rFonts w:ascii="Calibri" w:hAnsi="Calibri" w:cs="Calibri"/>
                <w:color w:val="000000"/>
              </w:rPr>
              <w:t>$375,737</w:t>
            </w:r>
          </w:p>
        </w:tc>
      </w:tr>
      <w:tr w:rsidR="00030261" w:rsidRPr="000109BD" w14:paraId="2A525812"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D5BA4A8" w14:textId="77777777" w:rsidR="00030261" w:rsidRPr="008D7E67" w:rsidRDefault="00030261" w:rsidP="00B50BBD">
            <w:pPr>
              <w:pStyle w:val="BaseTableCell"/>
              <w:spacing w:before="0" w:after="0"/>
              <w:jc w:val="left"/>
            </w:pPr>
            <w:r w:rsidRPr="008D7E67">
              <w:t>Total FY 2021 Arizona Extension Operational Funds</w:t>
            </w:r>
          </w:p>
        </w:tc>
        <w:tc>
          <w:tcPr>
            <w:tcW w:w="109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FC882E4" w14:textId="77777777" w:rsidR="00030261" w:rsidRPr="008D7E67" w:rsidRDefault="00030261" w:rsidP="00B50BBD">
            <w:pPr>
              <w:pStyle w:val="BaseTableCell"/>
              <w:spacing w:before="0" w:after="0"/>
            </w:pPr>
            <w:r w:rsidRPr="008D7E67">
              <w:rPr>
                <w:rFonts w:ascii="Calibri" w:hAnsi="Calibri" w:cs="Calibri"/>
                <w:color w:val="000000"/>
              </w:rPr>
              <w:t>$977,377</w:t>
            </w:r>
          </w:p>
        </w:tc>
      </w:tr>
    </w:tbl>
    <w:p w14:paraId="34096BF4"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87F3911" w14:textId="77777777" w:rsidR="00030261" w:rsidRDefault="00030261" w:rsidP="00030261">
      <w:pPr>
        <w:spacing w:after="120"/>
        <w:rPr>
          <w:szCs w:val="22"/>
        </w:rPr>
      </w:pPr>
      <w:r>
        <w:t>The above operational revenues are used to fund compensation for Arizona Extension’s 10 personnel and for all other non-personnel operational expenditures for Gila County. Table B summarizes these macro expenditure categories for FY 2021. Please note, not all funds received in FY 21 were expended in FY 21.</w:t>
      </w:r>
    </w:p>
    <w:p w14:paraId="73BD41AD" w14:textId="77777777" w:rsidR="00030261" w:rsidRDefault="00030261" w:rsidP="00030261">
      <w:pPr>
        <w:pStyle w:val="TableFigureTitle"/>
      </w:pPr>
      <w:r>
        <w:t>Table B</w:t>
      </w:r>
      <w:r w:rsidRPr="004C418B">
        <w:t xml:space="preserve">: Arizona Extension Headcount and Operational Expenditures in </w:t>
      </w:r>
      <w:r>
        <w:t xml:space="preserve">Gila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7D3EF8" w14:paraId="701D4B0B"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3E8D7765" w14:textId="77777777" w:rsidR="00030261" w:rsidRPr="007D3EF8" w:rsidRDefault="00030261" w:rsidP="00B50BBD">
            <w:pPr>
              <w:spacing w:before="0" w:after="0" w:line="240" w:lineRule="auto"/>
              <w:rPr>
                <w:color w:val="FFFFFF" w:themeColor="background1"/>
                <w:sz w:val="18"/>
                <w:szCs w:val="20"/>
              </w:rPr>
            </w:pPr>
            <w:r w:rsidRPr="007D3EF8">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542A26BF" w14:textId="77777777" w:rsidR="00030261" w:rsidRPr="007D3EF8" w:rsidRDefault="00030261" w:rsidP="00B50BBD">
            <w:pPr>
              <w:spacing w:before="0" w:after="0" w:line="240" w:lineRule="auto"/>
              <w:jc w:val="center"/>
              <w:rPr>
                <w:color w:val="FFFFFF" w:themeColor="background1"/>
                <w:sz w:val="18"/>
                <w:szCs w:val="20"/>
              </w:rPr>
            </w:pPr>
            <w:r w:rsidRPr="007D3EF8">
              <w:rPr>
                <w:b/>
                <w:bCs/>
                <w:color w:val="FFFFFF" w:themeColor="background1"/>
                <w:sz w:val="18"/>
                <w:szCs w:val="20"/>
              </w:rPr>
              <w:t>Value</w:t>
            </w:r>
          </w:p>
        </w:tc>
      </w:tr>
      <w:tr w:rsidR="00030261" w:rsidRPr="007D3EF8" w14:paraId="7B69C9F1"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ED4E726" w14:textId="77777777" w:rsidR="00030261" w:rsidRPr="007D3EF8" w:rsidRDefault="00030261" w:rsidP="00B50BBD">
            <w:pPr>
              <w:spacing w:before="0" w:after="0" w:line="240" w:lineRule="auto"/>
              <w:rPr>
                <w:sz w:val="18"/>
                <w:szCs w:val="20"/>
              </w:rPr>
            </w:pPr>
            <w:r w:rsidRPr="007D3EF8">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8B463EA" w14:textId="77777777" w:rsidR="00030261" w:rsidRPr="007D3EF8" w:rsidRDefault="00030261" w:rsidP="00B50BBD">
            <w:pPr>
              <w:spacing w:before="0" w:after="0" w:line="240" w:lineRule="auto"/>
              <w:jc w:val="center"/>
              <w:rPr>
                <w:sz w:val="18"/>
                <w:szCs w:val="20"/>
              </w:rPr>
            </w:pPr>
            <w:r w:rsidRPr="007D3EF8">
              <w:rPr>
                <w:rFonts w:ascii="Calibri" w:hAnsi="Calibri" w:cs="Calibri"/>
                <w:color w:val="101212"/>
                <w:kern w:val="24"/>
                <w:sz w:val="18"/>
                <w:szCs w:val="20"/>
              </w:rPr>
              <w:t>18 (15.46)</w:t>
            </w:r>
          </w:p>
        </w:tc>
      </w:tr>
      <w:tr w:rsidR="00030261" w:rsidRPr="007D3EF8" w14:paraId="2D761C07"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4751CC3" w14:textId="77777777" w:rsidR="00030261" w:rsidRPr="007D3EF8" w:rsidRDefault="00030261" w:rsidP="00B50BBD">
            <w:pPr>
              <w:spacing w:before="0" w:after="0" w:line="240" w:lineRule="auto"/>
              <w:rPr>
                <w:sz w:val="18"/>
                <w:szCs w:val="20"/>
              </w:rPr>
            </w:pPr>
            <w:r w:rsidRPr="007D3EF8">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BDD2235" w14:textId="77777777" w:rsidR="00030261" w:rsidRPr="007D3EF8" w:rsidRDefault="00030261" w:rsidP="00B50BBD">
            <w:pPr>
              <w:spacing w:before="0" w:after="0" w:line="240" w:lineRule="auto"/>
              <w:jc w:val="center"/>
              <w:rPr>
                <w:sz w:val="18"/>
                <w:szCs w:val="20"/>
              </w:rPr>
            </w:pPr>
            <w:r w:rsidRPr="007D3EF8">
              <w:rPr>
                <w:rFonts w:ascii="Calibri" w:hAnsi="Calibri" w:cs="Calibri"/>
                <w:color w:val="101212"/>
                <w:kern w:val="24"/>
                <w:sz w:val="18"/>
                <w:szCs w:val="20"/>
              </w:rPr>
              <w:t>$674,831</w:t>
            </w:r>
          </w:p>
        </w:tc>
      </w:tr>
      <w:tr w:rsidR="00030261" w:rsidRPr="007D3EF8" w14:paraId="2A2CCC89"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71E0B0A" w14:textId="77777777" w:rsidR="00030261" w:rsidRPr="007D3EF8" w:rsidRDefault="00030261" w:rsidP="00B50BBD">
            <w:pPr>
              <w:spacing w:before="0" w:after="0" w:line="240" w:lineRule="auto"/>
              <w:rPr>
                <w:sz w:val="18"/>
                <w:szCs w:val="20"/>
              </w:rPr>
            </w:pPr>
            <w:r w:rsidRPr="007D3EF8">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69A57F2" w14:textId="77777777" w:rsidR="00030261" w:rsidRPr="007D3EF8" w:rsidRDefault="00030261" w:rsidP="00B50BBD">
            <w:pPr>
              <w:spacing w:before="0" w:after="0" w:line="240" w:lineRule="auto"/>
              <w:jc w:val="center"/>
              <w:rPr>
                <w:sz w:val="18"/>
                <w:szCs w:val="20"/>
              </w:rPr>
            </w:pPr>
            <w:r w:rsidRPr="007D3EF8">
              <w:rPr>
                <w:rFonts w:ascii="Calibri" w:hAnsi="Calibri" w:cs="Calibri"/>
                <w:color w:val="101212"/>
                <w:kern w:val="24"/>
                <w:sz w:val="18"/>
                <w:szCs w:val="20"/>
              </w:rPr>
              <w:t>$199,012</w:t>
            </w:r>
          </w:p>
        </w:tc>
      </w:tr>
      <w:tr w:rsidR="00030261" w:rsidRPr="007D3EF8" w14:paraId="532954E6"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AF73A5" w14:textId="77777777" w:rsidR="00030261" w:rsidRPr="007D3EF8" w:rsidRDefault="00030261" w:rsidP="00B50BBD">
            <w:pPr>
              <w:spacing w:before="0" w:after="0" w:line="240" w:lineRule="auto"/>
              <w:rPr>
                <w:sz w:val="18"/>
                <w:szCs w:val="20"/>
              </w:rPr>
            </w:pPr>
            <w:r w:rsidRPr="007D3EF8">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CF44C8B" w14:textId="77777777" w:rsidR="00030261" w:rsidRPr="007D3EF8" w:rsidRDefault="00030261" w:rsidP="00B50BBD">
            <w:pPr>
              <w:spacing w:before="0" w:after="0" w:line="240" w:lineRule="auto"/>
              <w:jc w:val="center"/>
              <w:rPr>
                <w:sz w:val="18"/>
                <w:szCs w:val="20"/>
              </w:rPr>
            </w:pPr>
            <w:r w:rsidRPr="007D3EF8">
              <w:rPr>
                <w:rFonts w:ascii="Calibri" w:hAnsi="Calibri" w:cs="Calibri"/>
                <w:color w:val="101212"/>
                <w:kern w:val="24"/>
                <w:sz w:val="18"/>
                <w:szCs w:val="20"/>
              </w:rPr>
              <w:t>$0</w:t>
            </w:r>
          </w:p>
        </w:tc>
      </w:tr>
      <w:tr w:rsidR="00030261" w:rsidRPr="007D3EF8" w14:paraId="55F90C0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AAE4AD" w14:textId="77777777" w:rsidR="00030261" w:rsidRPr="007D3EF8" w:rsidRDefault="00030261" w:rsidP="00B50BBD">
            <w:pPr>
              <w:spacing w:before="0" w:after="0" w:line="240" w:lineRule="auto"/>
              <w:rPr>
                <w:sz w:val="18"/>
                <w:szCs w:val="20"/>
              </w:rPr>
            </w:pPr>
            <w:r w:rsidRPr="007D3EF8">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E13BAFA" w14:textId="77777777" w:rsidR="00030261" w:rsidRPr="007D3EF8" w:rsidRDefault="00030261" w:rsidP="00B50BBD">
            <w:pPr>
              <w:spacing w:before="0" w:after="0" w:line="240" w:lineRule="auto"/>
              <w:jc w:val="center"/>
              <w:rPr>
                <w:sz w:val="18"/>
                <w:szCs w:val="20"/>
              </w:rPr>
            </w:pPr>
            <w:r w:rsidRPr="007D3EF8">
              <w:rPr>
                <w:rFonts w:ascii="Calibri" w:hAnsi="Calibri" w:cs="Calibri"/>
                <w:color w:val="101212"/>
                <w:kern w:val="24"/>
                <w:sz w:val="18"/>
                <w:szCs w:val="20"/>
              </w:rPr>
              <w:t>$873,843</w:t>
            </w:r>
          </w:p>
        </w:tc>
      </w:tr>
    </w:tbl>
    <w:p w14:paraId="4E4EF7C1"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46837C15" w14:textId="77777777" w:rsidR="00030261" w:rsidRDefault="00030261" w:rsidP="00030261">
      <w:pPr>
        <w:spacing w:after="120"/>
        <w:rPr>
          <w:szCs w:val="22"/>
        </w:rPr>
      </w:pPr>
      <w:r>
        <w:t>As a result of the expenditures and employment highlighted in Table B that Arizona Extension dedicated to Gila County in FY2021, the expenditure-based economic impacts within the County are shown in Table C. For FY2021, Arizona Extension generated the following economic impacts in Gila County:</w:t>
      </w:r>
    </w:p>
    <w:p w14:paraId="3D3C0AB8"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1.48 million</w:t>
      </w:r>
    </w:p>
    <w:p w14:paraId="43740D8F" w14:textId="4D3649D4" w:rsidR="00030261" w:rsidRDefault="00030261" w:rsidP="00335DE4">
      <w:pPr>
        <w:pStyle w:val="ListParagraph"/>
        <w:numPr>
          <w:ilvl w:val="0"/>
          <w:numId w:val="51"/>
        </w:numPr>
        <w:spacing w:before="0" w:after="0" w:line="240" w:lineRule="auto"/>
        <w:contextualSpacing w:val="0"/>
      </w:pPr>
      <w:r>
        <w:t xml:space="preserve">22.1 total jobs supported in the County, receiving more than $825,000 in total compensation  </w:t>
      </w:r>
    </w:p>
    <w:p w14:paraId="5639032F" w14:textId="77777777" w:rsidR="00030261" w:rsidRPr="004C418B" w:rsidRDefault="00030261" w:rsidP="00030261">
      <w:pPr>
        <w:pStyle w:val="TableFigureTitle"/>
      </w:pPr>
      <w:r>
        <w:t>Table C</w:t>
      </w:r>
      <w:r w:rsidRPr="004C418B">
        <w:t xml:space="preserve">. Economic Impact of AZ Extension Expenditures in </w:t>
      </w:r>
      <w:r>
        <w:t>Gila</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F7D09" w14:paraId="08684CDE"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43C12EA"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FAE89F9"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Employment</w:t>
            </w:r>
          </w:p>
          <w:p w14:paraId="15F01609"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68A256C"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CCA6504"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B9240EB"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4D13198" w14:textId="77777777" w:rsidR="00030261" w:rsidRPr="007D3EF8" w:rsidRDefault="00030261" w:rsidP="00B50BBD">
            <w:pPr>
              <w:pStyle w:val="BaseTableCell"/>
              <w:spacing w:before="0" w:after="0"/>
              <w:jc w:val="center"/>
              <w:rPr>
                <w:b/>
                <w:bCs/>
                <w:color w:val="FFFFFF" w:themeColor="background1"/>
              </w:rPr>
            </w:pPr>
            <w:r w:rsidRPr="007D3EF8">
              <w:rPr>
                <w:b/>
                <w:bCs/>
                <w:color w:val="FFFFFF" w:themeColor="background1"/>
              </w:rPr>
              <w:t>State Tax Revenue</w:t>
            </w:r>
          </w:p>
        </w:tc>
      </w:tr>
      <w:tr w:rsidR="00030261" w:rsidRPr="00FF7D09" w14:paraId="4ED798B3"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459A06A" w14:textId="77777777" w:rsidR="00030261" w:rsidRPr="00190DCB" w:rsidRDefault="00030261" w:rsidP="00B50BBD">
            <w:pPr>
              <w:pStyle w:val="BaseTableCell"/>
              <w:spacing w:before="0" w:after="0"/>
              <w:jc w:val="left"/>
              <w:rPr>
                <w:b/>
                <w:bCs/>
              </w:rPr>
            </w:pPr>
            <w:r w:rsidRPr="00190DCB">
              <w:rPr>
                <w:b/>
                <w:bCs/>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D6BCC17" w14:textId="77777777" w:rsidR="00030261" w:rsidRPr="002644C5" w:rsidRDefault="00030261" w:rsidP="00B50BBD">
            <w:pPr>
              <w:pStyle w:val="BaseTableCell"/>
              <w:spacing w:before="0" w:after="0"/>
              <w:jc w:val="center"/>
            </w:pPr>
            <w:r w:rsidRPr="002644C5">
              <w:t>18.0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B815011" w14:textId="77777777" w:rsidR="00030261" w:rsidRPr="002644C5" w:rsidRDefault="00030261" w:rsidP="00B50BBD">
            <w:pPr>
              <w:pStyle w:val="BaseTableCell"/>
              <w:spacing w:before="0" w:after="0"/>
              <w:jc w:val="center"/>
            </w:pPr>
            <w:r w:rsidRPr="002644C5">
              <w:t>$674,831</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AE9817B" w14:textId="77777777" w:rsidR="00030261" w:rsidRPr="002644C5" w:rsidRDefault="00030261" w:rsidP="00B50BBD">
            <w:pPr>
              <w:pStyle w:val="BaseTableCell"/>
              <w:spacing w:before="0" w:after="0"/>
              <w:jc w:val="center"/>
            </w:pPr>
            <w:r w:rsidRPr="002644C5">
              <w:t>$873,843</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B191557" w14:textId="77777777" w:rsidR="00030261" w:rsidRPr="002644C5" w:rsidRDefault="00030261" w:rsidP="00B50BBD">
            <w:pPr>
              <w:pStyle w:val="BaseTableCell"/>
              <w:spacing w:before="0" w:after="0"/>
              <w:jc w:val="center"/>
            </w:pPr>
            <w:r w:rsidRPr="002644C5">
              <w:t>$9,616</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C547348" w14:textId="77777777" w:rsidR="00030261" w:rsidRPr="002644C5" w:rsidRDefault="00030261" w:rsidP="00B50BBD">
            <w:pPr>
              <w:pStyle w:val="BaseTableCell"/>
              <w:spacing w:before="0" w:after="0"/>
              <w:jc w:val="center"/>
            </w:pPr>
            <w:r w:rsidRPr="002644C5">
              <w:t>$20,200</w:t>
            </w:r>
          </w:p>
        </w:tc>
      </w:tr>
      <w:tr w:rsidR="00030261" w:rsidRPr="00FF7D09" w14:paraId="788F709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09FB7F" w14:textId="77777777" w:rsidR="00030261" w:rsidRPr="007D3EF8" w:rsidRDefault="00030261" w:rsidP="00B50BBD">
            <w:pPr>
              <w:pStyle w:val="BaseTableCell"/>
              <w:spacing w:before="0" w:after="0"/>
              <w:jc w:val="left"/>
              <w:rPr>
                <w:b/>
                <w:bCs/>
              </w:rPr>
            </w:pPr>
            <w:r w:rsidRPr="007D3EF8">
              <w:rPr>
                <w:b/>
                <w:bCs/>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A020343"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1.9</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A441029"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$64,793</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2CC12C"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$273,075</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FFB8B61"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$4,321</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1ECC46"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$4,540</w:t>
            </w:r>
          </w:p>
        </w:tc>
      </w:tr>
      <w:tr w:rsidR="00030261" w:rsidRPr="00FF7D09" w14:paraId="345F21A6"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1DE7465" w14:textId="77777777" w:rsidR="00030261" w:rsidRPr="007D3EF8" w:rsidRDefault="00030261" w:rsidP="00B50BBD">
            <w:pPr>
              <w:pStyle w:val="BaseTableCell"/>
              <w:spacing w:before="0" w:after="0"/>
              <w:jc w:val="left"/>
              <w:rPr>
                <w:b/>
                <w:bCs/>
              </w:rPr>
            </w:pPr>
            <w:r w:rsidRPr="007D3EF8">
              <w:rPr>
                <w:b/>
                <w:bCs/>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E241B23"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2.2</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A31DC65"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$86,212</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5E0B787"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$330,151</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8ED8FA9"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$14,875</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CAD032A"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$13,618</w:t>
            </w:r>
          </w:p>
        </w:tc>
      </w:tr>
      <w:tr w:rsidR="00030261" w:rsidRPr="00FF7D09" w14:paraId="72BE1440"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09AAA68" w14:textId="77777777" w:rsidR="00030261" w:rsidRPr="007D3EF8" w:rsidRDefault="00030261" w:rsidP="00B50BBD">
            <w:pPr>
              <w:pStyle w:val="BaseTableCell"/>
              <w:spacing w:before="0" w:after="0"/>
              <w:jc w:val="left"/>
              <w:rPr>
                <w:b/>
                <w:bCs/>
              </w:rPr>
            </w:pPr>
            <w:r w:rsidRPr="007D3EF8">
              <w:rPr>
                <w:b/>
                <w:bCs/>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8882E1A"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22.1</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B5D5882"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$825,836</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71974D9" w14:textId="77777777" w:rsidR="00030261" w:rsidRPr="00465DEE" w:rsidRDefault="00030261" w:rsidP="00B50BBD">
            <w:pPr>
              <w:pStyle w:val="BaseTableCell"/>
              <w:spacing w:before="0" w:after="0"/>
              <w:jc w:val="center"/>
              <w:rPr>
                <w:szCs w:val="20"/>
              </w:rPr>
            </w:pPr>
            <w:r w:rsidRPr="00465DEE">
              <w:rPr>
                <w:rFonts w:ascii="Calibri" w:hAnsi="Calibri" w:cs="Calibri"/>
                <w:color w:val="101212"/>
                <w:kern w:val="24"/>
                <w:szCs w:val="20"/>
              </w:rPr>
              <w:t>$1,477,069</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6A4B254"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$28,812</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759FFFC" w14:textId="77777777" w:rsidR="00030261" w:rsidRPr="00465DEE" w:rsidRDefault="00030261" w:rsidP="00B50BBD">
            <w:pPr>
              <w:pStyle w:val="BaseTableCell"/>
              <w:spacing w:before="0" w:after="0"/>
              <w:jc w:val="center"/>
              <w:rPr>
                <w:szCs w:val="20"/>
              </w:rPr>
            </w:pPr>
            <w:r w:rsidRPr="00465DEE">
              <w:rPr>
                <w:rFonts w:ascii="Calibri" w:eastAsiaTheme="minorEastAsia" w:hAnsi="Calibri" w:cstheme="minorBidi"/>
                <w:color w:val="101212"/>
                <w:kern w:val="24"/>
                <w:szCs w:val="20"/>
              </w:rPr>
              <w:t>$38,358</w:t>
            </w:r>
          </w:p>
        </w:tc>
      </w:tr>
      <w:tr w:rsidR="00030261" w:rsidRPr="00FF7D09" w14:paraId="0CA4B5CD"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11BD3D0" w14:textId="77777777" w:rsidR="00030261" w:rsidRPr="007D3EF8" w:rsidRDefault="00030261" w:rsidP="00B50BBD">
            <w:pPr>
              <w:pStyle w:val="BaseTableCell"/>
              <w:spacing w:before="0" w:after="0"/>
              <w:jc w:val="left"/>
              <w:rPr>
                <w:b/>
                <w:bCs/>
              </w:rPr>
            </w:pPr>
            <w:r w:rsidRPr="007D3EF8">
              <w:rPr>
                <w:b/>
                <w:bCs/>
                <w:i/>
                <w:iCs/>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3999015" w14:textId="77777777" w:rsidR="00030261" w:rsidRPr="00465DEE" w:rsidRDefault="00030261" w:rsidP="00B50BBD">
            <w:pPr>
              <w:pStyle w:val="BaseTableCell"/>
              <w:spacing w:before="0" w:after="0"/>
              <w:jc w:val="center"/>
              <w:rPr>
                <w:szCs w:val="20"/>
              </w:rPr>
            </w:pPr>
            <w:r w:rsidRPr="00465DEE">
              <w:rPr>
                <w:rFonts w:ascii="Calibri" w:hAnsi="Calibri" w:cs="Calibri"/>
                <w:i/>
                <w:iCs/>
                <w:color w:val="101212"/>
                <w:kern w:val="24"/>
                <w:szCs w:val="20"/>
              </w:rPr>
              <w:t>1.23</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5392DFA" w14:textId="77777777" w:rsidR="00030261" w:rsidRPr="00465DEE" w:rsidRDefault="00030261" w:rsidP="00B50BBD">
            <w:pPr>
              <w:pStyle w:val="BaseTableCell"/>
              <w:spacing w:before="0" w:after="0"/>
              <w:jc w:val="center"/>
              <w:rPr>
                <w:szCs w:val="20"/>
              </w:rPr>
            </w:pPr>
            <w:r w:rsidRPr="00465DEE">
              <w:rPr>
                <w:rFonts w:ascii="Calibri" w:hAnsi="Calibri" w:cs="Calibri"/>
                <w:i/>
                <w:iCs/>
                <w:color w:val="101212"/>
                <w:kern w:val="24"/>
                <w:szCs w:val="20"/>
              </w:rPr>
              <w:t>1.22</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DA5A594" w14:textId="77777777" w:rsidR="00030261" w:rsidRPr="00465DEE" w:rsidRDefault="00030261" w:rsidP="00B50BBD">
            <w:pPr>
              <w:pStyle w:val="BaseTableCell"/>
              <w:spacing w:before="0" w:after="0"/>
              <w:jc w:val="center"/>
              <w:rPr>
                <w:szCs w:val="20"/>
              </w:rPr>
            </w:pPr>
            <w:r w:rsidRPr="00465DEE">
              <w:rPr>
                <w:rFonts w:ascii="Calibri" w:hAnsi="Calibri" w:cs="Calibri"/>
                <w:i/>
                <w:iCs/>
                <w:color w:val="101212"/>
                <w:kern w:val="24"/>
                <w:szCs w:val="20"/>
              </w:rPr>
              <w:t>1.69</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26CDE127" w14:textId="77777777" w:rsidR="00030261" w:rsidRPr="00465DEE" w:rsidRDefault="00030261" w:rsidP="00B50BBD">
            <w:pPr>
              <w:pStyle w:val="BaseTableCell"/>
              <w:spacing w:before="0" w:after="0"/>
              <w:jc w:val="center"/>
              <w:rPr>
                <w:szCs w:val="20"/>
              </w:rPr>
            </w:pP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3436C76" w14:textId="77777777" w:rsidR="00030261" w:rsidRPr="00465DEE" w:rsidRDefault="00030261" w:rsidP="00B50BBD">
            <w:pPr>
              <w:pStyle w:val="BaseTableCell"/>
              <w:spacing w:before="0" w:after="0"/>
              <w:jc w:val="center"/>
              <w:rPr>
                <w:szCs w:val="20"/>
              </w:rPr>
            </w:pPr>
          </w:p>
        </w:tc>
      </w:tr>
    </w:tbl>
    <w:p w14:paraId="25DF1F2A" w14:textId="77777777" w:rsidR="00030261" w:rsidRPr="007E05EE" w:rsidRDefault="00030261" w:rsidP="00030261">
      <w:pPr>
        <w:pStyle w:val="SourceNote"/>
      </w:pPr>
      <w:r w:rsidRPr="007E05EE">
        <w:rPr>
          <w:b/>
          <w:bCs/>
        </w:rPr>
        <w:t xml:space="preserve">Source: </w:t>
      </w:r>
      <w:r w:rsidRPr="007E05EE">
        <w:t>TEConomy analysis, 2020 IMPLAN Model</w:t>
      </w:r>
    </w:p>
    <w:p w14:paraId="7BBB4FBE" w14:textId="77777777" w:rsidR="00030261" w:rsidRDefault="00030261" w:rsidP="00030261">
      <w:pPr>
        <w:pStyle w:val="Heading2"/>
        <w:pBdr>
          <w:bottom w:val="single" w:sz="4" w:space="1" w:color="00587B" w:themeColor="text2" w:themeShade="BF"/>
        </w:pBdr>
      </w:pPr>
      <w:bookmarkStart w:id="51" w:name="_Toc99715236"/>
      <w:r>
        <w:lastRenderedPageBreak/>
        <w:t>Graham County Extension</w:t>
      </w:r>
      <w:bookmarkEnd w:id="51"/>
    </w:p>
    <w:p w14:paraId="5BEF22C9" w14:textId="77777777" w:rsidR="00030261" w:rsidRDefault="00030261" w:rsidP="00030261">
      <w:pPr>
        <w:spacing w:after="120"/>
      </w:pPr>
      <w:r>
        <w:t>Table A details revenue sources for Arizona Extension allocated to Graham County. In FY 2021, Graham County generated more than $1.0 million in total funding from a variety of sources.</w:t>
      </w:r>
    </w:p>
    <w:p w14:paraId="00164F1E" w14:textId="77777777" w:rsidR="00030261" w:rsidRDefault="00030261" w:rsidP="00030261">
      <w:pPr>
        <w:pStyle w:val="TableFigureTitle"/>
      </w:pPr>
      <w:r>
        <w:t>Table A: Operational Revenue Sources for Arizona Extension in Graham County (FY 2021)</w:t>
      </w:r>
    </w:p>
    <w:tbl>
      <w:tblPr>
        <w:tblW w:w="6840" w:type="dxa"/>
        <w:tblLayout w:type="fixed"/>
        <w:tblCellMar>
          <w:left w:w="0" w:type="dxa"/>
          <w:right w:w="0" w:type="dxa"/>
        </w:tblCellMar>
        <w:tblLook w:val="0420" w:firstRow="1" w:lastRow="0" w:firstColumn="0" w:lastColumn="0" w:noHBand="0" w:noVBand="1"/>
      </w:tblPr>
      <w:tblGrid>
        <w:gridCol w:w="5400"/>
        <w:gridCol w:w="1440"/>
      </w:tblGrid>
      <w:tr w:rsidR="00030261" w:rsidRPr="000109BD" w14:paraId="3DC51D79" w14:textId="77777777" w:rsidTr="00B50BBD">
        <w:trPr>
          <w:trHeight w:hRule="exact" w:val="288"/>
        </w:trPr>
        <w:tc>
          <w:tcPr>
            <w:tcW w:w="5400" w:type="dxa"/>
            <w:tcBorders>
              <w:top w:val="nil"/>
              <w:left w:val="nil"/>
              <w:bottom w:val="nil"/>
              <w:right w:val="nil"/>
            </w:tcBorders>
            <w:shd w:val="clear" w:color="auto" w:fill="00A3D3"/>
            <w:tcMar>
              <w:top w:w="14" w:type="dxa"/>
              <w:left w:w="144" w:type="dxa"/>
              <w:bottom w:w="14" w:type="dxa"/>
              <w:right w:w="144" w:type="dxa"/>
            </w:tcMar>
            <w:vAlign w:val="center"/>
            <w:hideMark/>
          </w:tcPr>
          <w:p w14:paraId="72E5DA0F" w14:textId="77777777" w:rsidR="00030261" w:rsidRPr="000109BD" w:rsidRDefault="00030261" w:rsidP="00B50BBD">
            <w:pPr>
              <w:spacing w:before="0" w:after="0" w:line="240" w:lineRule="auto"/>
              <w:rPr>
                <w:color w:val="FFFFFF" w:themeColor="background1"/>
                <w:sz w:val="20"/>
                <w:szCs w:val="22"/>
              </w:rPr>
            </w:pPr>
            <w:r w:rsidRPr="000109BD">
              <w:rPr>
                <w:b/>
                <w:bCs/>
                <w:color w:val="FFFFFF" w:themeColor="background1"/>
                <w:sz w:val="20"/>
                <w:szCs w:val="22"/>
              </w:rPr>
              <w:t>Funding Source</w:t>
            </w:r>
          </w:p>
        </w:tc>
        <w:tc>
          <w:tcPr>
            <w:tcW w:w="1440" w:type="dxa"/>
            <w:tcBorders>
              <w:top w:val="nil"/>
              <w:left w:val="nil"/>
              <w:bottom w:val="nil"/>
              <w:right w:val="nil"/>
            </w:tcBorders>
            <w:shd w:val="clear" w:color="auto" w:fill="00A3D3"/>
            <w:tcMar>
              <w:top w:w="14" w:type="dxa"/>
              <w:left w:w="30" w:type="dxa"/>
              <w:bottom w:w="14" w:type="dxa"/>
              <w:right w:w="30" w:type="dxa"/>
            </w:tcMar>
            <w:vAlign w:val="center"/>
            <w:hideMark/>
          </w:tcPr>
          <w:p w14:paraId="76EB5913" w14:textId="77777777" w:rsidR="00030261" w:rsidRPr="000109BD" w:rsidRDefault="00030261" w:rsidP="00B50BBD">
            <w:pPr>
              <w:spacing w:before="0" w:after="0" w:line="240" w:lineRule="auto"/>
              <w:jc w:val="center"/>
              <w:rPr>
                <w:color w:val="FFFFFF" w:themeColor="background1"/>
                <w:sz w:val="20"/>
                <w:szCs w:val="22"/>
              </w:rPr>
            </w:pPr>
            <w:r w:rsidRPr="000109BD">
              <w:rPr>
                <w:b/>
                <w:bCs/>
                <w:color w:val="FFFFFF" w:themeColor="background1"/>
                <w:sz w:val="20"/>
                <w:szCs w:val="22"/>
              </w:rPr>
              <w:t>Value</w:t>
            </w:r>
          </w:p>
        </w:tc>
      </w:tr>
      <w:tr w:rsidR="00030261" w:rsidRPr="000109BD" w14:paraId="6D661700" w14:textId="77777777" w:rsidTr="00B50BBD">
        <w:trPr>
          <w:trHeight w:hRule="exact" w:val="288"/>
        </w:trPr>
        <w:tc>
          <w:tcPr>
            <w:tcW w:w="540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E087044" w14:textId="77777777" w:rsidR="00030261" w:rsidRPr="000109BD" w:rsidRDefault="00030261" w:rsidP="00B50BBD">
            <w:pPr>
              <w:spacing w:before="0" w:after="0" w:line="240" w:lineRule="auto"/>
              <w:rPr>
                <w:sz w:val="20"/>
                <w:szCs w:val="22"/>
              </w:rPr>
            </w:pPr>
            <w:r w:rsidRPr="000109BD">
              <w:rPr>
                <w:sz w:val="20"/>
                <w:szCs w:val="22"/>
              </w:rPr>
              <w:t>State of Arizona (Direct Funding)</w:t>
            </w:r>
          </w:p>
        </w:tc>
        <w:tc>
          <w:tcPr>
            <w:tcW w:w="144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4C7BB38" w14:textId="77777777" w:rsidR="00030261" w:rsidRPr="00373874" w:rsidRDefault="00030261" w:rsidP="00B50BBD">
            <w:pPr>
              <w:spacing w:before="0" w:after="0" w:line="240" w:lineRule="auto"/>
              <w:jc w:val="center"/>
              <w:rPr>
                <w:sz w:val="20"/>
                <w:szCs w:val="20"/>
              </w:rPr>
            </w:pPr>
            <w:r>
              <w:rPr>
                <w:rFonts w:ascii="Calibri" w:hAnsi="Calibri" w:cs="Calibri"/>
                <w:color w:val="000000"/>
                <w:szCs w:val="22"/>
              </w:rPr>
              <w:t>$303,460</w:t>
            </w:r>
          </w:p>
        </w:tc>
      </w:tr>
      <w:tr w:rsidR="00030261" w:rsidRPr="000109BD" w14:paraId="6DFED93D" w14:textId="77777777" w:rsidTr="00B50BBD">
        <w:trPr>
          <w:trHeight w:hRule="exact" w:val="288"/>
        </w:trPr>
        <w:tc>
          <w:tcPr>
            <w:tcW w:w="540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08D5C08" w14:textId="42D9B43E" w:rsidR="00030261" w:rsidRPr="000109BD" w:rsidRDefault="004E024D" w:rsidP="00B50BBD">
            <w:pPr>
              <w:spacing w:before="0" w:after="0" w:line="240" w:lineRule="auto"/>
              <w:rPr>
                <w:sz w:val="20"/>
                <w:szCs w:val="22"/>
              </w:rPr>
            </w:pPr>
            <w:r>
              <w:rPr>
                <w:sz w:val="20"/>
                <w:szCs w:val="22"/>
              </w:rPr>
              <w:t>USDA NIFA Cooperative Extension Capacity Funds</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A104A4A" w14:textId="77777777" w:rsidR="00030261" w:rsidRPr="002553EC" w:rsidRDefault="00030261" w:rsidP="00B50BBD">
            <w:pPr>
              <w:spacing w:before="0" w:after="0" w:line="240" w:lineRule="auto"/>
              <w:jc w:val="center"/>
              <w:rPr>
                <w:sz w:val="20"/>
                <w:szCs w:val="20"/>
              </w:rPr>
            </w:pPr>
            <w:r w:rsidRPr="002553EC">
              <w:rPr>
                <w:rFonts w:ascii="Calibri" w:hAnsi="Calibri" w:cs="Calibri"/>
                <w:color w:val="000000"/>
                <w:sz w:val="20"/>
                <w:szCs w:val="20"/>
              </w:rPr>
              <w:t>$22,205</w:t>
            </w:r>
          </w:p>
        </w:tc>
      </w:tr>
      <w:tr w:rsidR="00030261" w:rsidRPr="000109BD" w14:paraId="724D2BDD" w14:textId="77777777" w:rsidTr="00B50BBD">
        <w:trPr>
          <w:trHeight w:hRule="exact" w:val="288"/>
        </w:trPr>
        <w:tc>
          <w:tcPr>
            <w:tcW w:w="540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4E0F517" w14:textId="77777777" w:rsidR="00030261" w:rsidRPr="000109BD" w:rsidRDefault="00030261" w:rsidP="00B50BBD">
            <w:pPr>
              <w:spacing w:before="0" w:after="0" w:line="240" w:lineRule="auto"/>
              <w:rPr>
                <w:sz w:val="20"/>
                <w:szCs w:val="22"/>
              </w:rPr>
            </w:pPr>
            <w:r w:rsidRPr="000109BD">
              <w:rPr>
                <w:sz w:val="20"/>
                <w:szCs w:val="22"/>
              </w:rPr>
              <w:t>Additional County-Based Resources (e.g., direct funds, in-kind)</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5275DFB" w14:textId="77777777" w:rsidR="00030261" w:rsidRPr="002553EC" w:rsidRDefault="00030261" w:rsidP="00B50BBD">
            <w:pPr>
              <w:spacing w:before="0" w:after="0" w:line="240" w:lineRule="auto"/>
              <w:jc w:val="center"/>
              <w:rPr>
                <w:sz w:val="20"/>
                <w:szCs w:val="20"/>
              </w:rPr>
            </w:pPr>
            <w:r w:rsidRPr="002553EC">
              <w:rPr>
                <w:rFonts w:ascii="Calibri" w:hAnsi="Calibri" w:cs="Calibri"/>
                <w:color w:val="000000"/>
                <w:sz w:val="20"/>
                <w:szCs w:val="20"/>
              </w:rPr>
              <w:t>$33,500</w:t>
            </w:r>
          </w:p>
        </w:tc>
      </w:tr>
      <w:tr w:rsidR="00030261" w:rsidRPr="000109BD" w14:paraId="0178C50C" w14:textId="77777777" w:rsidTr="00B50BBD">
        <w:trPr>
          <w:trHeight w:hRule="exact" w:val="288"/>
        </w:trPr>
        <w:tc>
          <w:tcPr>
            <w:tcW w:w="540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598BAA5" w14:textId="77777777" w:rsidR="00030261" w:rsidRPr="000109BD" w:rsidRDefault="00030261" w:rsidP="00B50BBD">
            <w:pPr>
              <w:spacing w:before="0" w:after="0" w:line="240" w:lineRule="auto"/>
              <w:rPr>
                <w:sz w:val="20"/>
                <w:szCs w:val="22"/>
              </w:rPr>
            </w:pPr>
            <w:r w:rsidRPr="000109BD">
              <w:rPr>
                <w:sz w:val="20"/>
                <w:szCs w:val="22"/>
              </w:rPr>
              <w:t>Grants, Contracts, Fees</w:t>
            </w:r>
            <w:r>
              <w:rPr>
                <w:sz w:val="20"/>
                <w:szCs w:val="22"/>
              </w:rPr>
              <w:t>,</w:t>
            </w:r>
            <w:r w:rsidRPr="000109BD">
              <w:rPr>
                <w:sz w:val="20"/>
                <w:szCs w:val="22"/>
              </w:rPr>
              <w:t xml:space="preserve"> and Other Self-Generated Resources</w:t>
            </w:r>
          </w:p>
        </w:tc>
        <w:tc>
          <w:tcPr>
            <w:tcW w:w="144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F3CFB13" w14:textId="77777777" w:rsidR="00030261" w:rsidRPr="002553EC" w:rsidRDefault="00030261" w:rsidP="00B50BBD">
            <w:pPr>
              <w:spacing w:before="0" w:after="0" w:line="240" w:lineRule="auto"/>
              <w:jc w:val="center"/>
              <w:rPr>
                <w:sz w:val="20"/>
                <w:szCs w:val="20"/>
              </w:rPr>
            </w:pPr>
            <w:r w:rsidRPr="002553EC">
              <w:rPr>
                <w:rFonts w:ascii="Calibri" w:hAnsi="Calibri" w:cs="Calibri"/>
                <w:color w:val="000000"/>
                <w:sz w:val="20"/>
                <w:szCs w:val="20"/>
              </w:rPr>
              <w:t>$656,320</w:t>
            </w:r>
          </w:p>
        </w:tc>
      </w:tr>
      <w:tr w:rsidR="00030261" w:rsidRPr="000109BD" w14:paraId="56542227" w14:textId="77777777" w:rsidTr="00B50BBD">
        <w:trPr>
          <w:trHeight w:hRule="exact" w:val="288"/>
        </w:trPr>
        <w:tc>
          <w:tcPr>
            <w:tcW w:w="540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12C193B" w14:textId="77777777" w:rsidR="00030261" w:rsidRPr="000109BD" w:rsidRDefault="00030261" w:rsidP="00B50BBD">
            <w:pPr>
              <w:spacing w:before="0" w:after="0" w:line="240" w:lineRule="auto"/>
              <w:rPr>
                <w:sz w:val="20"/>
                <w:szCs w:val="22"/>
              </w:rPr>
            </w:pPr>
            <w:r w:rsidRPr="000109BD">
              <w:rPr>
                <w:sz w:val="20"/>
                <w:szCs w:val="22"/>
              </w:rPr>
              <w:t>Total FY 2021 Arizona Extension Operational Funds</w:t>
            </w:r>
          </w:p>
        </w:tc>
        <w:tc>
          <w:tcPr>
            <w:tcW w:w="144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3D0A4EE" w14:textId="77777777" w:rsidR="00030261" w:rsidRPr="002553EC" w:rsidRDefault="00030261" w:rsidP="00B50BBD">
            <w:pPr>
              <w:spacing w:before="0" w:after="0" w:line="240" w:lineRule="auto"/>
              <w:jc w:val="center"/>
              <w:rPr>
                <w:sz w:val="20"/>
                <w:szCs w:val="20"/>
              </w:rPr>
            </w:pPr>
            <w:r w:rsidRPr="002553EC">
              <w:rPr>
                <w:rFonts w:ascii="Calibri" w:hAnsi="Calibri" w:cs="Calibri"/>
                <w:color w:val="000000"/>
                <w:sz w:val="20"/>
                <w:szCs w:val="20"/>
              </w:rPr>
              <w:t>$1,015,485</w:t>
            </w:r>
          </w:p>
        </w:tc>
      </w:tr>
    </w:tbl>
    <w:p w14:paraId="74AF12AC"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7B6C4EE3" w14:textId="77777777" w:rsidR="00030261" w:rsidRDefault="00030261" w:rsidP="00030261">
      <w:pPr>
        <w:spacing w:after="120"/>
        <w:rPr>
          <w:szCs w:val="22"/>
        </w:rPr>
      </w:pPr>
      <w:r>
        <w:t>The above operational revenues are used to fund compensation for Arizona Extension’s 19 personnel and for all other non-personnel operational expenditures for Graham County. Table B summarizes these macro expenditure categories for FY 2021. Please note, not all funds received in FY 21 were expended in FY 21.</w:t>
      </w:r>
    </w:p>
    <w:p w14:paraId="051B44CB" w14:textId="77777777" w:rsidR="00030261" w:rsidRDefault="00030261" w:rsidP="00030261">
      <w:pPr>
        <w:pStyle w:val="TableFigureTitle"/>
      </w:pPr>
      <w:r>
        <w:t>Table B</w:t>
      </w:r>
      <w:r w:rsidRPr="004C418B">
        <w:t xml:space="preserve">: Arizona Extension Headcount and Operational Expenditures in </w:t>
      </w:r>
      <w:r>
        <w:t xml:space="preserve">Graham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38B787A0"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022AC9A3" w14:textId="77777777" w:rsidR="00030261" w:rsidRPr="00FF7D09" w:rsidRDefault="00030261" w:rsidP="00B50BBD">
            <w:pPr>
              <w:spacing w:before="0" w:after="0" w:line="240" w:lineRule="auto"/>
              <w:rPr>
                <w:color w:val="FFFFFF" w:themeColor="background1"/>
                <w:sz w:val="20"/>
                <w:szCs w:val="22"/>
              </w:rPr>
            </w:pPr>
            <w:r w:rsidRPr="00FF7D09">
              <w:rPr>
                <w:b/>
                <w:bCs/>
                <w:color w:val="FFFFFF" w:themeColor="background1"/>
                <w:sz w:val="20"/>
                <w:szCs w:val="22"/>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3E8613EF" w14:textId="77777777" w:rsidR="00030261" w:rsidRPr="00FF7D09" w:rsidRDefault="00030261" w:rsidP="00B50BBD">
            <w:pPr>
              <w:spacing w:before="0" w:after="0" w:line="240" w:lineRule="auto"/>
              <w:jc w:val="center"/>
              <w:rPr>
                <w:color w:val="FFFFFF" w:themeColor="background1"/>
                <w:sz w:val="20"/>
                <w:szCs w:val="22"/>
              </w:rPr>
            </w:pPr>
            <w:r w:rsidRPr="00FF7D09">
              <w:rPr>
                <w:b/>
                <w:bCs/>
                <w:color w:val="FFFFFF" w:themeColor="background1"/>
                <w:sz w:val="20"/>
                <w:szCs w:val="22"/>
              </w:rPr>
              <w:t>Value</w:t>
            </w:r>
          </w:p>
        </w:tc>
      </w:tr>
      <w:tr w:rsidR="00030261" w:rsidRPr="00FF7D09" w14:paraId="672CE555"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DAE0C2" w14:textId="77777777" w:rsidR="00030261" w:rsidRPr="00FF7D09" w:rsidRDefault="00030261" w:rsidP="00B50BBD">
            <w:pPr>
              <w:spacing w:before="0" w:after="0" w:line="240" w:lineRule="auto"/>
              <w:rPr>
                <w:sz w:val="20"/>
                <w:szCs w:val="22"/>
              </w:rPr>
            </w:pPr>
            <w:r w:rsidRPr="00FF7D09">
              <w:rPr>
                <w:sz w:val="20"/>
                <w:szCs w:val="22"/>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EED784D" w14:textId="77777777" w:rsidR="00030261" w:rsidRPr="0085275D" w:rsidRDefault="00030261" w:rsidP="00B50BBD">
            <w:pPr>
              <w:spacing w:before="0" w:after="0" w:line="240" w:lineRule="auto"/>
              <w:jc w:val="center"/>
              <w:rPr>
                <w:sz w:val="20"/>
                <w:szCs w:val="20"/>
              </w:rPr>
            </w:pPr>
            <w:r w:rsidRPr="0085275D">
              <w:rPr>
                <w:rFonts w:ascii="Calibri" w:eastAsia="Calibri" w:hAnsi="Calibri" w:cs="Calibri"/>
                <w:color w:val="101212"/>
                <w:kern w:val="24"/>
                <w:sz w:val="20"/>
                <w:szCs w:val="20"/>
              </w:rPr>
              <w:t>19 (9.26)</w:t>
            </w:r>
          </w:p>
        </w:tc>
      </w:tr>
      <w:tr w:rsidR="00030261" w:rsidRPr="00FF7D09" w14:paraId="6DCAA9D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066D308" w14:textId="77777777" w:rsidR="00030261" w:rsidRPr="00FF7D09" w:rsidRDefault="00030261" w:rsidP="00B50BBD">
            <w:pPr>
              <w:spacing w:before="0" w:after="0" w:line="240" w:lineRule="auto"/>
              <w:rPr>
                <w:sz w:val="20"/>
                <w:szCs w:val="22"/>
              </w:rPr>
            </w:pPr>
            <w:r w:rsidRPr="00FF7D09">
              <w:rPr>
                <w:sz w:val="20"/>
                <w:szCs w:val="22"/>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3BABBFD" w14:textId="77777777" w:rsidR="00030261" w:rsidRPr="0085275D" w:rsidRDefault="00030261" w:rsidP="00B50BBD">
            <w:pPr>
              <w:spacing w:before="0" w:after="0" w:line="240" w:lineRule="auto"/>
              <w:jc w:val="center"/>
              <w:rPr>
                <w:sz w:val="20"/>
                <w:szCs w:val="20"/>
              </w:rPr>
            </w:pPr>
            <w:r w:rsidRPr="0085275D">
              <w:rPr>
                <w:rFonts w:ascii="Calibri" w:eastAsia="Calibri" w:hAnsi="Calibri" w:cs="Calibri"/>
                <w:color w:val="101212"/>
                <w:kern w:val="24"/>
                <w:sz w:val="20"/>
                <w:szCs w:val="20"/>
              </w:rPr>
              <w:t>$562,418</w:t>
            </w:r>
          </w:p>
        </w:tc>
      </w:tr>
      <w:tr w:rsidR="00030261" w:rsidRPr="00FF7D09" w14:paraId="22925118"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2E230D1" w14:textId="77777777" w:rsidR="00030261" w:rsidRPr="00FF7D09" w:rsidRDefault="00030261" w:rsidP="00B50BBD">
            <w:pPr>
              <w:spacing w:before="0" w:after="0" w:line="240" w:lineRule="auto"/>
              <w:rPr>
                <w:sz w:val="20"/>
                <w:szCs w:val="22"/>
              </w:rPr>
            </w:pPr>
            <w:r w:rsidRPr="00FF7D09">
              <w:rPr>
                <w:sz w:val="20"/>
                <w:szCs w:val="22"/>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A776CB7" w14:textId="77777777" w:rsidR="00030261" w:rsidRPr="0085275D" w:rsidRDefault="00030261" w:rsidP="00B50BBD">
            <w:pPr>
              <w:spacing w:before="0" w:after="0" w:line="240" w:lineRule="auto"/>
              <w:jc w:val="center"/>
              <w:rPr>
                <w:sz w:val="20"/>
                <w:szCs w:val="20"/>
              </w:rPr>
            </w:pPr>
            <w:r w:rsidRPr="0085275D">
              <w:rPr>
                <w:rFonts w:ascii="Calibri" w:eastAsia="Calibri" w:hAnsi="Calibri" w:cs="Calibri"/>
                <w:color w:val="101212"/>
                <w:kern w:val="24"/>
                <w:sz w:val="20"/>
                <w:szCs w:val="20"/>
              </w:rPr>
              <w:t>$339,636</w:t>
            </w:r>
          </w:p>
        </w:tc>
      </w:tr>
      <w:tr w:rsidR="00030261" w:rsidRPr="00FF7D09" w14:paraId="439601FC"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23DCA6D" w14:textId="77777777" w:rsidR="00030261" w:rsidRPr="00FF7D09" w:rsidRDefault="00030261" w:rsidP="00B50BBD">
            <w:pPr>
              <w:spacing w:before="0" w:after="0" w:line="240" w:lineRule="auto"/>
              <w:rPr>
                <w:sz w:val="20"/>
                <w:szCs w:val="22"/>
              </w:rPr>
            </w:pPr>
            <w:r w:rsidRPr="00FF7D09">
              <w:rPr>
                <w:sz w:val="20"/>
                <w:szCs w:val="22"/>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78BA716" w14:textId="77777777" w:rsidR="00030261" w:rsidRPr="0085275D" w:rsidRDefault="00030261" w:rsidP="00B50BBD">
            <w:pPr>
              <w:spacing w:before="0" w:after="0" w:line="240" w:lineRule="auto"/>
              <w:jc w:val="center"/>
              <w:rPr>
                <w:sz w:val="20"/>
                <w:szCs w:val="20"/>
              </w:rPr>
            </w:pPr>
            <w:r w:rsidRPr="0085275D">
              <w:rPr>
                <w:rFonts w:ascii="Calibri" w:eastAsia="Calibri" w:hAnsi="Calibri" w:cs="Calibri"/>
                <w:color w:val="101212"/>
                <w:kern w:val="24"/>
                <w:sz w:val="20"/>
                <w:szCs w:val="20"/>
              </w:rPr>
              <w:t>$55,174</w:t>
            </w:r>
          </w:p>
        </w:tc>
      </w:tr>
      <w:tr w:rsidR="00030261" w:rsidRPr="00FF7D09" w14:paraId="30A3A6D1"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D6F849" w14:textId="77777777" w:rsidR="00030261" w:rsidRPr="00FF7D09" w:rsidRDefault="00030261" w:rsidP="00B50BBD">
            <w:pPr>
              <w:spacing w:before="0" w:after="0" w:line="240" w:lineRule="auto"/>
              <w:rPr>
                <w:sz w:val="20"/>
                <w:szCs w:val="22"/>
              </w:rPr>
            </w:pPr>
            <w:r w:rsidRPr="00FF7D09">
              <w:rPr>
                <w:sz w:val="20"/>
                <w:szCs w:val="22"/>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DFFFD43" w14:textId="77777777" w:rsidR="00030261" w:rsidRPr="0085275D" w:rsidRDefault="00030261" w:rsidP="00B50BBD">
            <w:pPr>
              <w:spacing w:before="0" w:after="0" w:line="240" w:lineRule="auto"/>
              <w:jc w:val="center"/>
              <w:rPr>
                <w:sz w:val="20"/>
                <w:szCs w:val="20"/>
              </w:rPr>
            </w:pPr>
            <w:r w:rsidRPr="0085275D">
              <w:rPr>
                <w:rFonts w:ascii="Calibri" w:eastAsia="Calibri" w:hAnsi="Calibri" w:cs="Calibri"/>
                <w:color w:val="101212"/>
                <w:kern w:val="24"/>
                <w:sz w:val="20"/>
                <w:szCs w:val="20"/>
              </w:rPr>
              <w:t>$957,228</w:t>
            </w:r>
          </w:p>
        </w:tc>
      </w:tr>
    </w:tbl>
    <w:p w14:paraId="1143719A"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369D3F8" w14:textId="77777777" w:rsidR="00030261" w:rsidRDefault="00030261" w:rsidP="00030261">
      <w:pPr>
        <w:spacing w:after="120"/>
        <w:rPr>
          <w:szCs w:val="22"/>
        </w:rPr>
      </w:pPr>
      <w:r>
        <w:t>As a result of the expenditures and employment highlighted in Table B that Arizona Extension dedicated to Graham County in FY2021, the expenditure-based economic impacts within the County are shown in Table C. For FY2021, Arizona Extension generated the following economic impacts in Graham County:</w:t>
      </w:r>
    </w:p>
    <w:p w14:paraId="6DF5C5AE"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1.48 million</w:t>
      </w:r>
    </w:p>
    <w:p w14:paraId="08AD9655" w14:textId="36BB3264" w:rsidR="00030261" w:rsidRDefault="00030261" w:rsidP="00335DE4">
      <w:pPr>
        <w:pStyle w:val="ListParagraph"/>
        <w:numPr>
          <w:ilvl w:val="0"/>
          <w:numId w:val="51"/>
        </w:numPr>
        <w:spacing w:before="0" w:after="0" w:line="240" w:lineRule="auto"/>
        <w:contextualSpacing w:val="0"/>
      </w:pPr>
      <w:r>
        <w:t xml:space="preserve">22.5 total jobs supported in the County, receiving more than $825,000 in total compensation  </w:t>
      </w:r>
    </w:p>
    <w:p w14:paraId="066CE092" w14:textId="77777777" w:rsidR="00030261" w:rsidRPr="004C418B" w:rsidRDefault="00030261" w:rsidP="00030261">
      <w:pPr>
        <w:pStyle w:val="TableFigureTitle"/>
      </w:pPr>
      <w:r>
        <w:t>Table C</w:t>
      </w:r>
      <w:r w:rsidRPr="004C418B">
        <w:t xml:space="preserve">. Economic Impact of AZ Extension Expenditures in </w:t>
      </w:r>
      <w:r>
        <w:t>Graham</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F7D09" w14:paraId="1E141CA3" w14:textId="77777777" w:rsidTr="00B50BBD">
        <w:trPr>
          <w:trHeight w:hRule="exact" w:val="506"/>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9F00287" w14:textId="77777777" w:rsidR="00030261" w:rsidRPr="000231FE" w:rsidRDefault="00030261" w:rsidP="00B50BBD">
            <w:pPr>
              <w:spacing w:before="0" w:after="0" w:line="240" w:lineRule="auto"/>
              <w:rPr>
                <w:color w:val="FFFFFF" w:themeColor="background1"/>
                <w:sz w:val="18"/>
                <w:szCs w:val="20"/>
              </w:rPr>
            </w:pPr>
            <w:r w:rsidRPr="000231FE">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79DC571"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Employment</w:t>
            </w:r>
          </w:p>
          <w:p w14:paraId="6AAC5611"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06EB818"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2995C77"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07D22DD"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BAF45C3" w14:textId="77777777" w:rsidR="00030261" w:rsidRPr="000231FE" w:rsidRDefault="00030261" w:rsidP="00B50BBD">
            <w:pPr>
              <w:spacing w:before="0" w:after="0" w:line="240" w:lineRule="auto"/>
              <w:jc w:val="center"/>
              <w:rPr>
                <w:color w:val="FFFFFF" w:themeColor="background1"/>
                <w:sz w:val="18"/>
                <w:szCs w:val="20"/>
              </w:rPr>
            </w:pPr>
            <w:r w:rsidRPr="000231FE">
              <w:rPr>
                <w:b/>
                <w:bCs/>
                <w:color w:val="FFFFFF" w:themeColor="background1"/>
                <w:sz w:val="18"/>
                <w:szCs w:val="20"/>
              </w:rPr>
              <w:t>State Tax Revenue</w:t>
            </w:r>
          </w:p>
        </w:tc>
      </w:tr>
      <w:tr w:rsidR="00030261" w:rsidRPr="00FF7D09" w14:paraId="314DA614"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49B680B" w14:textId="77777777" w:rsidR="00030261" w:rsidRPr="000231FE" w:rsidRDefault="00030261" w:rsidP="00B50BBD">
            <w:pPr>
              <w:spacing w:before="0" w:after="0" w:line="240" w:lineRule="auto"/>
              <w:rPr>
                <w:sz w:val="18"/>
                <w:szCs w:val="20"/>
              </w:rPr>
            </w:pPr>
            <w:r w:rsidRPr="000231FE">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8F324C4"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19.0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2D66AF1"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$562,418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6D15D10"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$957,228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8EC33E3"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$14,166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88F6CCB"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$30,476 </w:t>
            </w:r>
          </w:p>
        </w:tc>
      </w:tr>
      <w:tr w:rsidR="00030261" w:rsidRPr="00FF7D09" w14:paraId="62448E92"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AE90A56" w14:textId="77777777" w:rsidR="00030261" w:rsidRPr="000231FE" w:rsidRDefault="00030261" w:rsidP="00B50BBD">
            <w:pPr>
              <w:spacing w:before="0" w:after="0" w:line="240" w:lineRule="auto"/>
              <w:rPr>
                <w:sz w:val="18"/>
                <w:szCs w:val="20"/>
              </w:rPr>
            </w:pPr>
            <w:r w:rsidRPr="000231FE">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93E3A25"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0.9</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3495A0F"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$38,719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10C944"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$128,613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F060B0B"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$3,569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5E2A0EE"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$5,352 </w:t>
            </w:r>
          </w:p>
        </w:tc>
      </w:tr>
      <w:tr w:rsidR="00030261" w:rsidRPr="00FF7D09" w14:paraId="12A45E65"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B1E5525" w14:textId="77777777" w:rsidR="00030261" w:rsidRPr="000231FE" w:rsidRDefault="00030261" w:rsidP="00B50BBD">
            <w:pPr>
              <w:spacing w:before="0" w:after="0" w:line="240" w:lineRule="auto"/>
              <w:rPr>
                <w:sz w:val="18"/>
                <w:szCs w:val="20"/>
              </w:rPr>
            </w:pPr>
            <w:r w:rsidRPr="000231FE">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B5720A"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2.6</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CE4BE61"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$109,030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E68536C"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$382,231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3553B50"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$11,544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7D1472D"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$17,410 </w:t>
            </w:r>
          </w:p>
        </w:tc>
      </w:tr>
      <w:tr w:rsidR="00030261" w:rsidRPr="00FF7D09" w14:paraId="201CE544"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6C60263" w14:textId="77777777" w:rsidR="00030261" w:rsidRPr="000231FE" w:rsidRDefault="00030261" w:rsidP="00B50BBD">
            <w:pPr>
              <w:spacing w:before="0" w:after="0" w:line="240" w:lineRule="auto"/>
              <w:rPr>
                <w:sz w:val="18"/>
                <w:szCs w:val="20"/>
              </w:rPr>
            </w:pPr>
            <w:r w:rsidRPr="000231FE">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556648F"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22.5</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E5C9E8F"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$710,166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23BC145"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xml:space="preserve">$1,468,072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9724E6E"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$29,279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137AE0D" w14:textId="77777777" w:rsidR="00030261" w:rsidRPr="000231FE" w:rsidRDefault="00030261" w:rsidP="00B50BBD">
            <w:pPr>
              <w:spacing w:before="0" w:after="0" w:line="240" w:lineRule="auto"/>
              <w:jc w:val="center"/>
              <w:rPr>
                <w:sz w:val="18"/>
                <w:szCs w:val="20"/>
              </w:rPr>
            </w:pPr>
            <w:r w:rsidRPr="000231FE">
              <w:rPr>
                <w:rFonts w:ascii="Calibri" w:eastAsiaTheme="minorEastAsia" w:hAnsi="Calibri" w:cstheme="minorBidi"/>
                <w:color w:val="101212"/>
                <w:kern w:val="24"/>
                <w:sz w:val="18"/>
                <w:szCs w:val="20"/>
              </w:rPr>
              <w:t xml:space="preserve">$53,239 </w:t>
            </w:r>
          </w:p>
        </w:tc>
      </w:tr>
      <w:tr w:rsidR="00030261" w:rsidRPr="00FF7D09" w14:paraId="232D9628"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F94328E" w14:textId="77777777" w:rsidR="00030261" w:rsidRPr="000231FE" w:rsidRDefault="00030261" w:rsidP="00B50BBD">
            <w:pPr>
              <w:spacing w:before="0" w:after="0" w:line="240" w:lineRule="auto"/>
              <w:rPr>
                <w:sz w:val="18"/>
                <w:szCs w:val="20"/>
              </w:rPr>
            </w:pPr>
            <w:r w:rsidRPr="000231FE">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36424B0" w14:textId="77777777" w:rsidR="00030261" w:rsidRPr="000231FE" w:rsidRDefault="00030261" w:rsidP="00B50BBD">
            <w:pPr>
              <w:spacing w:before="0" w:after="0" w:line="240" w:lineRule="auto"/>
              <w:jc w:val="center"/>
              <w:rPr>
                <w:sz w:val="18"/>
                <w:szCs w:val="20"/>
              </w:rPr>
            </w:pPr>
            <w:r w:rsidRPr="000231FE">
              <w:rPr>
                <w:rFonts w:ascii="Calibri" w:hAnsi="Calibri" w:cs="Calibri"/>
                <w:i/>
                <w:iCs/>
                <w:color w:val="101212"/>
                <w:kern w:val="24"/>
                <w:sz w:val="18"/>
                <w:szCs w:val="20"/>
              </w:rPr>
              <w:t>1.18</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3E04921" w14:textId="77777777" w:rsidR="00030261" w:rsidRPr="000231FE" w:rsidRDefault="00030261" w:rsidP="00B50BBD">
            <w:pPr>
              <w:spacing w:before="0" w:after="0" w:line="240" w:lineRule="auto"/>
              <w:jc w:val="center"/>
              <w:rPr>
                <w:sz w:val="18"/>
                <w:szCs w:val="20"/>
              </w:rPr>
            </w:pPr>
            <w:r w:rsidRPr="000231FE">
              <w:rPr>
                <w:rFonts w:ascii="Calibri" w:hAnsi="Calibri" w:cs="Calibri"/>
                <w:i/>
                <w:iCs/>
                <w:color w:val="101212"/>
                <w:kern w:val="24"/>
                <w:sz w:val="18"/>
                <w:szCs w:val="20"/>
              </w:rPr>
              <w:t>1.26</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E6264FB" w14:textId="77777777" w:rsidR="00030261" w:rsidRPr="000231FE" w:rsidRDefault="00030261" w:rsidP="00B50BBD">
            <w:pPr>
              <w:spacing w:before="0" w:after="0" w:line="240" w:lineRule="auto"/>
              <w:jc w:val="center"/>
              <w:rPr>
                <w:sz w:val="18"/>
                <w:szCs w:val="20"/>
              </w:rPr>
            </w:pPr>
            <w:r w:rsidRPr="000231FE">
              <w:rPr>
                <w:rFonts w:ascii="Calibri" w:hAnsi="Calibri" w:cs="Calibri"/>
                <w:i/>
                <w:iCs/>
                <w:color w:val="101212"/>
                <w:kern w:val="24"/>
                <w:sz w:val="18"/>
                <w:szCs w:val="20"/>
              </w:rPr>
              <w:t>1.53</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1FC8E3E7"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8DBCBFD" w14:textId="77777777" w:rsidR="00030261" w:rsidRPr="000231FE" w:rsidRDefault="00030261" w:rsidP="00B50BBD">
            <w:pPr>
              <w:spacing w:before="0" w:after="0" w:line="240" w:lineRule="auto"/>
              <w:jc w:val="center"/>
              <w:rPr>
                <w:sz w:val="18"/>
                <w:szCs w:val="20"/>
              </w:rPr>
            </w:pPr>
            <w:r w:rsidRPr="000231FE">
              <w:rPr>
                <w:rFonts w:ascii="Calibri" w:hAnsi="Calibri" w:cs="Calibri"/>
                <w:color w:val="101212"/>
                <w:kern w:val="24"/>
                <w:sz w:val="18"/>
                <w:szCs w:val="20"/>
              </w:rPr>
              <w:t> </w:t>
            </w:r>
          </w:p>
        </w:tc>
      </w:tr>
    </w:tbl>
    <w:p w14:paraId="26E65014" w14:textId="77777777" w:rsidR="00030261" w:rsidRPr="007E05EE" w:rsidRDefault="00030261" w:rsidP="00030261">
      <w:pPr>
        <w:pStyle w:val="SourceNote"/>
      </w:pPr>
      <w:r w:rsidRPr="007E05EE">
        <w:rPr>
          <w:b/>
          <w:bCs/>
        </w:rPr>
        <w:t xml:space="preserve">Source: </w:t>
      </w:r>
      <w:r w:rsidRPr="007E05EE">
        <w:t>TEConomy analysis, 2020 IMPLAN Model</w:t>
      </w:r>
    </w:p>
    <w:p w14:paraId="6C9AD70B" w14:textId="77777777" w:rsidR="00030261" w:rsidRDefault="00030261" w:rsidP="00030261">
      <w:pPr>
        <w:pStyle w:val="Heading2"/>
        <w:pBdr>
          <w:bottom w:val="single" w:sz="4" w:space="1" w:color="00587B" w:themeColor="text2" w:themeShade="BF"/>
        </w:pBdr>
      </w:pPr>
      <w:bookmarkStart w:id="52" w:name="_Toc99715237"/>
      <w:r>
        <w:lastRenderedPageBreak/>
        <w:t>Greenlee County Extension</w:t>
      </w:r>
      <w:bookmarkEnd w:id="52"/>
    </w:p>
    <w:p w14:paraId="0B38C1A7" w14:textId="77777777" w:rsidR="00030261" w:rsidRDefault="00030261" w:rsidP="00030261">
      <w:pPr>
        <w:spacing w:after="120"/>
      </w:pPr>
      <w:r>
        <w:t>Table A details revenue sources for Arizona Extension allocated to Greenlee County. In FY 2021, Greenlee County generated nearly $360,000 in total funding from a variety of sources.</w:t>
      </w:r>
    </w:p>
    <w:p w14:paraId="1B69D280" w14:textId="77777777" w:rsidR="00030261" w:rsidRDefault="00030261" w:rsidP="00030261">
      <w:pPr>
        <w:pStyle w:val="TableFigureTitle"/>
      </w:pPr>
      <w:r>
        <w:t>Table A: Operational Revenue Sources for Arizona Extension in Greenlee County (FY 2021)</w:t>
      </w:r>
    </w:p>
    <w:tbl>
      <w:tblPr>
        <w:tblW w:w="6048" w:type="dxa"/>
        <w:tblCellMar>
          <w:left w:w="0" w:type="dxa"/>
          <w:right w:w="0" w:type="dxa"/>
        </w:tblCellMar>
        <w:tblLook w:val="0420" w:firstRow="1" w:lastRow="0" w:firstColumn="0" w:lastColumn="0" w:noHBand="0" w:noVBand="1"/>
      </w:tblPr>
      <w:tblGrid>
        <w:gridCol w:w="5000"/>
        <w:gridCol w:w="1048"/>
      </w:tblGrid>
      <w:tr w:rsidR="00030261" w:rsidRPr="000109BD" w14:paraId="5256EAC0" w14:textId="77777777" w:rsidTr="00B50BBD">
        <w:trPr>
          <w:trHeight w:hRule="exact" w:val="288"/>
        </w:trPr>
        <w:tc>
          <w:tcPr>
            <w:tcW w:w="5310" w:type="dxa"/>
            <w:tcBorders>
              <w:top w:val="nil"/>
              <w:left w:val="nil"/>
              <w:bottom w:val="nil"/>
              <w:right w:val="nil"/>
            </w:tcBorders>
            <w:shd w:val="clear" w:color="auto" w:fill="00A3D3"/>
            <w:tcMar>
              <w:top w:w="14" w:type="dxa"/>
              <w:left w:w="144" w:type="dxa"/>
              <w:bottom w:w="14" w:type="dxa"/>
              <w:right w:w="144" w:type="dxa"/>
            </w:tcMar>
            <w:vAlign w:val="center"/>
            <w:hideMark/>
          </w:tcPr>
          <w:p w14:paraId="45BD4022" w14:textId="77777777" w:rsidR="00030261" w:rsidRPr="000109BD" w:rsidRDefault="00030261" w:rsidP="00B50BBD">
            <w:pPr>
              <w:spacing w:before="0" w:after="0" w:line="240" w:lineRule="auto"/>
              <w:rPr>
                <w:color w:val="FFFFFF" w:themeColor="background1"/>
                <w:sz w:val="20"/>
                <w:szCs w:val="22"/>
              </w:rPr>
            </w:pPr>
            <w:r w:rsidRPr="000109BD">
              <w:rPr>
                <w:b/>
                <w:bCs/>
                <w:color w:val="FFFFFF" w:themeColor="background1"/>
                <w:sz w:val="20"/>
                <w:szCs w:val="22"/>
              </w:rPr>
              <w:t>Funding Source</w:t>
            </w:r>
          </w:p>
        </w:tc>
        <w:tc>
          <w:tcPr>
            <w:tcW w:w="738" w:type="dxa"/>
            <w:tcBorders>
              <w:top w:val="nil"/>
              <w:left w:val="nil"/>
              <w:bottom w:val="nil"/>
              <w:right w:val="nil"/>
            </w:tcBorders>
            <w:shd w:val="clear" w:color="auto" w:fill="00A3D3"/>
            <w:tcMar>
              <w:top w:w="14" w:type="dxa"/>
              <w:left w:w="30" w:type="dxa"/>
              <w:bottom w:w="14" w:type="dxa"/>
              <w:right w:w="30" w:type="dxa"/>
            </w:tcMar>
            <w:vAlign w:val="center"/>
            <w:hideMark/>
          </w:tcPr>
          <w:p w14:paraId="085224B5" w14:textId="77777777" w:rsidR="00030261" w:rsidRPr="000109BD" w:rsidRDefault="00030261" w:rsidP="00B50BBD">
            <w:pPr>
              <w:spacing w:before="0" w:after="0" w:line="240" w:lineRule="auto"/>
              <w:jc w:val="center"/>
              <w:rPr>
                <w:color w:val="FFFFFF" w:themeColor="background1"/>
                <w:sz w:val="20"/>
                <w:szCs w:val="22"/>
              </w:rPr>
            </w:pPr>
            <w:r w:rsidRPr="000109BD">
              <w:rPr>
                <w:b/>
                <w:bCs/>
                <w:color w:val="FFFFFF" w:themeColor="background1"/>
                <w:sz w:val="20"/>
                <w:szCs w:val="22"/>
              </w:rPr>
              <w:t>Value</w:t>
            </w:r>
          </w:p>
        </w:tc>
      </w:tr>
      <w:tr w:rsidR="00030261" w:rsidRPr="000109BD" w14:paraId="14B75D36" w14:textId="77777777" w:rsidTr="00B50BBD">
        <w:trPr>
          <w:trHeight w:hRule="exact" w:val="288"/>
        </w:trPr>
        <w:tc>
          <w:tcPr>
            <w:tcW w:w="531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B78AE06" w14:textId="77777777" w:rsidR="00030261" w:rsidRPr="000109BD" w:rsidRDefault="00030261" w:rsidP="00B50BBD">
            <w:pPr>
              <w:spacing w:before="0" w:after="0" w:line="240" w:lineRule="auto"/>
              <w:rPr>
                <w:sz w:val="20"/>
                <w:szCs w:val="22"/>
              </w:rPr>
            </w:pPr>
            <w:r w:rsidRPr="000109BD">
              <w:rPr>
                <w:sz w:val="20"/>
                <w:szCs w:val="22"/>
              </w:rPr>
              <w:t>State of Arizona (Direct Funding)</w:t>
            </w:r>
          </w:p>
        </w:tc>
        <w:tc>
          <w:tcPr>
            <w:tcW w:w="73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FB91A10" w14:textId="77777777" w:rsidR="00030261" w:rsidRPr="00B95035" w:rsidRDefault="00030261" w:rsidP="00B50BBD">
            <w:pPr>
              <w:spacing w:before="0" w:after="0" w:line="240" w:lineRule="auto"/>
              <w:jc w:val="center"/>
              <w:rPr>
                <w:rFonts w:ascii="Calibri" w:hAnsi="Calibri" w:cs="Calibri"/>
                <w:color w:val="000000"/>
                <w:sz w:val="20"/>
                <w:szCs w:val="20"/>
              </w:rPr>
            </w:pPr>
            <w:r w:rsidRPr="00B95035">
              <w:rPr>
                <w:rFonts w:ascii="Calibri" w:hAnsi="Calibri" w:cs="Calibri"/>
                <w:color w:val="000000"/>
                <w:sz w:val="20"/>
                <w:szCs w:val="20"/>
              </w:rPr>
              <w:t>$167,533</w:t>
            </w:r>
          </w:p>
          <w:p w14:paraId="4B299148" w14:textId="77777777" w:rsidR="00030261" w:rsidRPr="00B95035" w:rsidRDefault="00030261" w:rsidP="00B50BBD">
            <w:pPr>
              <w:spacing w:before="0" w:after="0" w:line="240" w:lineRule="auto"/>
              <w:jc w:val="center"/>
              <w:rPr>
                <w:sz w:val="20"/>
                <w:szCs w:val="20"/>
              </w:rPr>
            </w:pPr>
          </w:p>
        </w:tc>
      </w:tr>
      <w:tr w:rsidR="00030261" w:rsidRPr="000109BD" w14:paraId="44CD19A2" w14:textId="77777777" w:rsidTr="00B50BBD">
        <w:trPr>
          <w:trHeight w:hRule="exact" w:val="288"/>
        </w:trPr>
        <w:tc>
          <w:tcPr>
            <w:tcW w:w="531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97FA33A" w14:textId="3FC018E7" w:rsidR="00030261" w:rsidRPr="000109BD" w:rsidRDefault="004E024D" w:rsidP="00B50BBD">
            <w:pPr>
              <w:spacing w:before="0" w:after="0" w:line="240" w:lineRule="auto"/>
              <w:rPr>
                <w:sz w:val="20"/>
                <w:szCs w:val="22"/>
              </w:rPr>
            </w:pPr>
            <w:r>
              <w:rPr>
                <w:sz w:val="20"/>
                <w:szCs w:val="22"/>
              </w:rPr>
              <w:t>USDA NIFA Cooperative Extension Capacity Funds</w:t>
            </w:r>
          </w:p>
        </w:tc>
        <w:tc>
          <w:tcPr>
            <w:tcW w:w="73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0A5D445" w14:textId="77777777" w:rsidR="00030261" w:rsidRPr="00B95035" w:rsidRDefault="00030261" w:rsidP="00B50BBD">
            <w:pPr>
              <w:spacing w:before="0" w:after="0" w:line="240" w:lineRule="auto"/>
              <w:jc w:val="center"/>
              <w:rPr>
                <w:sz w:val="20"/>
                <w:szCs w:val="20"/>
              </w:rPr>
            </w:pPr>
            <w:r w:rsidRPr="00B95035">
              <w:rPr>
                <w:rFonts w:ascii="Calibri" w:hAnsi="Calibri" w:cs="Calibri"/>
                <w:color w:val="000000"/>
                <w:sz w:val="20"/>
                <w:szCs w:val="20"/>
              </w:rPr>
              <w:t>$28,915</w:t>
            </w:r>
          </w:p>
        </w:tc>
      </w:tr>
      <w:tr w:rsidR="00030261" w:rsidRPr="000109BD" w14:paraId="4A3A7A53" w14:textId="77777777" w:rsidTr="00B50BBD">
        <w:trPr>
          <w:trHeight w:hRule="exact" w:val="288"/>
        </w:trPr>
        <w:tc>
          <w:tcPr>
            <w:tcW w:w="531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B5D2908" w14:textId="77777777" w:rsidR="00030261" w:rsidRPr="000109BD" w:rsidRDefault="00030261" w:rsidP="00B50BBD">
            <w:pPr>
              <w:spacing w:before="0" w:after="0" w:line="240" w:lineRule="auto"/>
              <w:rPr>
                <w:sz w:val="20"/>
                <w:szCs w:val="22"/>
              </w:rPr>
            </w:pPr>
            <w:r w:rsidRPr="000109BD">
              <w:rPr>
                <w:sz w:val="20"/>
                <w:szCs w:val="22"/>
              </w:rPr>
              <w:t>Additional County-Based Resources (e.g., direct funds, in-kind)</w:t>
            </w:r>
          </w:p>
        </w:tc>
        <w:tc>
          <w:tcPr>
            <w:tcW w:w="73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FFBCED5" w14:textId="77777777" w:rsidR="00030261" w:rsidRPr="00B95035" w:rsidRDefault="00030261" w:rsidP="00B50BBD">
            <w:pPr>
              <w:spacing w:before="0" w:after="0" w:line="240" w:lineRule="auto"/>
              <w:jc w:val="center"/>
              <w:rPr>
                <w:sz w:val="20"/>
                <w:szCs w:val="20"/>
              </w:rPr>
            </w:pPr>
            <w:r w:rsidRPr="00B95035">
              <w:rPr>
                <w:rFonts w:ascii="Calibri" w:hAnsi="Calibri" w:cs="Calibri"/>
                <w:color w:val="000000"/>
                <w:sz w:val="20"/>
                <w:szCs w:val="20"/>
              </w:rPr>
              <w:t>$52,887</w:t>
            </w:r>
          </w:p>
        </w:tc>
      </w:tr>
      <w:tr w:rsidR="00030261" w:rsidRPr="000109BD" w14:paraId="79E07AAD" w14:textId="77777777" w:rsidTr="00B50BBD">
        <w:trPr>
          <w:trHeight w:hRule="exact" w:val="288"/>
        </w:trPr>
        <w:tc>
          <w:tcPr>
            <w:tcW w:w="531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0739DCA" w14:textId="77777777" w:rsidR="00030261" w:rsidRPr="000109BD" w:rsidRDefault="00030261" w:rsidP="00B50BBD">
            <w:pPr>
              <w:spacing w:before="0" w:after="0" w:line="240" w:lineRule="auto"/>
              <w:rPr>
                <w:sz w:val="20"/>
                <w:szCs w:val="22"/>
              </w:rPr>
            </w:pPr>
            <w:r w:rsidRPr="000109BD">
              <w:rPr>
                <w:sz w:val="20"/>
                <w:szCs w:val="22"/>
              </w:rPr>
              <w:t>Grants, Contracts, Fees</w:t>
            </w:r>
            <w:r>
              <w:rPr>
                <w:sz w:val="20"/>
                <w:szCs w:val="22"/>
              </w:rPr>
              <w:t>,</w:t>
            </w:r>
            <w:r w:rsidRPr="000109BD">
              <w:rPr>
                <w:sz w:val="20"/>
                <w:szCs w:val="22"/>
              </w:rPr>
              <w:t xml:space="preserve"> and Other Self-Generated Resources</w:t>
            </w:r>
          </w:p>
        </w:tc>
        <w:tc>
          <w:tcPr>
            <w:tcW w:w="73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E792DD8" w14:textId="77777777" w:rsidR="00030261" w:rsidRPr="00B95035" w:rsidRDefault="00030261" w:rsidP="00B50BBD">
            <w:pPr>
              <w:spacing w:before="0" w:after="0" w:line="240" w:lineRule="auto"/>
              <w:jc w:val="center"/>
              <w:rPr>
                <w:sz w:val="20"/>
                <w:szCs w:val="20"/>
              </w:rPr>
            </w:pPr>
            <w:r w:rsidRPr="00B95035">
              <w:rPr>
                <w:rFonts w:ascii="Calibri" w:hAnsi="Calibri" w:cs="Calibri"/>
                <w:color w:val="000000"/>
                <w:sz w:val="20"/>
                <w:szCs w:val="20"/>
              </w:rPr>
              <w:t>$110,197</w:t>
            </w:r>
          </w:p>
        </w:tc>
      </w:tr>
      <w:tr w:rsidR="00030261" w:rsidRPr="000109BD" w14:paraId="3D2C2CE8" w14:textId="77777777" w:rsidTr="00B50BBD">
        <w:trPr>
          <w:trHeight w:hRule="exact" w:val="288"/>
        </w:trPr>
        <w:tc>
          <w:tcPr>
            <w:tcW w:w="531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3CF3C6E" w14:textId="77777777" w:rsidR="00030261" w:rsidRPr="000109BD" w:rsidRDefault="00030261" w:rsidP="00B50BBD">
            <w:pPr>
              <w:spacing w:before="0" w:after="0" w:line="240" w:lineRule="auto"/>
              <w:rPr>
                <w:sz w:val="20"/>
                <w:szCs w:val="22"/>
              </w:rPr>
            </w:pPr>
            <w:r w:rsidRPr="000109BD">
              <w:rPr>
                <w:sz w:val="20"/>
                <w:szCs w:val="22"/>
              </w:rPr>
              <w:t>Total FY 2021 Arizona Extension Operational Funds</w:t>
            </w:r>
          </w:p>
        </w:tc>
        <w:tc>
          <w:tcPr>
            <w:tcW w:w="7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04E0BEC" w14:textId="77777777" w:rsidR="00030261" w:rsidRPr="00B95035" w:rsidRDefault="00030261" w:rsidP="00B50BBD">
            <w:pPr>
              <w:spacing w:before="0" w:after="0" w:line="240" w:lineRule="auto"/>
              <w:jc w:val="center"/>
              <w:rPr>
                <w:sz w:val="20"/>
                <w:szCs w:val="20"/>
              </w:rPr>
            </w:pPr>
            <w:r w:rsidRPr="00B95035">
              <w:rPr>
                <w:rFonts w:ascii="Calibri" w:hAnsi="Calibri" w:cs="Calibri"/>
                <w:color w:val="000000"/>
                <w:sz w:val="20"/>
                <w:szCs w:val="20"/>
              </w:rPr>
              <w:t>$359,532</w:t>
            </w:r>
          </w:p>
        </w:tc>
      </w:tr>
    </w:tbl>
    <w:p w14:paraId="62C3A7C1"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7079166" w14:textId="77777777" w:rsidR="00030261" w:rsidRDefault="00030261" w:rsidP="00030261">
      <w:pPr>
        <w:spacing w:after="120"/>
        <w:rPr>
          <w:szCs w:val="22"/>
        </w:rPr>
      </w:pPr>
      <w:r>
        <w:t>The above operational revenues are used to fund compensation for Arizona Extension’s 9 personnel and for all other non-personnel operational expenditures for Greenlee County. Table B summarizes these macro expenditure categories for FY 2021. Please note, not all funds received in FY 21 were expended in FY 21.</w:t>
      </w:r>
    </w:p>
    <w:p w14:paraId="4861BA50" w14:textId="77777777" w:rsidR="00030261" w:rsidRDefault="00030261" w:rsidP="00030261">
      <w:pPr>
        <w:pStyle w:val="TableFigureTitle"/>
      </w:pPr>
      <w:r>
        <w:t>Table B</w:t>
      </w:r>
      <w:r w:rsidRPr="004C418B">
        <w:t xml:space="preserve">: Arizona Extension Headcount and Operational Expenditures in </w:t>
      </w:r>
      <w:r>
        <w:t xml:space="preserve">Greenlee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0A65F8AE"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68357B1B" w14:textId="77777777" w:rsidR="00030261" w:rsidRPr="00AE1BFE" w:rsidRDefault="00030261" w:rsidP="00B50BBD">
            <w:pPr>
              <w:spacing w:before="0" w:after="0" w:line="240" w:lineRule="auto"/>
              <w:rPr>
                <w:color w:val="FFFFFF" w:themeColor="background1"/>
                <w:sz w:val="18"/>
                <w:szCs w:val="20"/>
              </w:rPr>
            </w:pPr>
            <w:r w:rsidRPr="00AE1BFE">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66C0B829"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Value</w:t>
            </w:r>
          </w:p>
        </w:tc>
      </w:tr>
      <w:tr w:rsidR="00030261" w:rsidRPr="00FF7D09" w14:paraId="3CEB3920"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501E163" w14:textId="77777777" w:rsidR="00030261" w:rsidRPr="00AE1BFE" w:rsidRDefault="00030261" w:rsidP="00B50BBD">
            <w:pPr>
              <w:spacing w:before="0" w:after="0" w:line="240" w:lineRule="auto"/>
              <w:rPr>
                <w:sz w:val="18"/>
                <w:szCs w:val="20"/>
              </w:rPr>
            </w:pPr>
            <w:r w:rsidRPr="00AE1BFE">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43052F4" w14:textId="77777777" w:rsidR="00030261" w:rsidRPr="00AE1BFE" w:rsidRDefault="00030261" w:rsidP="00B50BBD">
            <w:pPr>
              <w:spacing w:before="0" w:after="0" w:line="240" w:lineRule="auto"/>
              <w:jc w:val="center"/>
              <w:rPr>
                <w:sz w:val="18"/>
                <w:szCs w:val="20"/>
              </w:rPr>
            </w:pPr>
            <w:r w:rsidRPr="00AE1BFE">
              <w:rPr>
                <w:rFonts w:ascii="Calibri" w:eastAsia="Calibri" w:hAnsi="Calibri" w:cs="Calibri"/>
                <w:color w:val="101212"/>
                <w:kern w:val="24"/>
                <w:sz w:val="18"/>
                <w:szCs w:val="20"/>
              </w:rPr>
              <w:t>9 (4.25)</w:t>
            </w:r>
          </w:p>
        </w:tc>
      </w:tr>
      <w:tr w:rsidR="00030261" w:rsidRPr="00FF7D09" w14:paraId="19A1C694"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6FB5C57" w14:textId="77777777" w:rsidR="00030261" w:rsidRPr="00AE1BFE" w:rsidRDefault="00030261" w:rsidP="00B50BBD">
            <w:pPr>
              <w:spacing w:before="0" w:after="0" w:line="240" w:lineRule="auto"/>
              <w:rPr>
                <w:sz w:val="18"/>
                <w:szCs w:val="20"/>
              </w:rPr>
            </w:pPr>
            <w:r w:rsidRPr="00AE1BFE">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41235AC" w14:textId="77777777" w:rsidR="00030261" w:rsidRPr="00AE1BFE" w:rsidRDefault="00030261" w:rsidP="00B50BBD">
            <w:pPr>
              <w:spacing w:before="0" w:after="0" w:line="240" w:lineRule="auto"/>
              <w:jc w:val="center"/>
              <w:rPr>
                <w:sz w:val="18"/>
                <w:szCs w:val="20"/>
              </w:rPr>
            </w:pPr>
            <w:r w:rsidRPr="00AE1BFE">
              <w:rPr>
                <w:rFonts w:ascii="Calibri" w:eastAsia="Calibri" w:hAnsi="Calibri" w:cs="Calibri"/>
                <w:color w:val="101212"/>
                <w:kern w:val="24"/>
                <w:sz w:val="18"/>
                <w:szCs w:val="20"/>
              </w:rPr>
              <w:t>$257,784</w:t>
            </w:r>
          </w:p>
        </w:tc>
      </w:tr>
      <w:tr w:rsidR="00030261" w:rsidRPr="00FF7D09" w14:paraId="505CA1D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E4BCCFE" w14:textId="77777777" w:rsidR="00030261" w:rsidRPr="00AE1BFE" w:rsidRDefault="00030261" w:rsidP="00B50BBD">
            <w:pPr>
              <w:spacing w:before="0" w:after="0" w:line="240" w:lineRule="auto"/>
              <w:rPr>
                <w:sz w:val="18"/>
                <w:szCs w:val="20"/>
              </w:rPr>
            </w:pPr>
            <w:r w:rsidRPr="00AE1BFE">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D041313" w14:textId="77777777" w:rsidR="00030261" w:rsidRPr="00AE1BFE" w:rsidRDefault="00030261" w:rsidP="00B50BBD">
            <w:pPr>
              <w:spacing w:before="0" w:after="0" w:line="240" w:lineRule="auto"/>
              <w:jc w:val="center"/>
              <w:rPr>
                <w:sz w:val="18"/>
                <w:szCs w:val="20"/>
              </w:rPr>
            </w:pPr>
            <w:r w:rsidRPr="00AE1BFE">
              <w:rPr>
                <w:rFonts w:ascii="Calibri" w:eastAsia="Calibri" w:hAnsi="Calibri" w:cs="Calibri"/>
                <w:color w:val="101212"/>
                <w:kern w:val="24"/>
                <w:sz w:val="18"/>
                <w:szCs w:val="20"/>
              </w:rPr>
              <w:t>$33,142</w:t>
            </w:r>
          </w:p>
        </w:tc>
      </w:tr>
      <w:tr w:rsidR="00030261" w:rsidRPr="00FF7D09" w14:paraId="322AEC1A"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B951CE" w14:textId="77777777" w:rsidR="00030261" w:rsidRPr="00AE1BFE" w:rsidRDefault="00030261" w:rsidP="00B50BBD">
            <w:pPr>
              <w:spacing w:before="0" w:after="0" w:line="240" w:lineRule="auto"/>
              <w:rPr>
                <w:sz w:val="18"/>
                <w:szCs w:val="20"/>
              </w:rPr>
            </w:pPr>
            <w:r w:rsidRPr="00AE1BFE">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C84151E" w14:textId="77777777" w:rsidR="00030261" w:rsidRPr="00AE1BFE" w:rsidRDefault="00030261" w:rsidP="00B50BBD">
            <w:pPr>
              <w:spacing w:before="0" w:after="0" w:line="240" w:lineRule="auto"/>
              <w:jc w:val="center"/>
              <w:rPr>
                <w:sz w:val="18"/>
                <w:szCs w:val="20"/>
              </w:rPr>
            </w:pPr>
            <w:r w:rsidRPr="00AE1BFE">
              <w:rPr>
                <w:rFonts w:ascii="Calibri" w:eastAsia="Calibri" w:hAnsi="Calibri" w:cs="Calibri"/>
                <w:color w:val="101212"/>
                <w:kern w:val="24"/>
                <w:sz w:val="18"/>
                <w:szCs w:val="20"/>
              </w:rPr>
              <w:t>$0</w:t>
            </w:r>
          </w:p>
        </w:tc>
      </w:tr>
      <w:tr w:rsidR="00030261" w:rsidRPr="00FF7D09" w14:paraId="3EA5BF6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3B070DF" w14:textId="77777777" w:rsidR="00030261" w:rsidRPr="00AE1BFE" w:rsidRDefault="00030261" w:rsidP="00B50BBD">
            <w:pPr>
              <w:spacing w:before="0" w:after="0" w:line="240" w:lineRule="auto"/>
              <w:rPr>
                <w:sz w:val="18"/>
                <w:szCs w:val="20"/>
              </w:rPr>
            </w:pPr>
            <w:r w:rsidRPr="00AE1BFE">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2E6E32C" w14:textId="77777777" w:rsidR="00030261" w:rsidRPr="00AE1BFE" w:rsidRDefault="00030261" w:rsidP="00B50BBD">
            <w:pPr>
              <w:spacing w:before="0" w:after="0" w:line="240" w:lineRule="auto"/>
              <w:jc w:val="center"/>
              <w:rPr>
                <w:sz w:val="18"/>
                <w:szCs w:val="20"/>
              </w:rPr>
            </w:pPr>
            <w:r w:rsidRPr="00AE1BFE">
              <w:rPr>
                <w:rFonts w:ascii="Calibri" w:eastAsia="Calibri" w:hAnsi="Calibri" w:cs="Calibri"/>
                <w:color w:val="101212"/>
                <w:kern w:val="24"/>
                <w:sz w:val="18"/>
                <w:szCs w:val="20"/>
              </w:rPr>
              <w:t>$290,926</w:t>
            </w:r>
          </w:p>
        </w:tc>
      </w:tr>
    </w:tbl>
    <w:p w14:paraId="77AC1FD7"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214E6402" w14:textId="77777777" w:rsidR="00030261" w:rsidRDefault="00030261" w:rsidP="00030261">
      <w:pPr>
        <w:spacing w:after="120"/>
        <w:rPr>
          <w:szCs w:val="22"/>
        </w:rPr>
      </w:pPr>
      <w:r>
        <w:t>As a result of the expenditures and employment highlighted in Table B that Arizona Extension dedicated to Greenlee County in FY2021, the expenditure-based economic impacts within the County are shown in Table C. For FY2021, Arizona Extension generated the following economic impacts in Greenlee County:</w:t>
      </w:r>
    </w:p>
    <w:p w14:paraId="575F5F97"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424,000</w:t>
      </w:r>
    </w:p>
    <w:p w14:paraId="00E30CE9" w14:textId="46890124" w:rsidR="00030261" w:rsidRDefault="00030261" w:rsidP="00335DE4">
      <w:pPr>
        <w:pStyle w:val="ListParagraph"/>
        <w:numPr>
          <w:ilvl w:val="0"/>
          <w:numId w:val="51"/>
        </w:numPr>
        <w:spacing w:before="0" w:after="0" w:line="240" w:lineRule="auto"/>
        <w:contextualSpacing w:val="0"/>
      </w:pPr>
      <w:r>
        <w:t xml:space="preserve">9.7 total jobs supported in the County, receiving more than $290,000 in total compensation  </w:t>
      </w:r>
    </w:p>
    <w:p w14:paraId="2172ED16" w14:textId="77777777" w:rsidR="00030261" w:rsidRPr="004C418B" w:rsidRDefault="00030261" w:rsidP="00030261">
      <w:pPr>
        <w:pStyle w:val="TableFigureTitle"/>
      </w:pPr>
      <w:r>
        <w:t>Table C</w:t>
      </w:r>
      <w:r w:rsidRPr="004C418B">
        <w:t xml:space="preserve">. Economic Impact of AZ Extension Expenditures in </w:t>
      </w:r>
      <w:r>
        <w:t>Greenlee</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AE1BFE" w14:paraId="122B6244" w14:textId="77777777" w:rsidTr="00B50BBD">
        <w:trPr>
          <w:trHeight w:val="1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0FE1F70" w14:textId="77777777" w:rsidR="00030261" w:rsidRPr="00AE1BFE" w:rsidRDefault="00030261" w:rsidP="00B50BBD">
            <w:pPr>
              <w:spacing w:before="0" w:after="0" w:line="240" w:lineRule="auto"/>
              <w:rPr>
                <w:color w:val="FFFFFF" w:themeColor="background1"/>
                <w:sz w:val="18"/>
                <w:szCs w:val="20"/>
              </w:rPr>
            </w:pPr>
            <w:r w:rsidRPr="00AE1BFE">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008E4BD"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Employment</w:t>
            </w:r>
          </w:p>
          <w:p w14:paraId="303C0F1D"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B1C86F5"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0721A0D"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45E55A5"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2084428" w14:textId="77777777" w:rsidR="00030261" w:rsidRPr="00AE1BFE" w:rsidRDefault="00030261" w:rsidP="00B50BBD">
            <w:pPr>
              <w:spacing w:before="0" w:after="0" w:line="240" w:lineRule="auto"/>
              <w:jc w:val="center"/>
              <w:rPr>
                <w:color w:val="FFFFFF" w:themeColor="background1"/>
                <w:sz w:val="18"/>
                <w:szCs w:val="20"/>
              </w:rPr>
            </w:pPr>
            <w:r w:rsidRPr="00AE1BFE">
              <w:rPr>
                <w:b/>
                <w:bCs/>
                <w:color w:val="FFFFFF" w:themeColor="background1"/>
                <w:sz w:val="18"/>
                <w:szCs w:val="20"/>
              </w:rPr>
              <w:t>State Tax Revenue</w:t>
            </w:r>
          </w:p>
        </w:tc>
      </w:tr>
      <w:tr w:rsidR="00030261" w:rsidRPr="00AE1BFE" w14:paraId="388C9FB1"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56572DE" w14:textId="77777777" w:rsidR="00030261" w:rsidRPr="00AE1BFE" w:rsidRDefault="00030261" w:rsidP="00B50BBD">
            <w:pPr>
              <w:spacing w:before="0" w:after="0" w:line="240" w:lineRule="auto"/>
              <w:rPr>
                <w:sz w:val="18"/>
                <w:szCs w:val="20"/>
              </w:rPr>
            </w:pPr>
            <w:r w:rsidRPr="00AE1BFE">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FF486EA"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9.0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2E897CD"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$257,784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0145050"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$290,926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659F9C9"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$1,376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D05D00"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$3,907 </w:t>
            </w:r>
          </w:p>
        </w:tc>
      </w:tr>
      <w:tr w:rsidR="00030261" w:rsidRPr="00AE1BFE" w14:paraId="6DA78345"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5D72936" w14:textId="77777777" w:rsidR="00030261" w:rsidRPr="00AE1BFE" w:rsidRDefault="00030261" w:rsidP="00B50BBD">
            <w:pPr>
              <w:spacing w:before="0" w:after="0" w:line="240" w:lineRule="auto"/>
              <w:rPr>
                <w:sz w:val="18"/>
                <w:szCs w:val="20"/>
              </w:rPr>
            </w:pPr>
            <w:r w:rsidRPr="00AE1BFE">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54C347"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0.4</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0D43949"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$19,406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8A66BBA"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$75,515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37F9FFA"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$772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22918C1"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$703 </w:t>
            </w:r>
          </w:p>
        </w:tc>
      </w:tr>
      <w:tr w:rsidR="00030261" w:rsidRPr="00AE1BFE" w14:paraId="1E9170C3"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E63E221" w14:textId="77777777" w:rsidR="00030261" w:rsidRPr="00AE1BFE" w:rsidRDefault="00030261" w:rsidP="00B50BBD">
            <w:pPr>
              <w:spacing w:before="0" w:after="0" w:line="240" w:lineRule="auto"/>
              <w:rPr>
                <w:sz w:val="18"/>
                <w:szCs w:val="20"/>
              </w:rPr>
            </w:pPr>
            <w:r w:rsidRPr="00AE1BFE">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E6F3C3"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0.3</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F226FA1"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$13,258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72173FD"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$57,760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96B9E89"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$2,771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0AD9749"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$1,864 </w:t>
            </w:r>
          </w:p>
        </w:tc>
      </w:tr>
      <w:tr w:rsidR="00030261" w:rsidRPr="00AE1BFE" w14:paraId="4F8F7BC2"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C9FA6E2" w14:textId="77777777" w:rsidR="00030261" w:rsidRPr="00AE1BFE" w:rsidRDefault="00030261" w:rsidP="00B50BBD">
            <w:pPr>
              <w:spacing w:before="0" w:after="0" w:line="240" w:lineRule="auto"/>
              <w:rPr>
                <w:sz w:val="18"/>
                <w:szCs w:val="20"/>
              </w:rPr>
            </w:pPr>
            <w:r w:rsidRPr="00AE1BFE">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3D1FA5E"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9.7</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97EA43E"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$290,448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A6FABED"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xml:space="preserve">$424,200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9236EED"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$4,919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F634D0A" w14:textId="77777777" w:rsidR="00030261" w:rsidRPr="00AE1BFE" w:rsidRDefault="00030261" w:rsidP="00B50BBD">
            <w:pPr>
              <w:spacing w:before="0" w:after="0" w:line="240" w:lineRule="auto"/>
              <w:jc w:val="center"/>
              <w:rPr>
                <w:sz w:val="18"/>
                <w:szCs w:val="18"/>
              </w:rPr>
            </w:pPr>
            <w:r w:rsidRPr="00AE1BFE">
              <w:rPr>
                <w:rFonts w:ascii="Calibri" w:eastAsiaTheme="minorEastAsia" w:hAnsi="Calibri" w:cstheme="minorBidi"/>
                <w:color w:val="101212"/>
                <w:kern w:val="24"/>
                <w:sz w:val="18"/>
                <w:szCs w:val="18"/>
              </w:rPr>
              <w:t xml:space="preserve">$6,474 </w:t>
            </w:r>
          </w:p>
        </w:tc>
      </w:tr>
      <w:tr w:rsidR="00030261" w:rsidRPr="00AE1BFE" w14:paraId="3D8ED93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E8B9685" w14:textId="77777777" w:rsidR="00030261" w:rsidRPr="00AE1BFE" w:rsidRDefault="00030261" w:rsidP="00B50BBD">
            <w:pPr>
              <w:spacing w:before="0" w:after="0" w:line="240" w:lineRule="auto"/>
              <w:rPr>
                <w:sz w:val="18"/>
                <w:szCs w:val="20"/>
              </w:rPr>
            </w:pPr>
            <w:r w:rsidRPr="00AE1BFE">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C1A4C60" w14:textId="77777777" w:rsidR="00030261" w:rsidRPr="00AE1BFE" w:rsidRDefault="00030261" w:rsidP="00B50BBD">
            <w:pPr>
              <w:spacing w:before="0" w:after="0" w:line="240" w:lineRule="auto"/>
              <w:jc w:val="center"/>
              <w:rPr>
                <w:sz w:val="18"/>
                <w:szCs w:val="18"/>
              </w:rPr>
            </w:pPr>
            <w:r w:rsidRPr="00AE1BFE">
              <w:rPr>
                <w:rFonts w:ascii="Calibri" w:hAnsi="Calibri" w:cs="Calibri"/>
                <w:i/>
                <w:iCs/>
                <w:color w:val="101212"/>
                <w:kern w:val="24"/>
                <w:sz w:val="18"/>
                <w:szCs w:val="18"/>
              </w:rPr>
              <w:t>1.08</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7F0D377" w14:textId="77777777" w:rsidR="00030261" w:rsidRPr="00AE1BFE" w:rsidRDefault="00030261" w:rsidP="00B50BBD">
            <w:pPr>
              <w:spacing w:before="0" w:after="0" w:line="240" w:lineRule="auto"/>
              <w:jc w:val="center"/>
              <w:rPr>
                <w:sz w:val="18"/>
                <w:szCs w:val="18"/>
              </w:rPr>
            </w:pPr>
            <w:r w:rsidRPr="00AE1BFE">
              <w:rPr>
                <w:rFonts w:ascii="Calibri" w:hAnsi="Calibri" w:cs="Calibri"/>
                <w:i/>
                <w:iCs/>
                <w:color w:val="101212"/>
                <w:kern w:val="24"/>
                <w:sz w:val="18"/>
                <w:szCs w:val="18"/>
              </w:rPr>
              <w:t>1.13</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CED7F34" w14:textId="77777777" w:rsidR="00030261" w:rsidRPr="00AE1BFE" w:rsidRDefault="00030261" w:rsidP="00B50BBD">
            <w:pPr>
              <w:spacing w:before="0" w:after="0" w:line="240" w:lineRule="auto"/>
              <w:jc w:val="center"/>
              <w:rPr>
                <w:sz w:val="18"/>
                <w:szCs w:val="18"/>
              </w:rPr>
            </w:pPr>
            <w:r w:rsidRPr="00AE1BFE">
              <w:rPr>
                <w:rFonts w:ascii="Calibri" w:hAnsi="Calibri" w:cs="Calibri"/>
                <w:i/>
                <w:iCs/>
                <w:color w:val="101212"/>
                <w:kern w:val="24"/>
                <w:sz w:val="18"/>
                <w:szCs w:val="18"/>
              </w:rPr>
              <w:t>1.46</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6E35DB35"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327810F" w14:textId="77777777" w:rsidR="00030261" w:rsidRPr="00AE1BFE" w:rsidRDefault="00030261" w:rsidP="00B50BBD">
            <w:pPr>
              <w:spacing w:before="0" w:after="0" w:line="240" w:lineRule="auto"/>
              <w:jc w:val="center"/>
              <w:rPr>
                <w:sz w:val="18"/>
                <w:szCs w:val="18"/>
              </w:rPr>
            </w:pPr>
            <w:r w:rsidRPr="00AE1BFE">
              <w:rPr>
                <w:rFonts w:ascii="Calibri" w:hAnsi="Calibri" w:cs="Calibri"/>
                <w:color w:val="101212"/>
                <w:kern w:val="24"/>
                <w:sz w:val="18"/>
                <w:szCs w:val="18"/>
              </w:rPr>
              <w:t> </w:t>
            </w:r>
          </w:p>
        </w:tc>
      </w:tr>
    </w:tbl>
    <w:p w14:paraId="2C2FF8BC" w14:textId="77777777" w:rsidR="00030261" w:rsidRPr="007E05EE" w:rsidRDefault="00030261" w:rsidP="00030261">
      <w:pPr>
        <w:pStyle w:val="SourceNote"/>
      </w:pPr>
      <w:r w:rsidRPr="007E05EE">
        <w:rPr>
          <w:b/>
          <w:bCs/>
        </w:rPr>
        <w:t xml:space="preserve">Source: </w:t>
      </w:r>
      <w:r w:rsidRPr="007E05EE">
        <w:t>TEConomy analysis, 2020 IMPLAN Model</w:t>
      </w:r>
    </w:p>
    <w:p w14:paraId="47661166" w14:textId="77777777" w:rsidR="00030261" w:rsidRDefault="00030261" w:rsidP="00030261">
      <w:pPr>
        <w:pStyle w:val="Heading2"/>
        <w:pBdr>
          <w:bottom w:val="single" w:sz="4" w:space="1" w:color="00587B" w:themeColor="text2" w:themeShade="BF"/>
        </w:pBdr>
      </w:pPr>
      <w:bookmarkStart w:id="53" w:name="_Toc99715238"/>
      <w:r>
        <w:lastRenderedPageBreak/>
        <w:t>La Paz County Extension</w:t>
      </w:r>
      <w:bookmarkEnd w:id="53"/>
    </w:p>
    <w:p w14:paraId="31B64C60" w14:textId="77777777" w:rsidR="00030261" w:rsidRDefault="00030261" w:rsidP="00030261">
      <w:pPr>
        <w:spacing w:after="120"/>
      </w:pPr>
      <w:r>
        <w:t>Table A details revenue sources for Arizona Extension allocated to La Paz County. In FY 2021, La Paz County received generated nearly $395,000 in total funding from a variety of sources.</w:t>
      </w:r>
    </w:p>
    <w:p w14:paraId="399CBBF1" w14:textId="77777777" w:rsidR="00030261" w:rsidRDefault="00030261" w:rsidP="00030261">
      <w:pPr>
        <w:pStyle w:val="TableFigureTitle"/>
      </w:pPr>
      <w:r>
        <w:t>Table A: Operational Revenue Sources for Arizona Extension in La Paz County (FY 2021)</w:t>
      </w:r>
    </w:p>
    <w:tbl>
      <w:tblPr>
        <w:tblW w:w="6048" w:type="dxa"/>
        <w:tblCellMar>
          <w:left w:w="0" w:type="dxa"/>
          <w:right w:w="0" w:type="dxa"/>
        </w:tblCellMar>
        <w:tblLook w:val="0420" w:firstRow="1" w:lastRow="0" w:firstColumn="0" w:lastColumn="0" w:noHBand="0" w:noVBand="1"/>
      </w:tblPr>
      <w:tblGrid>
        <w:gridCol w:w="4882"/>
        <w:gridCol w:w="1166"/>
      </w:tblGrid>
      <w:tr w:rsidR="00030261" w:rsidRPr="000109BD" w14:paraId="3FE92150" w14:textId="77777777" w:rsidTr="00B50BBD">
        <w:trPr>
          <w:trHeight w:hRule="exact" w:val="288"/>
        </w:trPr>
        <w:tc>
          <w:tcPr>
            <w:tcW w:w="4950" w:type="dxa"/>
            <w:tcBorders>
              <w:top w:val="nil"/>
              <w:left w:val="nil"/>
              <w:bottom w:val="nil"/>
              <w:right w:val="nil"/>
            </w:tcBorders>
            <w:shd w:val="clear" w:color="auto" w:fill="00A3D3"/>
            <w:tcMar>
              <w:top w:w="14" w:type="dxa"/>
              <w:left w:w="144" w:type="dxa"/>
              <w:bottom w:w="14" w:type="dxa"/>
              <w:right w:w="144" w:type="dxa"/>
            </w:tcMar>
            <w:vAlign w:val="center"/>
            <w:hideMark/>
          </w:tcPr>
          <w:p w14:paraId="4CE2E7D0" w14:textId="77777777" w:rsidR="00030261" w:rsidRPr="000C2E39" w:rsidRDefault="00030261" w:rsidP="00B50BBD">
            <w:pPr>
              <w:spacing w:before="0" w:after="0" w:line="240" w:lineRule="auto"/>
              <w:rPr>
                <w:color w:val="FFFFFF" w:themeColor="background1"/>
                <w:sz w:val="18"/>
                <w:szCs w:val="20"/>
              </w:rPr>
            </w:pPr>
            <w:r w:rsidRPr="000C2E39">
              <w:rPr>
                <w:b/>
                <w:bCs/>
                <w:color w:val="FFFFFF" w:themeColor="background1"/>
                <w:sz w:val="18"/>
                <w:szCs w:val="20"/>
              </w:rPr>
              <w:t>Funding Source</w:t>
            </w:r>
          </w:p>
        </w:tc>
        <w:tc>
          <w:tcPr>
            <w:tcW w:w="1170" w:type="dxa"/>
            <w:tcBorders>
              <w:top w:val="nil"/>
              <w:left w:val="nil"/>
              <w:bottom w:val="nil"/>
              <w:right w:val="nil"/>
            </w:tcBorders>
            <w:shd w:val="clear" w:color="auto" w:fill="00A3D3"/>
            <w:tcMar>
              <w:top w:w="14" w:type="dxa"/>
              <w:left w:w="30" w:type="dxa"/>
              <w:bottom w:w="14" w:type="dxa"/>
              <w:right w:w="30" w:type="dxa"/>
            </w:tcMar>
            <w:vAlign w:val="center"/>
            <w:hideMark/>
          </w:tcPr>
          <w:p w14:paraId="37E3F98B"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Value</w:t>
            </w:r>
          </w:p>
        </w:tc>
      </w:tr>
      <w:tr w:rsidR="00030261" w:rsidRPr="000109BD" w14:paraId="082BA6F5" w14:textId="77777777" w:rsidTr="00B50BBD">
        <w:trPr>
          <w:trHeight w:hRule="exact" w:val="288"/>
        </w:trPr>
        <w:tc>
          <w:tcPr>
            <w:tcW w:w="495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DAFCF67" w14:textId="77777777" w:rsidR="00030261" w:rsidRPr="000C2E39" w:rsidRDefault="00030261" w:rsidP="00B50BBD">
            <w:pPr>
              <w:spacing w:before="0" w:after="0" w:line="240" w:lineRule="auto"/>
              <w:rPr>
                <w:sz w:val="18"/>
                <w:szCs w:val="20"/>
              </w:rPr>
            </w:pPr>
            <w:r w:rsidRPr="000C2E39">
              <w:rPr>
                <w:sz w:val="18"/>
                <w:szCs w:val="20"/>
              </w:rPr>
              <w:t>State of Arizona (Direct Funding)</w:t>
            </w:r>
          </w:p>
        </w:tc>
        <w:tc>
          <w:tcPr>
            <w:tcW w:w="117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B49E5A" w14:textId="77777777" w:rsidR="00030261" w:rsidRPr="000C2E39" w:rsidRDefault="00030261" w:rsidP="00B50BBD">
            <w:pPr>
              <w:spacing w:before="0" w:after="0" w:line="240" w:lineRule="auto"/>
              <w:jc w:val="center"/>
              <w:rPr>
                <w:rFonts w:ascii="Calibri" w:hAnsi="Calibri" w:cs="Calibri"/>
                <w:color w:val="000000"/>
                <w:sz w:val="18"/>
                <w:szCs w:val="20"/>
              </w:rPr>
            </w:pPr>
            <w:r w:rsidRPr="000C2E39">
              <w:rPr>
                <w:rFonts w:ascii="Calibri" w:hAnsi="Calibri" w:cs="Calibri"/>
                <w:color w:val="000000"/>
                <w:sz w:val="18"/>
                <w:szCs w:val="20"/>
              </w:rPr>
              <w:t>$191,216</w:t>
            </w:r>
          </w:p>
        </w:tc>
      </w:tr>
      <w:tr w:rsidR="00030261" w:rsidRPr="000109BD" w14:paraId="4563B7E1"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DB0CAB1" w14:textId="4FFBA75F" w:rsidR="00030261" w:rsidRPr="000C2E39" w:rsidRDefault="004E024D" w:rsidP="00B50BBD">
            <w:pPr>
              <w:spacing w:before="0" w:after="0" w:line="240" w:lineRule="auto"/>
              <w:rPr>
                <w:sz w:val="18"/>
                <w:szCs w:val="20"/>
              </w:rPr>
            </w:pPr>
            <w:r>
              <w:rPr>
                <w:sz w:val="18"/>
                <w:szCs w:val="20"/>
              </w:rPr>
              <w:t>USDA NIFA Cooperative Extension Capacity Funds</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5C98EE" w14:textId="77777777" w:rsidR="00030261" w:rsidRPr="000C2E39" w:rsidRDefault="00030261" w:rsidP="00B50BBD">
            <w:pPr>
              <w:spacing w:before="0" w:after="0" w:line="240" w:lineRule="auto"/>
              <w:jc w:val="center"/>
              <w:rPr>
                <w:sz w:val="18"/>
                <w:szCs w:val="20"/>
              </w:rPr>
            </w:pPr>
            <w:r w:rsidRPr="000C2E39">
              <w:rPr>
                <w:rFonts w:ascii="Calibri" w:hAnsi="Calibri" w:cs="Calibri"/>
                <w:color w:val="000000"/>
                <w:sz w:val="18"/>
                <w:szCs w:val="20"/>
              </w:rPr>
              <w:t>$0</w:t>
            </w:r>
          </w:p>
        </w:tc>
      </w:tr>
      <w:tr w:rsidR="00030261" w:rsidRPr="000109BD" w14:paraId="291C9524"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D920F47" w14:textId="77777777" w:rsidR="00030261" w:rsidRPr="000C2E39" w:rsidRDefault="00030261" w:rsidP="00B50BBD">
            <w:pPr>
              <w:spacing w:before="0" w:after="0" w:line="240" w:lineRule="auto"/>
              <w:rPr>
                <w:sz w:val="18"/>
                <w:szCs w:val="20"/>
              </w:rPr>
            </w:pPr>
            <w:r w:rsidRPr="000C2E39">
              <w:rPr>
                <w:sz w:val="18"/>
                <w:szCs w:val="20"/>
              </w:rPr>
              <w:t>Additional County-Based Resources (e.g., direct funds, in-kind)</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60D6C9" w14:textId="77777777" w:rsidR="00030261" w:rsidRPr="000C2E39" w:rsidRDefault="00030261" w:rsidP="00B50BBD">
            <w:pPr>
              <w:spacing w:before="0" w:after="0" w:line="240" w:lineRule="auto"/>
              <w:jc w:val="center"/>
              <w:rPr>
                <w:sz w:val="18"/>
                <w:szCs w:val="20"/>
              </w:rPr>
            </w:pPr>
            <w:r w:rsidRPr="000C2E39">
              <w:rPr>
                <w:rFonts w:ascii="Calibri" w:hAnsi="Calibri" w:cs="Calibri"/>
                <w:color w:val="000000"/>
                <w:sz w:val="18"/>
                <w:szCs w:val="20"/>
              </w:rPr>
              <w:t>$48,700</w:t>
            </w:r>
          </w:p>
        </w:tc>
      </w:tr>
      <w:tr w:rsidR="00030261" w:rsidRPr="000109BD" w14:paraId="4DC7B2A7"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89261CA" w14:textId="77777777" w:rsidR="00030261" w:rsidRPr="000C2E39" w:rsidRDefault="00030261" w:rsidP="00B50BBD">
            <w:pPr>
              <w:spacing w:before="0" w:after="0" w:line="240" w:lineRule="auto"/>
              <w:rPr>
                <w:sz w:val="18"/>
                <w:szCs w:val="20"/>
              </w:rPr>
            </w:pPr>
            <w:r w:rsidRPr="000C2E39">
              <w:rPr>
                <w:sz w:val="18"/>
                <w:szCs w:val="20"/>
              </w:rPr>
              <w:t>Grants, Contracts, Fees, and Other Self-Generated Resources</w:t>
            </w:r>
          </w:p>
        </w:tc>
        <w:tc>
          <w:tcPr>
            <w:tcW w:w="117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2BE68D0" w14:textId="77777777" w:rsidR="00030261" w:rsidRPr="000C2E39" w:rsidRDefault="00030261" w:rsidP="00B50BBD">
            <w:pPr>
              <w:spacing w:before="0" w:after="0" w:line="240" w:lineRule="auto"/>
              <w:jc w:val="center"/>
              <w:rPr>
                <w:sz w:val="18"/>
                <w:szCs w:val="20"/>
              </w:rPr>
            </w:pPr>
            <w:r w:rsidRPr="000C2E39">
              <w:rPr>
                <w:rFonts w:ascii="Calibri" w:hAnsi="Calibri" w:cs="Calibri"/>
                <w:color w:val="000000"/>
                <w:sz w:val="18"/>
                <w:szCs w:val="20"/>
              </w:rPr>
              <w:t>$154,975</w:t>
            </w:r>
          </w:p>
        </w:tc>
      </w:tr>
      <w:tr w:rsidR="00030261" w:rsidRPr="000109BD" w14:paraId="7A05DE39"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11D8843" w14:textId="77777777" w:rsidR="00030261" w:rsidRPr="000C2E39" w:rsidRDefault="00030261" w:rsidP="00B50BBD">
            <w:pPr>
              <w:spacing w:before="0" w:after="0" w:line="240" w:lineRule="auto"/>
              <w:rPr>
                <w:sz w:val="18"/>
                <w:szCs w:val="20"/>
              </w:rPr>
            </w:pPr>
            <w:r w:rsidRPr="000C2E39">
              <w:rPr>
                <w:sz w:val="18"/>
                <w:szCs w:val="20"/>
              </w:rPr>
              <w:t>Total FY 2021 Arizona Extension Operational Funds</w:t>
            </w:r>
          </w:p>
        </w:tc>
        <w:tc>
          <w:tcPr>
            <w:tcW w:w="117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50132C7" w14:textId="77777777" w:rsidR="00030261" w:rsidRPr="000C2E39" w:rsidRDefault="00030261" w:rsidP="00B50BBD">
            <w:pPr>
              <w:spacing w:before="0" w:after="0" w:line="240" w:lineRule="auto"/>
              <w:jc w:val="center"/>
              <w:rPr>
                <w:sz w:val="18"/>
                <w:szCs w:val="20"/>
              </w:rPr>
            </w:pPr>
            <w:r w:rsidRPr="000C2E39">
              <w:rPr>
                <w:rFonts w:ascii="Calibri" w:hAnsi="Calibri" w:cs="Calibri"/>
                <w:color w:val="000000"/>
                <w:sz w:val="18"/>
                <w:szCs w:val="20"/>
              </w:rPr>
              <w:t>$394,891</w:t>
            </w:r>
          </w:p>
        </w:tc>
      </w:tr>
    </w:tbl>
    <w:p w14:paraId="4E2B2585"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84B400C" w14:textId="77777777" w:rsidR="00030261" w:rsidRDefault="00030261" w:rsidP="00030261">
      <w:pPr>
        <w:spacing w:after="120"/>
        <w:rPr>
          <w:szCs w:val="22"/>
        </w:rPr>
      </w:pPr>
      <w:r>
        <w:t>The above operational revenues are used to fund compensation for Arizona Extension’s 7 personnel and for all other non-personnel operational expenditures for La Paz County. Table B summarizes these macro expenditure categories for FY 2021. Please note, not all funds received in FY 21 were expended in FY 21.</w:t>
      </w:r>
    </w:p>
    <w:p w14:paraId="29E4F94F" w14:textId="77777777" w:rsidR="00030261" w:rsidRDefault="00030261" w:rsidP="00030261">
      <w:pPr>
        <w:pStyle w:val="TableFigureTitle"/>
      </w:pPr>
      <w:r>
        <w:t>Table B</w:t>
      </w:r>
      <w:r w:rsidRPr="004C418B">
        <w:t xml:space="preserve">: Arizona Extension Headcount and Operational Expenditures in </w:t>
      </w:r>
      <w:r>
        <w:t xml:space="preserve">La Paz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648A764D"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503D0338" w14:textId="77777777" w:rsidR="00030261" w:rsidRPr="000C2E39" w:rsidRDefault="00030261" w:rsidP="00B50BBD">
            <w:pPr>
              <w:spacing w:before="0" w:after="0" w:line="240" w:lineRule="auto"/>
              <w:rPr>
                <w:color w:val="FFFFFF" w:themeColor="background1"/>
                <w:sz w:val="18"/>
                <w:szCs w:val="20"/>
              </w:rPr>
            </w:pPr>
            <w:r w:rsidRPr="000C2E39">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4FB16C09"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Value</w:t>
            </w:r>
          </w:p>
        </w:tc>
      </w:tr>
      <w:tr w:rsidR="00030261" w:rsidRPr="00FF7D09" w14:paraId="14615A9E"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EE94A6E" w14:textId="77777777" w:rsidR="00030261" w:rsidRPr="000C2E39" w:rsidRDefault="00030261" w:rsidP="00B50BBD">
            <w:pPr>
              <w:spacing w:before="0" w:after="0" w:line="240" w:lineRule="auto"/>
              <w:rPr>
                <w:sz w:val="18"/>
                <w:szCs w:val="20"/>
              </w:rPr>
            </w:pPr>
            <w:r w:rsidRPr="000C2E39">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6D92B5D" w14:textId="77777777" w:rsidR="00030261" w:rsidRPr="000C2E39" w:rsidRDefault="00030261" w:rsidP="00B50BBD">
            <w:pPr>
              <w:spacing w:before="0" w:after="0" w:line="240" w:lineRule="auto"/>
              <w:jc w:val="center"/>
              <w:rPr>
                <w:sz w:val="18"/>
                <w:szCs w:val="20"/>
              </w:rPr>
            </w:pPr>
            <w:r w:rsidRPr="000C2E39">
              <w:rPr>
                <w:rFonts w:ascii="Calibri" w:eastAsia="Calibri" w:hAnsi="Calibri" w:cs="Calibri"/>
                <w:color w:val="101212"/>
                <w:kern w:val="24"/>
                <w:sz w:val="18"/>
                <w:szCs w:val="20"/>
              </w:rPr>
              <w:t>7 (3.55)</w:t>
            </w:r>
          </w:p>
        </w:tc>
      </w:tr>
      <w:tr w:rsidR="00030261" w:rsidRPr="00FF7D09" w14:paraId="28F2B0F6"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DE0BFA" w14:textId="77777777" w:rsidR="00030261" w:rsidRPr="000C2E39" w:rsidRDefault="00030261" w:rsidP="00B50BBD">
            <w:pPr>
              <w:spacing w:before="0" w:after="0" w:line="240" w:lineRule="auto"/>
              <w:rPr>
                <w:sz w:val="18"/>
                <w:szCs w:val="20"/>
              </w:rPr>
            </w:pPr>
            <w:r w:rsidRPr="000C2E39">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27E78F1" w14:textId="77777777" w:rsidR="00030261" w:rsidRPr="000C2E39" w:rsidRDefault="00030261" w:rsidP="00B50BBD">
            <w:pPr>
              <w:spacing w:before="0" w:after="0" w:line="240" w:lineRule="auto"/>
              <w:jc w:val="center"/>
              <w:rPr>
                <w:sz w:val="18"/>
                <w:szCs w:val="20"/>
              </w:rPr>
            </w:pPr>
            <w:r w:rsidRPr="000C2E39">
              <w:rPr>
                <w:rFonts w:ascii="Calibri" w:eastAsia="Calibri" w:hAnsi="Calibri" w:cs="Calibri"/>
                <w:color w:val="101212"/>
                <w:kern w:val="24"/>
                <w:sz w:val="18"/>
                <w:szCs w:val="20"/>
              </w:rPr>
              <w:t>$226,268</w:t>
            </w:r>
          </w:p>
        </w:tc>
      </w:tr>
      <w:tr w:rsidR="00030261" w:rsidRPr="00FF7D09" w14:paraId="47E8836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17B8711" w14:textId="77777777" w:rsidR="00030261" w:rsidRPr="000C2E39" w:rsidRDefault="00030261" w:rsidP="00B50BBD">
            <w:pPr>
              <w:spacing w:before="0" w:after="0" w:line="240" w:lineRule="auto"/>
              <w:rPr>
                <w:sz w:val="18"/>
                <w:szCs w:val="20"/>
              </w:rPr>
            </w:pPr>
            <w:r w:rsidRPr="000C2E39">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AF94567" w14:textId="77777777" w:rsidR="00030261" w:rsidRPr="000C2E39" w:rsidRDefault="00030261" w:rsidP="00B50BBD">
            <w:pPr>
              <w:spacing w:before="0" w:after="0" w:line="240" w:lineRule="auto"/>
              <w:jc w:val="center"/>
              <w:rPr>
                <w:sz w:val="18"/>
                <w:szCs w:val="20"/>
              </w:rPr>
            </w:pPr>
            <w:r w:rsidRPr="000C2E39">
              <w:rPr>
                <w:rFonts w:ascii="Calibri" w:eastAsia="Calibri" w:hAnsi="Calibri" w:cs="Calibri"/>
                <w:color w:val="101212"/>
                <w:kern w:val="24"/>
                <w:sz w:val="18"/>
                <w:szCs w:val="20"/>
              </w:rPr>
              <w:t>$25,063</w:t>
            </w:r>
          </w:p>
        </w:tc>
      </w:tr>
      <w:tr w:rsidR="00030261" w:rsidRPr="00FF7D09" w14:paraId="29A4415F"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E058C30" w14:textId="77777777" w:rsidR="00030261" w:rsidRPr="000C2E39" w:rsidRDefault="00030261" w:rsidP="00B50BBD">
            <w:pPr>
              <w:spacing w:before="0" w:after="0" w:line="240" w:lineRule="auto"/>
              <w:rPr>
                <w:sz w:val="18"/>
                <w:szCs w:val="20"/>
              </w:rPr>
            </w:pPr>
            <w:r w:rsidRPr="000C2E39">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DFE6C0" w14:textId="77777777" w:rsidR="00030261" w:rsidRPr="000C2E39" w:rsidRDefault="00030261" w:rsidP="00B50BBD">
            <w:pPr>
              <w:spacing w:before="0" w:after="0" w:line="240" w:lineRule="auto"/>
              <w:jc w:val="center"/>
              <w:rPr>
                <w:sz w:val="18"/>
                <w:szCs w:val="20"/>
              </w:rPr>
            </w:pPr>
            <w:r w:rsidRPr="000C2E39">
              <w:rPr>
                <w:rFonts w:ascii="Calibri" w:eastAsia="Calibri" w:hAnsi="Calibri" w:cs="Calibri"/>
                <w:color w:val="101212"/>
                <w:kern w:val="24"/>
                <w:sz w:val="18"/>
                <w:szCs w:val="20"/>
              </w:rPr>
              <w:t>$0</w:t>
            </w:r>
          </w:p>
        </w:tc>
      </w:tr>
      <w:tr w:rsidR="00030261" w:rsidRPr="00FF7D09" w14:paraId="666E36F8"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D6CA976" w14:textId="77777777" w:rsidR="00030261" w:rsidRPr="000C2E39" w:rsidRDefault="00030261" w:rsidP="00B50BBD">
            <w:pPr>
              <w:spacing w:before="0" w:after="0" w:line="240" w:lineRule="auto"/>
              <w:rPr>
                <w:sz w:val="18"/>
                <w:szCs w:val="20"/>
              </w:rPr>
            </w:pPr>
            <w:r w:rsidRPr="000C2E39">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ADE670" w14:textId="77777777" w:rsidR="00030261" w:rsidRPr="000C2E39" w:rsidRDefault="00030261" w:rsidP="00B50BBD">
            <w:pPr>
              <w:spacing w:before="0" w:after="0" w:line="240" w:lineRule="auto"/>
              <w:jc w:val="center"/>
              <w:rPr>
                <w:sz w:val="18"/>
                <w:szCs w:val="20"/>
              </w:rPr>
            </w:pPr>
            <w:r w:rsidRPr="000C2E39">
              <w:rPr>
                <w:rFonts w:ascii="Calibri" w:eastAsia="Calibri" w:hAnsi="Calibri" w:cs="Calibri"/>
                <w:color w:val="101212"/>
                <w:kern w:val="24"/>
                <w:sz w:val="18"/>
                <w:szCs w:val="20"/>
              </w:rPr>
              <w:t>$251,331</w:t>
            </w:r>
          </w:p>
        </w:tc>
      </w:tr>
    </w:tbl>
    <w:p w14:paraId="2D3FB1AB"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7F8FC456" w14:textId="77777777" w:rsidR="00030261" w:rsidRDefault="00030261" w:rsidP="00030261">
      <w:pPr>
        <w:spacing w:after="120"/>
        <w:rPr>
          <w:szCs w:val="22"/>
        </w:rPr>
      </w:pPr>
      <w:r>
        <w:t>As a result of the expenditures and employment highlighted in Table B that Arizona Extension dedicated to La Paz County in FY2021, the expenditure-based economic impacts within the County are shown in Table C. For FY2021, Arizona Extension generated the following economic impacts in La Paz County:</w:t>
      </w:r>
    </w:p>
    <w:p w14:paraId="496C0191"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350,000</w:t>
      </w:r>
    </w:p>
    <w:p w14:paraId="4F84E7EC" w14:textId="10FDA19D" w:rsidR="00030261" w:rsidRDefault="00030261" w:rsidP="00335DE4">
      <w:pPr>
        <w:pStyle w:val="ListParagraph"/>
        <w:numPr>
          <w:ilvl w:val="0"/>
          <w:numId w:val="51"/>
        </w:numPr>
        <w:spacing w:before="0" w:after="0" w:line="240" w:lineRule="auto"/>
        <w:contextualSpacing w:val="0"/>
      </w:pPr>
      <w:r>
        <w:t xml:space="preserve">7.5 total jobs supported in the County, receiving more than $251,000 in total compensation  </w:t>
      </w:r>
    </w:p>
    <w:p w14:paraId="38C2372E" w14:textId="77777777" w:rsidR="00030261" w:rsidRPr="004C418B" w:rsidRDefault="00030261" w:rsidP="00030261">
      <w:pPr>
        <w:pStyle w:val="TableFigureTitle"/>
      </w:pPr>
      <w:r>
        <w:t>Table C</w:t>
      </w:r>
      <w:r w:rsidRPr="004C418B">
        <w:t xml:space="preserve">. Economic Impact of AZ Extension Expenditures in </w:t>
      </w:r>
      <w:r>
        <w:t>La Paz</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0C2E39" w14:paraId="6B346546"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DCBAF83" w14:textId="77777777" w:rsidR="00030261" w:rsidRPr="000C2E39" w:rsidRDefault="00030261" w:rsidP="00B50BBD">
            <w:pPr>
              <w:spacing w:before="0" w:after="0" w:line="240" w:lineRule="auto"/>
              <w:rPr>
                <w:color w:val="FFFFFF" w:themeColor="background1"/>
                <w:sz w:val="18"/>
                <w:szCs w:val="20"/>
              </w:rPr>
            </w:pPr>
            <w:r w:rsidRPr="000C2E39">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A18F939"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Employment</w:t>
            </w:r>
          </w:p>
          <w:p w14:paraId="0B1DE83C"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5630830"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33DCA5E"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4894314"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0DF2251" w14:textId="77777777" w:rsidR="00030261" w:rsidRPr="000C2E39" w:rsidRDefault="00030261" w:rsidP="00B50BBD">
            <w:pPr>
              <w:spacing w:before="0" w:after="0" w:line="240" w:lineRule="auto"/>
              <w:jc w:val="center"/>
              <w:rPr>
                <w:color w:val="FFFFFF" w:themeColor="background1"/>
                <w:sz w:val="18"/>
                <w:szCs w:val="20"/>
              </w:rPr>
            </w:pPr>
            <w:r w:rsidRPr="000C2E39">
              <w:rPr>
                <w:b/>
                <w:bCs/>
                <w:color w:val="FFFFFF" w:themeColor="background1"/>
                <w:sz w:val="18"/>
                <w:szCs w:val="20"/>
              </w:rPr>
              <w:t>State Tax Revenue</w:t>
            </w:r>
          </w:p>
        </w:tc>
      </w:tr>
      <w:tr w:rsidR="00030261" w:rsidRPr="000C2E39" w14:paraId="6F02E582"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41E2531" w14:textId="77777777" w:rsidR="00030261" w:rsidRPr="000C2E39" w:rsidRDefault="00030261" w:rsidP="00B50BBD">
            <w:pPr>
              <w:spacing w:before="0" w:after="0" w:line="240" w:lineRule="auto"/>
              <w:rPr>
                <w:sz w:val="18"/>
                <w:szCs w:val="20"/>
              </w:rPr>
            </w:pPr>
            <w:r w:rsidRPr="000C2E39">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3859EE5"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7.0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82D85B7"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$226,268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56FA51B"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$251,331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71DDEAB"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$1,000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FF40224"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$4,432 </w:t>
            </w:r>
          </w:p>
        </w:tc>
      </w:tr>
      <w:tr w:rsidR="00030261" w:rsidRPr="000C2E39" w14:paraId="56A20DFC"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D2BA289" w14:textId="77777777" w:rsidR="00030261" w:rsidRPr="000C2E39" w:rsidRDefault="00030261" w:rsidP="00B50BBD">
            <w:pPr>
              <w:spacing w:before="0" w:after="0" w:line="240" w:lineRule="auto"/>
              <w:rPr>
                <w:sz w:val="18"/>
                <w:szCs w:val="20"/>
              </w:rPr>
            </w:pPr>
            <w:r w:rsidRPr="000C2E39">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E075AC7"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0.0</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B326B8C"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$622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8549906"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$2,384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07F59BD"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$19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0A28A57"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$42 </w:t>
            </w:r>
          </w:p>
        </w:tc>
      </w:tr>
      <w:tr w:rsidR="00030261" w:rsidRPr="000C2E39" w14:paraId="5CE3CF1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1FF6958" w14:textId="77777777" w:rsidR="00030261" w:rsidRPr="000C2E39" w:rsidRDefault="00030261" w:rsidP="00B50BBD">
            <w:pPr>
              <w:spacing w:before="0" w:after="0" w:line="240" w:lineRule="auto"/>
              <w:rPr>
                <w:sz w:val="18"/>
                <w:szCs w:val="20"/>
              </w:rPr>
            </w:pPr>
            <w:r w:rsidRPr="000C2E39">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E7924EA"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0.5</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8A1DF1"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$24,219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AB86D6"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$95,363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06082E0"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$3,087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189C1FD"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$5,761 </w:t>
            </w:r>
          </w:p>
        </w:tc>
      </w:tr>
      <w:tr w:rsidR="00030261" w:rsidRPr="000C2E39" w14:paraId="38897EEB"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A8B95F2" w14:textId="77777777" w:rsidR="00030261" w:rsidRPr="000C2E39" w:rsidRDefault="00030261" w:rsidP="00B50BBD">
            <w:pPr>
              <w:spacing w:before="0" w:after="0" w:line="240" w:lineRule="auto"/>
              <w:rPr>
                <w:sz w:val="18"/>
                <w:szCs w:val="20"/>
              </w:rPr>
            </w:pPr>
            <w:r w:rsidRPr="000C2E39">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804256D"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7.5</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21CAF7F"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$251,109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185805E"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xml:space="preserve">$349,078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99A58D5"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$4,106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14ED68C" w14:textId="77777777" w:rsidR="00030261" w:rsidRPr="000C2E39" w:rsidRDefault="00030261" w:rsidP="00B50BBD">
            <w:pPr>
              <w:spacing w:before="0" w:after="0" w:line="240" w:lineRule="auto"/>
              <w:jc w:val="center"/>
              <w:rPr>
                <w:sz w:val="18"/>
                <w:szCs w:val="20"/>
              </w:rPr>
            </w:pPr>
            <w:r w:rsidRPr="000C2E39">
              <w:rPr>
                <w:rFonts w:ascii="Calibri" w:eastAsiaTheme="minorEastAsia" w:hAnsi="Calibri" w:cstheme="minorBidi"/>
                <w:color w:val="101212"/>
                <w:kern w:val="24"/>
                <w:sz w:val="18"/>
                <w:szCs w:val="20"/>
              </w:rPr>
              <w:t xml:space="preserve">$10,235 </w:t>
            </w:r>
          </w:p>
        </w:tc>
      </w:tr>
      <w:tr w:rsidR="00030261" w:rsidRPr="000C2E39" w14:paraId="0DD41F65"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DD6D0D8" w14:textId="77777777" w:rsidR="00030261" w:rsidRPr="000C2E39" w:rsidRDefault="00030261" w:rsidP="00B50BBD">
            <w:pPr>
              <w:spacing w:before="0" w:after="0" w:line="240" w:lineRule="auto"/>
              <w:rPr>
                <w:sz w:val="18"/>
                <w:szCs w:val="20"/>
              </w:rPr>
            </w:pPr>
            <w:r w:rsidRPr="000C2E39">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516AF49" w14:textId="77777777" w:rsidR="00030261" w:rsidRPr="000C2E39" w:rsidRDefault="00030261" w:rsidP="00B50BBD">
            <w:pPr>
              <w:spacing w:before="0" w:after="0" w:line="240" w:lineRule="auto"/>
              <w:jc w:val="center"/>
              <w:rPr>
                <w:sz w:val="18"/>
                <w:szCs w:val="20"/>
              </w:rPr>
            </w:pPr>
            <w:r w:rsidRPr="000C2E39">
              <w:rPr>
                <w:rFonts w:ascii="Calibri" w:hAnsi="Calibri" w:cs="Calibri"/>
                <w:i/>
                <w:iCs/>
                <w:color w:val="101212"/>
                <w:kern w:val="24"/>
                <w:sz w:val="18"/>
                <w:szCs w:val="20"/>
              </w:rPr>
              <w:t>1.07</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24F3B91" w14:textId="77777777" w:rsidR="00030261" w:rsidRPr="000C2E39" w:rsidRDefault="00030261" w:rsidP="00B50BBD">
            <w:pPr>
              <w:spacing w:before="0" w:after="0" w:line="240" w:lineRule="auto"/>
              <w:jc w:val="center"/>
              <w:rPr>
                <w:sz w:val="18"/>
                <w:szCs w:val="20"/>
              </w:rPr>
            </w:pPr>
            <w:r w:rsidRPr="000C2E39">
              <w:rPr>
                <w:rFonts w:ascii="Calibri" w:hAnsi="Calibri" w:cs="Calibri"/>
                <w:i/>
                <w:iCs/>
                <w:color w:val="101212"/>
                <w:kern w:val="24"/>
                <w:sz w:val="18"/>
                <w:szCs w:val="20"/>
              </w:rPr>
              <w:t>1.11</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4ACFE6B" w14:textId="77777777" w:rsidR="00030261" w:rsidRPr="000C2E39" w:rsidRDefault="00030261" w:rsidP="00B50BBD">
            <w:pPr>
              <w:spacing w:before="0" w:after="0" w:line="240" w:lineRule="auto"/>
              <w:jc w:val="center"/>
              <w:rPr>
                <w:sz w:val="18"/>
                <w:szCs w:val="20"/>
              </w:rPr>
            </w:pPr>
            <w:r w:rsidRPr="000C2E39">
              <w:rPr>
                <w:rFonts w:ascii="Calibri" w:hAnsi="Calibri" w:cs="Calibri"/>
                <w:i/>
                <w:iCs/>
                <w:color w:val="101212"/>
                <w:kern w:val="24"/>
                <w:sz w:val="18"/>
                <w:szCs w:val="20"/>
              </w:rPr>
              <w:t>1.39</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3BA9396B"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60CA2F3" w14:textId="77777777" w:rsidR="00030261" w:rsidRPr="000C2E39" w:rsidRDefault="00030261" w:rsidP="00B50BBD">
            <w:pPr>
              <w:spacing w:before="0" w:after="0" w:line="240" w:lineRule="auto"/>
              <w:jc w:val="center"/>
              <w:rPr>
                <w:sz w:val="18"/>
                <w:szCs w:val="20"/>
              </w:rPr>
            </w:pPr>
            <w:r w:rsidRPr="000C2E39">
              <w:rPr>
                <w:rFonts w:ascii="Calibri" w:hAnsi="Calibri" w:cs="Calibri"/>
                <w:color w:val="101212"/>
                <w:kern w:val="24"/>
                <w:sz w:val="18"/>
                <w:szCs w:val="20"/>
              </w:rPr>
              <w:t> </w:t>
            </w:r>
          </w:p>
        </w:tc>
      </w:tr>
    </w:tbl>
    <w:p w14:paraId="1DC51460" w14:textId="77777777" w:rsidR="00030261" w:rsidRPr="007E05EE" w:rsidRDefault="00030261" w:rsidP="00030261">
      <w:pPr>
        <w:pStyle w:val="SourceNote"/>
      </w:pPr>
      <w:r w:rsidRPr="007E05EE">
        <w:rPr>
          <w:b/>
          <w:bCs/>
        </w:rPr>
        <w:t xml:space="preserve">Source: </w:t>
      </w:r>
      <w:r w:rsidRPr="007E05EE">
        <w:t>TEConomy analysis, 2020 IMPLAN Model</w:t>
      </w:r>
    </w:p>
    <w:p w14:paraId="2CAB6092" w14:textId="77777777" w:rsidR="00030261" w:rsidRDefault="00030261" w:rsidP="00030261">
      <w:pPr>
        <w:pStyle w:val="Heading2"/>
        <w:pBdr>
          <w:bottom w:val="single" w:sz="4" w:space="1" w:color="00587B" w:themeColor="text2" w:themeShade="BF"/>
        </w:pBdr>
      </w:pPr>
      <w:bookmarkStart w:id="54" w:name="_Toc99715239"/>
      <w:r>
        <w:lastRenderedPageBreak/>
        <w:t>Maricopa County Extension</w:t>
      </w:r>
      <w:bookmarkEnd w:id="54"/>
    </w:p>
    <w:p w14:paraId="45A495A2" w14:textId="77777777" w:rsidR="00030261" w:rsidRDefault="00030261" w:rsidP="00030261">
      <w:pPr>
        <w:spacing w:after="120"/>
      </w:pPr>
      <w:r>
        <w:t>Table A details revenue sources for Arizona Extension allocated to Maricopa County. In FY 2021, Maricopa County received more than $977,000 in total funding from a variety of sources.</w:t>
      </w:r>
    </w:p>
    <w:p w14:paraId="560D4476" w14:textId="77777777" w:rsidR="00030261" w:rsidRDefault="00030261" w:rsidP="00030261">
      <w:pPr>
        <w:pStyle w:val="TableFigureTitle"/>
      </w:pPr>
      <w:r>
        <w:t>Table A: Operational Revenue Sources for Arizona Extension in Maricopa County (FY 2021)</w:t>
      </w:r>
    </w:p>
    <w:tbl>
      <w:tblPr>
        <w:tblW w:w="6048" w:type="dxa"/>
        <w:tblCellMar>
          <w:left w:w="0" w:type="dxa"/>
          <w:right w:w="0" w:type="dxa"/>
        </w:tblCellMar>
        <w:tblLook w:val="0420" w:firstRow="1" w:lastRow="0" w:firstColumn="0" w:lastColumn="0" w:noHBand="0" w:noVBand="1"/>
      </w:tblPr>
      <w:tblGrid>
        <w:gridCol w:w="4860"/>
        <w:gridCol w:w="1188"/>
      </w:tblGrid>
      <w:tr w:rsidR="00030261" w:rsidRPr="000109BD" w14:paraId="4AAC638F"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56085030" w14:textId="77777777" w:rsidR="00030261" w:rsidRPr="009C001A" w:rsidRDefault="00030261" w:rsidP="00B50BBD">
            <w:pPr>
              <w:spacing w:before="0" w:after="0" w:line="240" w:lineRule="auto"/>
              <w:rPr>
                <w:color w:val="FFFFFF" w:themeColor="background1"/>
                <w:sz w:val="18"/>
                <w:szCs w:val="20"/>
              </w:rPr>
            </w:pPr>
            <w:r w:rsidRPr="009C001A">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17F91BCE" w14:textId="77777777" w:rsidR="00030261" w:rsidRPr="009C001A" w:rsidRDefault="00030261" w:rsidP="00B50BBD">
            <w:pPr>
              <w:spacing w:before="0" w:after="0" w:line="240" w:lineRule="auto"/>
              <w:jc w:val="center"/>
              <w:rPr>
                <w:color w:val="FFFFFF" w:themeColor="background1"/>
                <w:sz w:val="18"/>
                <w:szCs w:val="20"/>
              </w:rPr>
            </w:pPr>
            <w:r w:rsidRPr="009C001A">
              <w:rPr>
                <w:b/>
                <w:bCs/>
                <w:color w:val="FFFFFF" w:themeColor="background1"/>
                <w:sz w:val="18"/>
                <w:szCs w:val="20"/>
              </w:rPr>
              <w:t>Value</w:t>
            </w:r>
          </w:p>
        </w:tc>
      </w:tr>
      <w:tr w:rsidR="00030261" w:rsidRPr="000109BD" w14:paraId="4F73083F"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7447DB" w14:textId="77777777" w:rsidR="00030261" w:rsidRPr="009C001A" w:rsidRDefault="00030261" w:rsidP="00B50BBD">
            <w:pPr>
              <w:spacing w:before="0" w:after="0" w:line="240" w:lineRule="auto"/>
              <w:rPr>
                <w:sz w:val="18"/>
                <w:szCs w:val="20"/>
              </w:rPr>
            </w:pPr>
            <w:r w:rsidRPr="009C001A">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1F56D68" w14:textId="77777777" w:rsidR="00030261" w:rsidRPr="009C001A" w:rsidRDefault="00030261" w:rsidP="00B50BBD">
            <w:pPr>
              <w:spacing w:before="0" w:after="0" w:line="240" w:lineRule="auto"/>
              <w:jc w:val="center"/>
              <w:rPr>
                <w:rFonts w:ascii="Calibri" w:hAnsi="Calibri" w:cs="Calibri"/>
                <w:color w:val="000000"/>
                <w:sz w:val="18"/>
                <w:szCs w:val="20"/>
              </w:rPr>
            </w:pPr>
            <w:r w:rsidRPr="009C001A">
              <w:rPr>
                <w:rFonts w:ascii="Calibri" w:hAnsi="Calibri" w:cs="Calibri"/>
                <w:color w:val="000000"/>
                <w:sz w:val="18"/>
                <w:szCs w:val="20"/>
              </w:rPr>
              <w:t>$1,077,420</w:t>
            </w:r>
          </w:p>
        </w:tc>
      </w:tr>
      <w:tr w:rsidR="00030261" w:rsidRPr="000109BD" w14:paraId="40B80DB1"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B102E15" w14:textId="2869F321" w:rsidR="00030261" w:rsidRPr="009C001A"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6C4A344" w14:textId="77777777" w:rsidR="00030261" w:rsidRPr="009C001A" w:rsidRDefault="00030261" w:rsidP="00B50BBD">
            <w:pPr>
              <w:spacing w:before="0" w:after="0" w:line="240" w:lineRule="auto"/>
              <w:jc w:val="center"/>
              <w:rPr>
                <w:sz w:val="18"/>
                <w:szCs w:val="20"/>
              </w:rPr>
            </w:pPr>
            <w:r w:rsidRPr="009C001A">
              <w:rPr>
                <w:rFonts w:ascii="Calibri" w:hAnsi="Calibri" w:cs="Calibri"/>
                <w:color w:val="000000"/>
                <w:sz w:val="18"/>
                <w:szCs w:val="20"/>
              </w:rPr>
              <w:t>$396,111</w:t>
            </w:r>
          </w:p>
        </w:tc>
      </w:tr>
      <w:tr w:rsidR="00030261" w:rsidRPr="000109BD" w14:paraId="2C434F14"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FF21CA9" w14:textId="77777777" w:rsidR="00030261" w:rsidRPr="009C001A" w:rsidRDefault="00030261" w:rsidP="00B50BBD">
            <w:pPr>
              <w:spacing w:before="0" w:after="0" w:line="240" w:lineRule="auto"/>
              <w:rPr>
                <w:sz w:val="18"/>
                <w:szCs w:val="20"/>
              </w:rPr>
            </w:pPr>
            <w:r w:rsidRPr="009C001A">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64265AC" w14:textId="77777777" w:rsidR="00030261" w:rsidRPr="009C001A" w:rsidRDefault="00030261" w:rsidP="00B50BBD">
            <w:pPr>
              <w:spacing w:before="0" w:after="0" w:line="240" w:lineRule="auto"/>
              <w:jc w:val="center"/>
              <w:rPr>
                <w:sz w:val="18"/>
                <w:szCs w:val="20"/>
              </w:rPr>
            </w:pPr>
            <w:r w:rsidRPr="009C001A">
              <w:rPr>
                <w:rFonts w:ascii="Calibri" w:hAnsi="Calibri" w:cs="Calibri"/>
                <w:color w:val="000000"/>
                <w:sz w:val="18"/>
                <w:szCs w:val="20"/>
              </w:rPr>
              <w:t>$589,769</w:t>
            </w:r>
          </w:p>
        </w:tc>
      </w:tr>
      <w:tr w:rsidR="00030261" w:rsidRPr="000109BD" w14:paraId="537E4423"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D3D72B5" w14:textId="77777777" w:rsidR="00030261" w:rsidRPr="009C001A" w:rsidRDefault="00030261" w:rsidP="00B50BBD">
            <w:pPr>
              <w:spacing w:before="0" w:after="0" w:line="240" w:lineRule="auto"/>
              <w:rPr>
                <w:sz w:val="18"/>
                <w:szCs w:val="20"/>
              </w:rPr>
            </w:pPr>
            <w:r w:rsidRPr="009C001A">
              <w:rPr>
                <w:sz w:val="18"/>
                <w:szCs w:val="20"/>
              </w:rPr>
              <w:t>Grants, Contracts, Fees, and Other Self-Generated Resources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9664553" w14:textId="77777777" w:rsidR="00030261" w:rsidRPr="009C001A" w:rsidRDefault="00030261" w:rsidP="00B50BBD">
            <w:pPr>
              <w:spacing w:before="0" w:after="0" w:line="240" w:lineRule="auto"/>
              <w:jc w:val="center"/>
              <w:rPr>
                <w:sz w:val="18"/>
                <w:szCs w:val="20"/>
              </w:rPr>
            </w:pPr>
            <w:r w:rsidRPr="009C001A">
              <w:rPr>
                <w:rFonts w:ascii="Calibri" w:hAnsi="Calibri" w:cs="Calibri"/>
                <w:color w:val="000000"/>
                <w:sz w:val="18"/>
                <w:szCs w:val="20"/>
              </w:rPr>
              <w:t>$2,042,086</w:t>
            </w:r>
          </w:p>
        </w:tc>
      </w:tr>
      <w:tr w:rsidR="00030261" w:rsidRPr="000109BD" w14:paraId="2829E4B8"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E08DB64" w14:textId="77777777" w:rsidR="00030261" w:rsidRPr="009C001A" w:rsidRDefault="00030261" w:rsidP="00B50BBD">
            <w:pPr>
              <w:spacing w:before="0" w:after="0" w:line="240" w:lineRule="auto"/>
              <w:rPr>
                <w:sz w:val="18"/>
                <w:szCs w:val="20"/>
              </w:rPr>
            </w:pPr>
            <w:r w:rsidRPr="009C001A">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4D55BA7" w14:textId="77777777" w:rsidR="00030261" w:rsidRPr="009C001A" w:rsidRDefault="00030261" w:rsidP="00B50BBD">
            <w:pPr>
              <w:spacing w:before="0" w:after="0" w:line="240" w:lineRule="auto"/>
              <w:jc w:val="center"/>
              <w:rPr>
                <w:sz w:val="18"/>
                <w:szCs w:val="20"/>
              </w:rPr>
            </w:pPr>
            <w:r w:rsidRPr="009C001A">
              <w:rPr>
                <w:rFonts w:ascii="Calibri" w:hAnsi="Calibri" w:cs="Calibri"/>
                <w:color w:val="000000"/>
                <w:sz w:val="18"/>
                <w:szCs w:val="20"/>
              </w:rPr>
              <w:t>$4,105,386</w:t>
            </w:r>
          </w:p>
        </w:tc>
      </w:tr>
    </w:tbl>
    <w:p w14:paraId="6A383285"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8F703B1" w14:textId="77777777" w:rsidR="00030261" w:rsidRDefault="00030261" w:rsidP="00030261">
      <w:pPr>
        <w:spacing w:after="120"/>
        <w:rPr>
          <w:szCs w:val="22"/>
        </w:rPr>
      </w:pPr>
      <w:r>
        <w:t>The above operational revenues are used to fund compensation for Arizona Extension’s 70 personnel and for all other non-personnel operational expenditures for Maricopa County. Table B summarizes these macro expenditure categories for FY 2021. Please note, not all funds received in FY 21 were expended in FY 21.</w:t>
      </w:r>
    </w:p>
    <w:p w14:paraId="07555BF2" w14:textId="77777777" w:rsidR="00030261" w:rsidRDefault="00030261" w:rsidP="00030261">
      <w:pPr>
        <w:pStyle w:val="TableFigureTitle"/>
      </w:pPr>
      <w:r>
        <w:t>Table B</w:t>
      </w:r>
      <w:r w:rsidRPr="004C418B">
        <w:t xml:space="preserve">: Arizona Extension Headcount and Operational Expenditures in </w:t>
      </w:r>
      <w:r>
        <w:t xml:space="preserve">Maricopa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7562F5D9"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70B500B1" w14:textId="77777777" w:rsidR="00030261" w:rsidRPr="009C001A" w:rsidRDefault="00030261" w:rsidP="00B50BBD">
            <w:pPr>
              <w:spacing w:before="0" w:after="0" w:line="240" w:lineRule="auto"/>
              <w:rPr>
                <w:color w:val="FFFFFF" w:themeColor="background1"/>
                <w:sz w:val="18"/>
                <w:szCs w:val="20"/>
              </w:rPr>
            </w:pPr>
            <w:r w:rsidRPr="009C001A">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6AE885D4" w14:textId="77777777" w:rsidR="00030261" w:rsidRPr="009C001A" w:rsidRDefault="00030261" w:rsidP="00B50BBD">
            <w:pPr>
              <w:spacing w:before="0" w:after="0" w:line="240" w:lineRule="auto"/>
              <w:jc w:val="center"/>
              <w:rPr>
                <w:color w:val="FFFFFF" w:themeColor="background1"/>
                <w:sz w:val="18"/>
                <w:szCs w:val="20"/>
              </w:rPr>
            </w:pPr>
            <w:r w:rsidRPr="009C001A">
              <w:rPr>
                <w:b/>
                <w:bCs/>
                <w:color w:val="FFFFFF" w:themeColor="background1"/>
                <w:sz w:val="18"/>
                <w:szCs w:val="20"/>
              </w:rPr>
              <w:t>Value</w:t>
            </w:r>
          </w:p>
        </w:tc>
      </w:tr>
      <w:tr w:rsidR="00030261" w:rsidRPr="00FF7D09" w14:paraId="58225CEF"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07E6BF5" w14:textId="77777777" w:rsidR="00030261" w:rsidRPr="009C001A" w:rsidRDefault="00030261" w:rsidP="00B50BBD">
            <w:pPr>
              <w:spacing w:before="0" w:after="0" w:line="240" w:lineRule="auto"/>
              <w:rPr>
                <w:sz w:val="18"/>
                <w:szCs w:val="20"/>
              </w:rPr>
            </w:pPr>
            <w:r w:rsidRPr="009C001A">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D008606" w14:textId="77777777" w:rsidR="00030261" w:rsidRPr="009C001A" w:rsidRDefault="00030261" w:rsidP="00B50BBD">
            <w:pPr>
              <w:spacing w:before="0" w:after="0" w:line="240" w:lineRule="auto"/>
              <w:jc w:val="center"/>
              <w:rPr>
                <w:sz w:val="18"/>
                <w:szCs w:val="20"/>
              </w:rPr>
            </w:pPr>
            <w:r w:rsidRPr="009C001A">
              <w:rPr>
                <w:rFonts w:ascii="Calibri" w:hAnsi="Calibri" w:cs="Calibri"/>
                <w:color w:val="101212"/>
                <w:kern w:val="24"/>
                <w:sz w:val="18"/>
                <w:szCs w:val="20"/>
              </w:rPr>
              <w:t>70 (42.50)</w:t>
            </w:r>
          </w:p>
        </w:tc>
      </w:tr>
      <w:tr w:rsidR="00030261" w:rsidRPr="00FF7D09" w14:paraId="6EF4DB77"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95424FA" w14:textId="77777777" w:rsidR="00030261" w:rsidRPr="009C001A" w:rsidRDefault="00030261" w:rsidP="00B50BBD">
            <w:pPr>
              <w:spacing w:before="0" w:after="0" w:line="240" w:lineRule="auto"/>
              <w:rPr>
                <w:sz w:val="18"/>
                <w:szCs w:val="20"/>
              </w:rPr>
            </w:pPr>
            <w:r w:rsidRPr="009C001A">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1B50BA" w14:textId="77777777" w:rsidR="00030261" w:rsidRPr="009C001A" w:rsidRDefault="00030261" w:rsidP="00B50BBD">
            <w:pPr>
              <w:spacing w:before="0" w:after="0" w:line="240" w:lineRule="auto"/>
              <w:jc w:val="center"/>
              <w:rPr>
                <w:sz w:val="18"/>
                <w:szCs w:val="20"/>
              </w:rPr>
            </w:pPr>
            <w:r w:rsidRPr="009C001A">
              <w:rPr>
                <w:rFonts w:ascii="Calibri" w:hAnsi="Calibri" w:cs="Calibri"/>
                <w:color w:val="101212"/>
                <w:kern w:val="24"/>
                <w:sz w:val="18"/>
                <w:szCs w:val="20"/>
              </w:rPr>
              <w:t>$3,140,893</w:t>
            </w:r>
          </w:p>
        </w:tc>
      </w:tr>
      <w:tr w:rsidR="00030261" w:rsidRPr="00FF7D09" w14:paraId="46B4936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29453A6" w14:textId="77777777" w:rsidR="00030261" w:rsidRPr="009C001A" w:rsidRDefault="00030261" w:rsidP="00B50BBD">
            <w:pPr>
              <w:spacing w:before="0" w:after="0" w:line="240" w:lineRule="auto"/>
              <w:rPr>
                <w:sz w:val="18"/>
                <w:szCs w:val="20"/>
              </w:rPr>
            </w:pPr>
            <w:r w:rsidRPr="009C001A">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F59E50A" w14:textId="77777777" w:rsidR="00030261" w:rsidRPr="009C001A" w:rsidRDefault="00030261" w:rsidP="00B50BBD">
            <w:pPr>
              <w:spacing w:before="0" w:after="0" w:line="240" w:lineRule="auto"/>
              <w:jc w:val="center"/>
              <w:rPr>
                <w:sz w:val="18"/>
                <w:szCs w:val="20"/>
              </w:rPr>
            </w:pPr>
            <w:r w:rsidRPr="009C001A">
              <w:rPr>
                <w:rFonts w:ascii="Calibri" w:hAnsi="Calibri" w:cs="Calibri"/>
                <w:color w:val="101212"/>
                <w:kern w:val="24"/>
                <w:sz w:val="18"/>
                <w:szCs w:val="20"/>
              </w:rPr>
              <w:t>$759,493</w:t>
            </w:r>
          </w:p>
        </w:tc>
      </w:tr>
      <w:tr w:rsidR="00030261" w:rsidRPr="00FF7D09" w14:paraId="1A16C018"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887263E" w14:textId="77777777" w:rsidR="00030261" w:rsidRPr="009C001A" w:rsidRDefault="00030261" w:rsidP="00B50BBD">
            <w:pPr>
              <w:spacing w:before="0" w:after="0" w:line="240" w:lineRule="auto"/>
              <w:rPr>
                <w:sz w:val="18"/>
                <w:szCs w:val="20"/>
              </w:rPr>
            </w:pPr>
            <w:r w:rsidRPr="009C001A">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D2D3DF" w14:textId="77777777" w:rsidR="00030261" w:rsidRPr="009C001A" w:rsidRDefault="00030261" w:rsidP="00B50BBD">
            <w:pPr>
              <w:spacing w:before="0" w:after="0" w:line="240" w:lineRule="auto"/>
              <w:jc w:val="center"/>
              <w:rPr>
                <w:sz w:val="18"/>
                <w:szCs w:val="20"/>
              </w:rPr>
            </w:pPr>
            <w:r w:rsidRPr="009C001A">
              <w:rPr>
                <w:rFonts w:ascii="Calibri" w:hAnsi="Calibri" w:cs="Calibri"/>
                <w:color w:val="101212"/>
                <w:kern w:val="24"/>
                <w:sz w:val="18"/>
                <w:szCs w:val="20"/>
              </w:rPr>
              <w:t>$0</w:t>
            </w:r>
          </w:p>
        </w:tc>
      </w:tr>
      <w:tr w:rsidR="00030261" w:rsidRPr="00FF7D09" w14:paraId="57793084"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D42764" w14:textId="77777777" w:rsidR="00030261" w:rsidRPr="009C001A" w:rsidRDefault="00030261" w:rsidP="00B50BBD">
            <w:pPr>
              <w:spacing w:before="0" w:after="0" w:line="240" w:lineRule="auto"/>
              <w:rPr>
                <w:sz w:val="18"/>
                <w:szCs w:val="20"/>
              </w:rPr>
            </w:pPr>
            <w:r w:rsidRPr="009C001A">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6F81CE3" w14:textId="77777777" w:rsidR="00030261" w:rsidRPr="009C001A" w:rsidRDefault="00030261" w:rsidP="00B50BBD">
            <w:pPr>
              <w:spacing w:before="0" w:after="0" w:line="240" w:lineRule="auto"/>
              <w:jc w:val="center"/>
              <w:rPr>
                <w:sz w:val="18"/>
                <w:szCs w:val="20"/>
              </w:rPr>
            </w:pPr>
            <w:r w:rsidRPr="009C001A">
              <w:rPr>
                <w:rFonts w:ascii="Calibri" w:hAnsi="Calibri" w:cs="Calibri"/>
                <w:color w:val="101212"/>
                <w:kern w:val="24"/>
                <w:sz w:val="18"/>
                <w:szCs w:val="20"/>
              </w:rPr>
              <w:t>$3,900,386</w:t>
            </w:r>
          </w:p>
        </w:tc>
      </w:tr>
    </w:tbl>
    <w:p w14:paraId="5F47220D"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46F22E5B" w14:textId="77777777" w:rsidR="00030261" w:rsidRDefault="00030261" w:rsidP="00030261">
      <w:pPr>
        <w:spacing w:after="120"/>
        <w:rPr>
          <w:szCs w:val="22"/>
        </w:rPr>
      </w:pPr>
      <w:r>
        <w:t>As a result of the expenditures and employment highlighted in Table B that Arizona Extension dedicated to Maricopa County in FY2021, the expenditure-based economic impacts within the County are shown in Table C. For FY2021, Arizona Extension generated the following economic impacts in Maricopa County:</w:t>
      </w:r>
    </w:p>
    <w:p w14:paraId="53E92689"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11.1 million</w:t>
      </w:r>
    </w:p>
    <w:p w14:paraId="32782891" w14:textId="6D2DCE36" w:rsidR="00030261" w:rsidRDefault="00030261" w:rsidP="00335DE4">
      <w:pPr>
        <w:pStyle w:val="ListParagraph"/>
        <w:numPr>
          <w:ilvl w:val="0"/>
          <w:numId w:val="51"/>
        </w:numPr>
        <w:spacing w:before="0" w:after="0" w:line="240" w:lineRule="auto"/>
        <w:contextualSpacing w:val="0"/>
      </w:pPr>
      <w:r>
        <w:t xml:space="preserve">108.4 total jobs supported in the County, receiving nearly $5.7 million in total compensation  </w:t>
      </w:r>
    </w:p>
    <w:p w14:paraId="46B91180" w14:textId="77777777" w:rsidR="00030261" w:rsidRPr="004C418B" w:rsidRDefault="00030261" w:rsidP="00030261">
      <w:pPr>
        <w:pStyle w:val="TableFigureTitle"/>
      </w:pPr>
      <w:r>
        <w:t>Table C</w:t>
      </w:r>
      <w:r w:rsidRPr="004C418B">
        <w:t xml:space="preserve">. Economic Impact of AZ Extension Expenditures in </w:t>
      </w:r>
      <w:r>
        <w:t>Maricopa</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F7D09" w14:paraId="01111F2A"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4E138A3" w14:textId="77777777" w:rsidR="00030261" w:rsidRPr="004B4FF6" w:rsidRDefault="00030261" w:rsidP="00B50BBD">
            <w:pPr>
              <w:spacing w:before="0" w:after="0" w:line="240" w:lineRule="auto"/>
              <w:rPr>
                <w:color w:val="FFFFFF" w:themeColor="background1"/>
                <w:sz w:val="18"/>
                <w:szCs w:val="20"/>
              </w:rPr>
            </w:pPr>
            <w:r w:rsidRPr="004B4FF6">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F469697"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Employment</w:t>
            </w:r>
          </w:p>
          <w:p w14:paraId="220BDC60"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C120739"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AABDFF7"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EBBBA6E"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2EBF48A" w14:textId="77777777" w:rsidR="00030261" w:rsidRPr="004B4FF6" w:rsidRDefault="00030261" w:rsidP="00B50BBD">
            <w:pPr>
              <w:spacing w:before="0" w:after="0" w:line="240" w:lineRule="auto"/>
              <w:jc w:val="center"/>
              <w:rPr>
                <w:color w:val="FFFFFF" w:themeColor="background1"/>
                <w:sz w:val="18"/>
                <w:szCs w:val="20"/>
              </w:rPr>
            </w:pPr>
            <w:r w:rsidRPr="004B4FF6">
              <w:rPr>
                <w:b/>
                <w:bCs/>
                <w:color w:val="FFFFFF" w:themeColor="background1"/>
                <w:sz w:val="18"/>
                <w:szCs w:val="20"/>
              </w:rPr>
              <w:t>State Tax Revenue</w:t>
            </w:r>
          </w:p>
        </w:tc>
      </w:tr>
      <w:tr w:rsidR="00030261" w:rsidRPr="00FF7D09" w14:paraId="32096939"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8E5373F" w14:textId="77777777" w:rsidR="00030261" w:rsidRPr="004B4FF6" w:rsidRDefault="00030261" w:rsidP="00B50BBD">
            <w:pPr>
              <w:spacing w:before="0" w:after="0" w:line="240" w:lineRule="auto"/>
              <w:rPr>
                <w:sz w:val="18"/>
                <w:szCs w:val="20"/>
              </w:rPr>
            </w:pPr>
            <w:r w:rsidRPr="004B4FF6">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C852D13"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70.0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C1F184A"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$3,140,893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FF3C412"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$3,900,386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B5C3AD"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$38,139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9209538"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$84,342 </w:t>
            </w:r>
          </w:p>
        </w:tc>
      </w:tr>
      <w:tr w:rsidR="00030261" w:rsidRPr="00FF7D09" w14:paraId="41C900F5"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E168E6B" w14:textId="77777777" w:rsidR="00030261" w:rsidRPr="004B4FF6" w:rsidRDefault="00030261" w:rsidP="00B50BBD">
            <w:pPr>
              <w:spacing w:before="0" w:after="0" w:line="240" w:lineRule="auto"/>
              <w:rPr>
                <w:sz w:val="18"/>
                <w:szCs w:val="20"/>
              </w:rPr>
            </w:pPr>
            <w:r w:rsidRPr="004B4FF6">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2626920"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10.7</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467CAB1"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$780,277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CD7A884"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$2,204,071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8689CFB"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$30,846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05B1889"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$50,354 </w:t>
            </w:r>
          </w:p>
        </w:tc>
      </w:tr>
      <w:tr w:rsidR="00030261" w:rsidRPr="00FF7D09" w14:paraId="4A703152"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73691E4" w14:textId="77777777" w:rsidR="00030261" w:rsidRPr="004B4FF6" w:rsidRDefault="00030261" w:rsidP="00B50BBD">
            <w:pPr>
              <w:spacing w:before="0" w:after="0" w:line="240" w:lineRule="auto"/>
              <w:rPr>
                <w:sz w:val="18"/>
                <w:szCs w:val="20"/>
              </w:rPr>
            </w:pPr>
            <w:r w:rsidRPr="004B4FF6">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387CCB7"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27.7</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BC5701B"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$1,773,176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06A9DAB"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$5,002,859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52F6549"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$118,519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64D9C40"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$176,319 </w:t>
            </w:r>
          </w:p>
        </w:tc>
      </w:tr>
      <w:tr w:rsidR="00030261" w:rsidRPr="00FF7D09" w14:paraId="319606F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D20EA1C" w14:textId="77777777" w:rsidR="00030261" w:rsidRPr="004B4FF6" w:rsidRDefault="00030261" w:rsidP="00B50BBD">
            <w:pPr>
              <w:spacing w:before="0" w:after="0" w:line="240" w:lineRule="auto"/>
              <w:rPr>
                <w:sz w:val="18"/>
                <w:szCs w:val="20"/>
              </w:rPr>
            </w:pPr>
            <w:r w:rsidRPr="004B4FF6">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2C20D6A"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108.4</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9895BCB"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$5,694,346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593751B"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xml:space="preserve">$11,107,316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5006F0B"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$187,503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CB0B17E" w14:textId="77777777" w:rsidR="00030261" w:rsidRPr="004B4FF6" w:rsidRDefault="00030261" w:rsidP="00B50BBD">
            <w:pPr>
              <w:spacing w:before="0" w:after="0" w:line="240" w:lineRule="auto"/>
              <w:jc w:val="center"/>
              <w:rPr>
                <w:sz w:val="18"/>
                <w:szCs w:val="20"/>
              </w:rPr>
            </w:pPr>
            <w:r w:rsidRPr="004B4FF6">
              <w:rPr>
                <w:rFonts w:ascii="Calibri" w:eastAsiaTheme="minorEastAsia" w:hAnsi="Calibri" w:cstheme="minorBidi"/>
                <w:color w:val="101212"/>
                <w:kern w:val="24"/>
                <w:sz w:val="18"/>
                <w:szCs w:val="20"/>
              </w:rPr>
              <w:t xml:space="preserve">$311,015 </w:t>
            </w:r>
          </w:p>
        </w:tc>
      </w:tr>
      <w:tr w:rsidR="00030261" w:rsidRPr="00FF7D09" w14:paraId="380E849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396038D" w14:textId="77777777" w:rsidR="00030261" w:rsidRPr="004B4FF6" w:rsidRDefault="00030261" w:rsidP="00B50BBD">
            <w:pPr>
              <w:spacing w:before="0" w:after="0" w:line="240" w:lineRule="auto"/>
              <w:rPr>
                <w:sz w:val="18"/>
                <w:szCs w:val="20"/>
              </w:rPr>
            </w:pPr>
            <w:r w:rsidRPr="004B4FF6">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D131F8D" w14:textId="77777777" w:rsidR="00030261" w:rsidRPr="004B4FF6" w:rsidRDefault="00030261" w:rsidP="00B50BBD">
            <w:pPr>
              <w:spacing w:before="0" w:after="0" w:line="240" w:lineRule="auto"/>
              <w:jc w:val="center"/>
              <w:rPr>
                <w:sz w:val="18"/>
                <w:szCs w:val="20"/>
              </w:rPr>
            </w:pPr>
            <w:r w:rsidRPr="004B4FF6">
              <w:rPr>
                <w:rFonts w:ascii="Calibri" w:hAnsi="Calibri" w:cs="Calibri"/>
                <w:i/>
                <w:iCs/>
                <w:color w:val="101212"/>
                <w:kern w:val="24"/>
                <w:sz w:val="18"/>
                <w:szCs w:val="20"/>
              </w:rPr>
              <w:t>1.55</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1AE2A35" w14:textId="77777777" w:rsidR="00030261" w:rsidRPr="004B4FF6" w:rsidRDefault="00030261" w:rsidP="00B50BBD">
            <w:pPr>
              <w:spacing w:before="0" w:after="0" w:line="240" w:lineRule="auto"/>
              <w:jc w:val="center"/>
              <w:rPr>
                <w:sz w:val="18"/>
                <w:szCs w:val="20"/>
              </w:rPr>
            </w:pPr>
            <w:r w:rsidRPr="004B4FF6">
              <w:rPr>
                <w:rFonts w:ascii="Calibri" w:hAnsi="Calibri" w:cs="Calibri"/>
                <w:i/>
                <w:iCs/>
                <w:color w:val="101212"/>
                <w:kern w:val="24"/>
                <w:sz w:val="18"/>
                <w:szCs w:val="20"/>
              </w:rPr>
              <w:t>1.81</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195FFC3" w14:textId="77777777" w:rsidR="00030261" w:rsidRPr="004B4FF6" w:rsidRDefault="00030261" w:rsidP="00B50BBD">
            <w:pPr>
              <w:spacing w:before="0" w:after="0" w:line="240" w:lineRule="auto"/>
              <w:jc w:val="center"/>
              <w:rPr>
                <w:sz w:val="18"/>
                <w:szCs w:val="20"/>
              </w:rPr>
            </w:pPr>
            <w:r w:rsidRPr="004B4FF6">
              <w:rPr>
                <w:rFonts w:ascii="Calibri" w:hAnsi="Calibri" w:cs="Calibri"/>
                <w:i/>
                <w:iCs/>
                <w:color w:val="101212"/>
                <w:kern w:val="24"/>
                <w:sz w:val="18"/>
                <w:szCs w:val="20"/>
              </w:rPr>
              <w:t>2.85</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72817A68"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C41EC2E" w14:textId="77777777" w:rsidR="00030261" w:rsidRPr="004B4FF6" w:rsidRDefault="00030261" w:rsidP="00B50BBD">
            <w:pPr>
              <w:spacing w:before="0" w:after="0" w:line="240" w:lineRule="auto"/>
              <w:jc w:val="center"/>
              <w:rPr>
                <w:sz w:val="18"/>
                <w:szCs w:val="20"/>
              </w:rPr>
            </w:pPr>
            <w:r w:rsidRPr="004B4FF6">
              <w:rPr>
                <w:rFonts w:ascii="Calibri" w:hAnsi="Calibri" w:cs="Calibri"/>
                <w:color w:val="101212"/>
                <w:kern w:val="24"/>
                <w:sz w:val="18"/>
                <w:szCs w:val="20"/>
              </w:rPr>
              <w:t> </w:t>
            </w:r>
          </w:p>
        </w:tc>
      </w:tr>
    </w:tbl>
    <w:p w14:paraId="200173A4" w14:textId="77777777" w:rsidR="00030261" w:rsidRPr="007E05EE" w:rsidRDefault="00030261" w:rsidP="00030261">
      <w:pPr>
        <w:pStyle w:val="SourceNote"/>
      </w:pPr>
      <w:r w:rsidRPr="007E05EE">
        <w:rPr>
          <w:b/>
          <w:bCs/>
        </w:rPr>
        <w:t xml:space="preserve">Source: </w:t>
      </w:r>
      <w:r w:rsidRPr="007E05EE">
        <w:t>TEConomy analysis, 2020 IMPLAN Model</w:t>
      </w:r>
    </w:p>
    <w:p w14:paraId="72BE2BCC" w14:textId="77777777" w:rsidR="00030261" w:rsidRDefault="00030261" w:rsidP="00030261">
      <w:pPr>
        <w:pStyle w:val="Heading2"/>
        <w:pBdr>
          <w:bottom w:val="single" w:sz="4" w:space="1" w:color="00587B" w:themeColor="text2" w:themeShade="BF"/>
        </w:pBdr>
      </w:pPr>
      <w:bookmarkStart w:id="55" w:name="_Toc99715240"/>
      <w:r>
        <w:lastRenderedPageBreak/>
        <w:t>Mohave County Extension</w:t>
      </w:r>
      <w:bookmarkEnd w:id="55"/>
    </w:p>
    <w:p w14:paraId="04A32D6B" w14:textId="77777777" w:rsidR="00030261" w:rsidRDefault="00030261" w:rsidP="00030261">
      <w:pPr>
        <w:spacing w:after="120"/>
      </w:pPr>
      <w:r>
        <w:t>Table A details revenue sources for Arizona Extension allocated to Mohave County. In FY 2021, Mohave County generated nearly $987,000 in total funding from a variety of sources.</w:t>
      </w:r>
    </w:p>
    <w:p w14:paraId="0312228A" w14:textId="77777777" w:rsidR="00030261" w:rsidRDefault="00030261" w:rsidP="00030261">
      <w:pPr>
        <w:pStyle w:val="TableFigureTitle"/>
      </w:pPr>
      <w:r>
        <w:t>Table A: Operational Revenue Sources for Arizona Extension in Mohave County (FY 2021)</w:t>
      </w:r>
    </w:p>
    <w:tbl>
      <w:tblPr>
        <w:tblW w:w="6048" w:type="dxa"/>
        <w:tblCellMar>
          <w:left w:w="0" w:type="dxa"/>
          <w:right w:w="0" w:type="dxa"/>
        </w:tblCellMar>
        <w:tblLook w:val="0420" w:firstRow="1" w:lastRow="0" w:firstColumn="0" w:lastColumn="0" w:noHBand="0" w:noVBand="1"/>
      </w:tblPr>
      <w:tblGrid>
        <w:gridCol w:w="4950"/>
        <w:gridCol w:w="1098"/>
      </w:tblGrid>
      <w:tr w:rsidR="00030261" w:rsidRPr="000109BD" w14:paraId="0F076908" w14:textId="77777777" w:rsidTr="00B50BBD">
        <w:trPr>
          <w:trHeight w:hRule="exact" w:val="288"/>
        </w:trPr>
        <w:tc>
          <w:tcPr>
            <w:tcW w:w="4950" w:type="dxa"/>
            <w:tcBorders>
              <w:top w:val="nil"/>
              <w:left w:val="nil"/>
              <w:bottom w:val="nil"/>
              <w:right w:val="nil"/>
            </w:tcBorders>
            <w:shd w:val="clear" w:color="auto" w:fill="00A3D3"/>
            <w:tcMar>
              <w:top w:w="14" w:type="dxa"/>
              <w:left w:w="144" w:type="dxa"/>
              <w:bottom w:w="14" w:type="dxa"/>
              <w:right w:w="144" w:type="dxa"/>
            </w:tcMar>
            <w:vAlign w:val="center"/>
            <w:hideMark/>
          </w:tcPr>
          <w:p w14:paraId="69C3B23E" w14:textId="77777777" w:rsidR="00030261" w:rsidRPr="0035245E" w:rsidRDefault="00030261" w:rsidP="00B50BBD">
            <w:pPr>
              <w:spacing w:before="0" w:after="0" w:line="240" w:lineRule="auto"/>
              <w:rPr>
                <w:color w:val="FFFFFF" w:themeColor="background1"/>
                <w:sz w:val="18"/>
                <w:szCs w:val="20"/>
              </w:rPr>
            </w:pPr>
            <w:r w:rsidRPr="0035245E">
              <w:rPr>
                <w:b/>
                <w:bCs/>
                <w:color w:val="FFFFFF" w:themeColor="background1"/>
                <w:sz w:val="18"/>
                <w:szCs w:val="20"/>
              </w:rPr>
              <w:t>Funding Source</w:t>
            </w:r>
          </w:p>
        </w:tc>
        <w:tc>
          <w:tcPr>
            <w:tcW w:w="1098" w:type="dxa"/>
            <w:tcBorders>
              <w:top w:val="nil"/>
              <w:left w:val="nil"/>
              <w:bottom w:val="nil"/>
              <w:right w:val="nil"/>
            </w:tcBorders>
            <w:shd w:val="clear" w:color="auto" w:fill="00A3D3"/>
            <w:tcMar>
              <w:top w:w="14" w:type="dxa"/>
              <w:left w:w="30" w:type="dxa"/>
              <w:bottom w:w="14" w:type="dxa"/>
              <w:right w:w="30" w:type="dxa"/>
            </w:tcMar>
            <w:vAlign w:val="center"/>
            <w:hideMark/>
          </w:tcPr>
          <w:p w14:paraId="1399D184" w14:textId="77777777" w:rsidR="00030261" w:rsidRPr="0035245E" w:rsidRDefault="00030261" w:rsidP="00B50BBD">
            <w:pPr>
              <w:spacing w:before="0" w:after="0" w:line="240" w:lineRule="auto"/>
              <w:jc w:val="center"/>
              <w:rPr>
                <w:color w:val="FFFFFF" w:themeColor="background1"/>
                <w:sz w:val="18"/>
                <w:szCs w:val="20"/>
              </w:rPr>
            </w:pPr>
            <w:r w:rsidRPr="0035245E">
              <w:rPr>
                <w:b/>
                <w:bCs/>
                <w:color w:val="FFFFFF" w:themeColor="background1"/>
                <w:sz w:val="18"/>
                <w:szCs w:val="20"/>
              </w:rPr>
              <w:t>Value</w:t>
            </w:r>
          </w:p>
        </w:tc>
      </w:tr>
      <w:tr w:rsidR="00030261" w:rsidRPr="000109BD" w14:paraId="3FF4B75F" w14:textId="77777777" w:rsidTr="00B50BBD">
        <w:trPr>
          <w:trHeight w:hRule="exact" w:val="288"/>
        </w:trPr>
        <w:tc>
          <w:tcPr>
            <w:tcW w:w="495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A55149A" w14:textId="77777777" w:rsidR="00030261" w:rsidRPr="0035245E" w:rsidRDefault="00030261" w:rsidP="00B50BBD">
            <w:pPr>
              <w:spacing w:before="0" w:after="0" w:line="240" w:lineRule="auto"/>
              <w:rPr>
                <w:sz w:val="18"/>
                <w:szCs w:val="20"/>
              </w:rPr>
            </w:pPr>
            <w:r w:rsidRPr="0035245E">
              <w:rPr>
                <w:sz w:val="18"/>
                <w:szCs w:val="20"/>
              </w:rPr>
              <w:t>State of Arizona (Direct Funding)</w:t>
            </w:r>
          </w:p>
        </w:tc>
        <w:tc>
          <w:tcPr>
            <w:tcW w:w="109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D04105E" w14:textId="77777777" w:rsidR="00030261" w:rsidRPr="0035245E" w:rsidRDefault="00030261" w:rsidP="00B50BBD">
            <w:pPr>
              <w:spacing w:before="0" w:after="0" w:line="240" w:lineRule="auto"/>
              <w:jc w:val="center"/>
              <w:rPr>
                <w:rFonts w:ascii="Calibri" w:hAnsi="Calibri" w:cs="Calibri"/>
                <w:color w:val="000000"/>
                <w:sz w:val="18"/>
                <w:szCs w:val="20"/>
              </w:rPr>
            </w:pPr>
            <w:r w:rsidRPr="0035245E">
              <w:rPr>
                <w:rFonts w:ascii="Calibri" w:hAnsi="Calibri" w:cs="Calibri"/>
                <w:color w:val="000000"/>
                <w:sz w:val="18"/>
                <w:szCs w:val="20"/>
              </w:rPr>
              <w:t>$154,383</w:t>
            </w:r>
          </w:p>
        </w:tc>
      </w:tr>
      <w:tr w:rsidR="00030261" w:rsidRPr="000109BD" w14:paraId="6A319C39"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A2B8D75" w14:textId="521A8631" w:rsidR="00030261" w:rsidRPr="0035245E" w:rsidRDefault="004E024D" w:rsidP="00B50BBD">
            <w:pPr>
              <w:spacing w:before="0" w:after="0" w:line="240" w:lineRule="auto"/>
              <w:rPr>
                <w:sz w:val="18"/>
                <w:szCs w:val="20"/>
              </w:rPr>
            </w:pPr>
            <w:r>
              <w:rPr>
                <w:sz w:val="18"/>
                <w:szCs w:val="20"/>
              </w:rPr>
              <w:t>USDA NIFA Cooperative Extension Capacity Funds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3DE8217" w14:textId="77777777" w:rsidR="00030261" w:rsidRPr="0035245E" w:rsidRDefault="00030261" w:rsidP="00B50BBD">
            <w:pPr>
              <w:spacing w:before="0" w:after="0" w:line="240" w:lineRule="auto"/>
              <w:jc w:val="center"/>
              <w:rPr>
                <w:sz w:val="18"/>
                <w:szCs w:val="20"/>
              </w:rPr>
            </w:pPr>
            <w:r w:rsidRPr="0035245E">
              <w:rPr>
                <w:rFonts w:ascii="Calibri" w:hAnsi="Calibri" w:cs="Calibri"/>
                <w:color w:val="000000"/>
                <w:sz w:val="18"/>
                <w:szCs w:val="20"/>
              </w:rPr>
              <w:t>$28,405</w:t>
            </w:r>
          </w:p>
        </w:tc>
      </w:tr>
      <w:tr w:rsidR="00030261" w:rsidRPr="000109BD" w14:paraId="56D60630"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4317D1" w14:textId="114CE714" w:rsidR="00030261" w:rsidRPr="0035245E" w:rsidRDefault="00030261" w:rsidP="00B50BBD">
            <w:pPr>
              <w:spacing w:before="0" w:after="0" w:line="240" w:lineRule="auto"/>
              <w:rPr>
                <w:sz w:val="18"/>
                <w:szCs w:val="20"/>
              </w:rPr>
            </w:pPr>
            <w:r w:rsidRPr="0035245E">
              <w:rPr>
                <w:sz w:val="18"/>
                <w:szCs w:val="20"/>
              </w:rPr>
              <w:t>Additional County-Based Resources (e.g., direct funds, in-kind)</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4F56FFE" w14:textId="77777777" w:rsidR="00030261" w:rsidRPr="0035245E" w:rsidRDefault="00030261" w:rsidP="00B50BBD">
            <w:pPr>
              <w:spacing w:before="0" w:after="0" w:line="240" w:lineRule="auto"/>
              <w:jc w:val="center"/>
              <w:rPr>
                <w:sz w:val="18"/>
                <w:szCs w:val="20"/>
              </w:rPr>
            </w:pPr>
            <w:r w:rsidRPr="0035245E">
              <w:rPr>
                <w:rFonts w:ascii="Calibri" w:hAnsi="Calibri" w:cs="Calibri"/>
                <w:color w:val="000000"/>
                <w:sz w:val="18"/>
                <w:szCs w:val="20"/>
              </w:rPr>
              <w:t>$254,180</w:t>
            </w:r>
          </w:p>
        </w:tc>
      </w:tr>
      <w:tr w:rsidR="00030261" w:rsidRPr="000109BD" w14:paraId="3180708A"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BB85200" w14:textId="77777777" w:rsidR="00030261" w:rsidRPr="0035245E" w:rsidRDefault="00030261" w:rsidP="00B50BBD">
            <w:pPr>
              <w:spacing w:before="0" w:after="0" w:line="240" w:lineRule="auto"/>
              <w:rPr>
                <w:sz w:val="18"/>
                <w:szCs w:val="20"/>
              </w:rPr>
            </w:pPr>
            <w:r w:rsidRPr="0035245E">
              <w:rPr>
                <w:sz w:val="18"/>
                <w:szCs w:val="20"/>
              </w:rPr>
              <w:t>Grants, Contracts, Fees, and Other Self-Generated Resources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2EBFCA" w14:textId="77777777" w:rsidR="00030261" w:rsidRPr="0035245E" w:rsidRDefault="00030261" w:rsidP="00B50BBD">
            <w:pPr>
              <w:spacing w:before="0" w:after="0" w:line="240" w:lineRule="auto"/>
              <w:jc w:val="center"/>
              <w:rPr>
                <w:sz w:val="18"/>
                <w:szCs w:val="20"/>
              </w:rPr>
            </w:pPr>
            <w:r w:rsidRPr="0035245E">
              <w:rPr>
                <w:rFonts w:ascii="Calibri" w:hAnsi="Calibri" w:cs="Calibri"/>
                <w:color w:val="000000"/>
                <w:sz w:val="18"/>
                <w:szCs w:val="20"/>
              </w:rPr>
              <w:t>$549,848</w:t>
            </w:r>
          </w:p>
        </w:tc>
      </w:tr>
      <w:tr w:rsidR="00030261" w:rsidRPr="000109BD" w14:paraId="2A0D5EDD"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76A34E7" w14:textId="77777777" w:rsidR="00030261" w:rsidRPr="0035245E" w:rsidRDefault="00030261" w:rsidP="00B50BBD">
            <w:pPr>
              <w:spacing w:before="0" w:after="0" w:line="240" w:lineRule="auto"/>
              <w:rPr>
                <w:sz w:val="18"/>
                <w:szCs w:val="20"/>
              </w:rPr>
            </w:pPr>
            <w:r w:rsidRPr="0035245E">
              <w:rPr>
                <w:sz w:val="18"/>
                <w:szCs w:val="20"/>
              </w:rPr>
              <w:t>Total FY 2021 Arizona Extension Operational Funds</w:t>
            </w:r>
          </w:p>
        </w:tc>
        <w:tc>
          <w:tcPr>
            <w:tcW w:w="109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07C426F" w14:textId="77777777" w:rsidR="00030261" w:rsidRPr="0035245E" w:rsidRDefault="00030261" w:rsidP="00B50BBD">
            <w:pPr>
              <w:spacing w:before="0" w:after="0" w:line="240" w:lineRule="auto"/>
              <w:jc w:val="center"/>
              <w:rPr>
                <w:sz w:val="18"/>
                <w:szCs w:val="20"/>
              </w:rPr>
            </w:pPr>
            <w:r w:rsidRPr="0035245E">
              <w:rPr>
                <w:rFonts w:ascii="Calibri" w:hAnsi="Calibri" w:cs="Calibri"/>
                <w:color w:val="000000"/>
                <w:sz w:val="18"/>
                <w:szCs w:val="20"/>
              </w:rPr>
              <w:t>$986,816</w:t>
            </w:r>
          </w:p>
        </w:tc>
      </w:tr>
    </w:tbl>
    <w:p w14:paraId="5DFD0326"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4E6EB1DB" w14:textId="77777777" w:rsidR="00030261" w:rsidRDefault="00030261" w:rsidP="00030261">
      <w:pPr>
        <w:spacing w:after="120"/>
        <w:rPr>
          <w:szCs w:val="22"/>
        </w:rPr>
      </w:pPr>
      <w:r>
        <w:t>The above operational revenues are used to fund compensation for Arizona Extension’s 14 personnel and for all other non-personnel operational expenditures for Mohave County. Table B summarizes these macro expenditure categories for FY 2021. Please note, not all funds received in FY 21 were expended in FY 21.</w:t>
      </w:r>
    </w:p>
    <w:p w14:paraId="07A9EB5D" w14:textId="77777777" w:rsidR="00030261" w:rsidRDefault="00030261" w:rsidP="00030261">
      <w:pPr>
        <w:pStyle w:val="TableFigureTitle"/>
      </w:pPr>
      <w:r>
        <w:t>Table B</w:t>
      </w:r>
      <w:r w:rsidRPr="004C418B">
        <w:t xml:space="preserve">: Arizona Extension Headcount and Operational Expenditures in </w:t>
      </w:r>
      <w:r>
        <w:t xml:space="preserve">Mohave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0CC24250"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1CB7093B" w14:textId="77777777" w:rsidR="00030261" w:rsidRPr="0035245E" w:rsidRDefault="00030261" w:rsidP="00B50BBD">
            <w:pPr>
              <w:spacing w:before="0" w:after="0" w:line="240" w:lineRule="auto"/>
              <w:rPr>
                <w:color w:val="FFFFFF" w:themeColor="background1"/>
                <w:sz w:val="18"/>
                <w:szCs w:val="20"/>
              </w:rPr>
            </w:pPr>
            <w:r w:rsidRPr="0035245E">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34E9E9FC" w14:textId="77777777" w:rsidR="00030261" w:rsidRPr="0035245E" w:rsidRDefault="00030261" w:rsidP="00B50BBD">
            <w:pPr>
              <w:spacing w:before="0" w:after="0" w:line="240" w:lineRule="auto"/>
              <w:jc w:val="center"/>
              <w:rPr>
                <w:color w:val="FFFFFF" w:themeColor="background1"/>
                <w:sz w:val="18"/>
                <w:szCs w:val="20"/>
              </w:rPr>
            </w:pPr>
            <w:r w:rsidRPr="0035245E">
              <w:rPr>
                <w:b/>
                <w:bCs/>
                <w:color w:val="FFFFFF" w:themeColor="background1"/>
                <w:sz w:val="18"/>
                <w:szCs w:val="20"/>
              </w:rPr>
              <w:t>Value</w:t>
            </w:r>
          </w:p>
        </w:tc>
      </w:tr>
      <w:tr w:rsidR="00030261" w:rsidRPr="00FF7D09" w14:paraId="32228F55"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376C1C5" w14:textId="77777777" w:rsidR="00030261" w:rsidRPr="0035245E" w:rsidRDefault="00030261" w:rsidP="00B50BBD">
            <w:pPr>
              <w:spacing w:before="0" w:after="0" w:line="240" w:lineRule="auto"/>
              <w:rPr>
                <w:sz w:val="18"/>
                <w:szCs w:val="20"/>
              </w:rPr>
            </w:pPr>
            <w:r w:rsidRPr="0035245E">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DF459B7" w14:textId="77777777" w:rsidR="00030261" w:rsidRPr="0035245E" w:rsidRDefault="00030261" w:rsidP="00B50BBD">
            <w:pPr>
              <w:spacing w:before="0" w:after="0" w:line="240" w:lineRule="auto"/>
              <w:jc w:val="center"/>
              <w:rPr>
                <w:sz w:val="18"/>
                <w:szCs w:val="20"/>
              </w:rPr>
            </w:pPr>
            <w:r w:rsidRPr="0035245E">
              <w:rPr>
                <w:rFonts w:ascii="Calibri" w:hAnsi="Calibri" w:cs="Calibri"/>
                <w:color w:val="101212"/>
                <w:kern w:val="24"/>
                <w:sz w:val="18"/>
                <w:szCs w:val="20"/>
              </w:rPr>
              <w:t>14 (9.25)</w:t>
            </w:r>
          </w:p>
        </w:tc>
      </w:tr>
      <w:tr w:rsidR="00030261" w:rsidRPr="00FF7D09" w14:paraId="271633D6"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2E17F26" w14:textId="77777777" w:rsidR="00030261" w:rsidRPr="0035245E" w:rsidRDefault="00030261" w:rsidP="00B50BBD">
            <w:pPr>
              <w:spacing w:before="0" w:after="0" w:line="240" w:lineRule="auto"/>
              <w:rPr>
                <w:sz w:val="18"/>
                <w:szCs w:val="20"/>
              </w:rPr>
            </w:pPr>
            <w:r w:rsidRPr="0035245E">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FD7DBC0" w14:textId="77777777" w:rsidR="00030261" w:rsidRPr="0035245E" w:rsidRDefault="00030261" w:rsidP="00B50BBD">
            <w:pPr>
              <w:spacing w:before="0" w:after="0" w:line="240" w:lineRule="auto"/>
              <w:jc w:val="center"/>
              <w:rPr>
                <w:sz w:val="18"/>
                <w:szCs w:val="20"/>
              </w:rPr>
            </w:pPr>
            <w:r w:rsidRPr="0035245E">
              <w:rPr>
                <w:rFonts w:ascii="Calibri" w:hAnsi="Calibri" w:cs="Calibri"/>
                <w:color w:val="101212"/>
                <w:kern w:val="24"/>
                <w:sz w:val="18"/>
                <w:szCs w:val="20"/>
              </w:rPr>
              <w:t>$345,809</w:t>
            </w:r>
          </w:p>
        </w:tc>
      </w:tr>
      <w:tr w:rsidR="00030261" w:rsidRPr="00FF7D09" w14:paraId="4F550ABE"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CF5F7A" w14:textId="77777777" w:rsidR="00030261" w:rsidRPr="0035245E" w:rsidRDefault="00030261" w:rsidP="00B50BBD">
            <w:pPr>
              <w:spacing w:before="0" w:after="0" w:line="240" w:lineRule="auto"/>
              <w:rPr>
                <w:sz w:val="18"/>
                <w:szCs w:val="20"/>
              </w:rPr>
            </w:pPr>
            <w:r w:rsidRPr="0035245E">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38E90C7" w14:textId="77777777" w:rsidR="00030261" w:rsidRPr="0035245E" w:rsidRDefault="00030261" w:rsidP="00B50BBD">
            <w:pPr>
              <w:spacing w:before="0" w:after="0" w:line="240" w:lineRule="auto"/>
              <w:jc w:val="center"/>
              <w:rPr>
                <w:sz w:val="18"/>
                <w:szCs w:val="20"/>
              </w:rPr>
            </w:pPr>
            <w:r w:rsidRPr="0035245E">
              <w:rPr>
                <w:rFonts w:ascii="Calibri" w:hAnsi="Calibri" w:cs="Calibri"/>
                <w:color w:val="101212"/>
                <w:kern w:val="24"/>
                <w:sz w:val="18"/>
                <w:szCs w:val="20"/>
              </w:rPr>
              <w:t>$81,383</w:t>
            </w:r>
          </w:p>
        </w:tc>
      </w:tr>
      <w:tr w:rsidR="00030261" w:rsidRPr="00FF7D09" w14:paraId="32F7CFCE"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89FCCF" w14:textId="77777777" w:rsidR="00030261" w:rsidRPr="0035245E" w:rsidRDefault="00030261" w:rsidP="00B50BBD">
            <w:pPr>
              <w:spacing w:before="0" w:after="0" w:line="240" w:lineRule="auto"/>
              <w:rPr>
                <w:sz w:val="18"/>
                <w:szCs w:val="20"/>
              </w:rPr>
            </w:pPr>
            <w:r w:rsidRPr="0035245E">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4B44640" w14:textId="77777777" w:rsidR="00030261" w:rsidRPr="0035245E" w:rsidRDefault="00030261" w:rsidP="00B50BBD">
            <w:pPr>
              <w:spacing w:before="0" w:after="0" w:line="240" w:lineRule="auto"/>
              <w:jc w:val="center"/>
              <w:rPr>
                <w:sz w:val="18"/>
                <w:szCs w:val="20"/>
              </w:rPr>
            </w:pPr>
            <w:r w:rsidRPr="0035245E">
              <w:rPr>
                <w:rFonts w:ascii="Calibri" w:hAnsi="Calibri" w:cs="Calibri"/>
                <w:color w:val="101212"/>
                <w:kern w:val="24"/>
                <w:sz w:val="18"/>
                <w:szCs w:val="20"/>
              </w:rPr>
              <w:t>$3,200</w:t>
            </w:r>
          </w:p>
        </w:tc>
      </w:tr>
      <w:tr w:rsidR="00030261" w:rsidRPr="00FF7D09" w14:paraId="4E73A5AF"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7EBE168" w14:textId="77777777" w:rsidR="00030261" w:rsidRPr="0035245E" w:rsidRDefault="00030261" w:rsidP="00B50BBD">
            <w:pPr>
              <w:spacing w:before="0" w:after="0" w:line="240" w:lineRule="auto"/>
              <w:rPr>
                <w:sz w:val="18"/>
                <w:szCs w:val="20"/>
              </w:rPr>
            </w:pPr>
            <w:r w:rsidRPr="0035245E">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F334F3C" w14:textId="77777777" w:rsidR="00030261" w:rsidRPr="0035245E" w:rsidRDefault="00030261" w:rsidP="00B50BBD">
            <w:pPr>
              <w:spacing w:before="0" w:after="0" w:line="240" w:lineRule="auto"/>
              <w:jc w:val="center"/>
              <w:rPr>
                <w:sz w:val="18"/>
                <w:szCs w:val="20"/>
              </w:rPr>
            </w:pPr>
            <w:r w:rsidRPr="0035245E">
              <w:rPr>
                <w:rFonts w:ascii="Calibri" w:hAnsi="Calibri" w:cs="Calibri"/>
                <w:color w:val="101212"/>
                <w:kern w:val="24"/>
                <w:sz w:val="18"/>
                <w:szCs w:val="20"/>
              </w:rPr>
              <w:t>$430,392</w:t>
            </w:r>
          </w:p>
        </w:tc>
      </w:tr>
    </w:tbl>
    <w:p w14:paraId="45A81233"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5BCF1062" w14:textId="77777777" w:rsidR="00030261" w:rsidRDefault="00030261" w:rsidP="00030261">
      <w:pPr>
        <w:spacing w:after="120"/>
        <w:rPr>
          <w:szCs w:val="22"/>
        </w:rPr>
      </w:pPr>
      <w:r>
        <w:t>As a result of the expenditures and employment highlighted in Table B that Arizona Extension dedicated to Mohave County in FY2021, the expenditure-based economic impacts within the County are shown in Table C. For FY2021, Arizona Extension generated the following economic impacts in Mohave County:</w:t>
      </w:r>
    </w:p>
    <w:p w14:paraId="31B461FC"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900,000</w:t>
      </w:r>
    </w:p>
    <w:p w14:paraId="701FC6FA" w14:textId="4E49AEAD" w:rsidR="00030261" w:rsidRDefault="00030261" w:rsidP="00335DE4">
      <w:pPr>
        <w:pStyle w:val="ListParagraph"/>
        <w:numPr>
          <w:ilvl w:val="0"/>
          <w:numId w:val="51"/>
        </w:numPr>
        <w:spacing w:before="0" w:after="0" w:line="240" w:lineRule="auto"/>
        <w:contextualSpacing w:val="0"/>
      </w:pPr>
      <w:r>
        <w:t xml:space="preserve">17 total jobs supported in the County, receiving nearly $490,000 in total compensation  </w:t>
      </w:r>
    </w:p>
    <w:p w14:paraId="0E215B23" w14:textId="77777777" w:rsidR="00030261" w:rsidRPr="004C418B" w:rsidRDefault="00030261" w:rsidP="00030261">
      <w:pPr>
        <w:pStyle w:val="TableFigureTitle"/>
      </w:pPr>
      <w:r>
        <w:t>Table C</w:t>
      </w:r>
      <w:r w:rsidRPr="004C418B">
        <w:t xml:space="preserve">. Economic Impact of AZ Extension Expenditures in </w:t>
      </w:r>
      <w:r>
        <w:t>Mohave</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F7D09" w14:paraId="12878CCF"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0B1FA00" w14:textId="77777777" w:rsidR="00030261" w:rsidRPr="00034005" w:rsidRDefault="00030261" w:rsidP="00B50BBD">
            <w:pPr>
              <w:spacing w:before="0" w:after="0" w:line="240" w:lineRule="auto"/>
              <w:rPr>
                <w:color w:val="FFFFFF" w:themeColor="background1"/>
                <w:sz w:val="18"/>
                <w:szCs w:val="20"/>
              </w:rPr>
            </w:pPr>
            <w:r w:rsidRPr="00034005">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6D092E4"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Employment</w:t>
            </w:r>
          </w:p>
          <w:p w14:paraId="7A9FF3D7"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55A7617"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A713B47"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4FBF45A"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0D9E735"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State Tax Revenue</w:t>
            </w:r>
          </w:p>
        </w:tc>
      </w:tr>
      <w:tr w:rsidR="00030261" w:rsidRPr="00FF7D09" w14:paraId="22C8037C"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531AFA5" w14:textId="77777777" w:rsidR="00030261" w:rsidRPr="00034005" w:rsidRDefault="00030261" w:rsidP="00B50BBD">
            <w:pPr>
              <w:spacing w:before="0" w:after="0" w:line="240" w:lineRule="auto"/>
              <w:rPr>
                <w:sz w:val="18"/>
                <w:szCs w:val="20"/>
              </w:rPr>
            </w:pPr>
            <w:r w:rsidRPr="00034005">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E2C53F7"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14.0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9DEA7E"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$345,809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639D3B8"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$430,392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37BFB8F"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$2,842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bottom"/>
            <w:hideMark/>
          </w:tcPr>
          <w:p w14:paraId="166E5BE4"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$9,816 </w:t>
            </w:r>
          </w:p>
        </w:tc>
      </w:tr>
      <w:tr w:rsidR="00030261" w:rsidRPr="00FF7D09" w14:paraId="5C527F6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E3A74BA" w14:textId="77777777" w:rsidR="00030261" w:rsidRPr="00034005" w:rsidRDefault="00030261" w:rsidP="00B50BBD">
            <w:pPr>
              <w:spacing w:before="0" w:after="0" w:line="240" w:lineRule="auto"/>
              <w:rPr>
                <w:sz w:val="18"/>
                <w:szCs w:val="20"/>
              </w:rPr>
            </w:pPr>
            <w:r w:rsidRPr="00034005">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39CE4C0"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0.9</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5008A38"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$38,664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C35279"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$140,341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03FB46A"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$3,716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bottom"/>
            <w:hideMark/>
          </w:tcPr>
          <w:p w14:paraId="46F912C9"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$5,215 </w:t>
            </w:r>
          </w:p>
        </w:tc>
      </w:tr>
      <w:tr w:rsidR="00030261" w:rsidRPr="00FF7D09" w14:paraId="1045BAFE"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3EEC98A" w14:textId="77777777" w:rsidR="00030261" w:rsidRPr="00034005" w:rsidRDefault="00030261" w:rsidP="00B50BBD">
            <w:pPr>
              <w:spacing w:before="0" w:after="0" w:line="240" w:lineRule="auto"/>
              <w:rPr>
                <w:sz w:val="18"/>
                <w:szCs w:val="20"/>
              </w:rPr>
            </w:pPr>
            <w:r w:rsidRPr="00034005">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AB6B0A3"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2.1</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DA34092"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$104,655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AF0F555"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$328,598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900A4FB"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$10,948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bottom"/>
            <w:hideMark/>
          </w:tcPr>
          <w:p w14:paraId="68C6089F"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$15,439 </w:t>
            </w:r>
          </w:p>
        </w:tc>
      </w:tr>
      <w:tr w:rsidR="00030261" w:rsidRPr="00FF7D09" w14:paraId="4BEADD9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E236615" w14:textId="77777777" w:rsidR="00030261" w:rsidRPr="00034005" w:rsidRDefault="00030261" w:rsidP="00B50BBD">
            <w:pPr>
              <w:spacing w:before="0" w:after="0" w:line="240" w:lineRule="auto"/>
              <w:rPr>
                <w:sz w:val="18"/>
                <w:szCs w:val="20"/>
              </w:rPr>
            </w:pPr>
            <w:r w:rsidRPr="00034005">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F101C3B"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17.0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817CCC9"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$489,128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418348E"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$899,331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FA4F709"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$17,506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bottom"/>
            <w:hideMark/>
          </w:tcPr>
          <w:p w14:paraId="26A6111A"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$30,469 </w:t>
            </w:r>
          </w:p>
        </w:tc>
      </w:tr>
      <w:tr w:rsidR="00030261" w:rsidRPr="00FF7D09" w14:paraId="72C6E0A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C44178B" w14:textId="77777777" w:rsidR="00030261" w:rsidRPr="00034005" w:rsidRDefault="00030261" w:rsidP="00B50BBD">
            <w:pPr>
              <w:spacing w:before="0" w:after="0" w:line="240" w:lineRule="auto"/>
              <w:rPr>
                <w:sz w:val="18"/>
                <w:szCs w:val="20"/>
              </w:rPr>
            </w:pPr>
            <w:r w:rsidRPr="00034005">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B47E49F"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1.21</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01A794A"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1.41</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2ABB0FA"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2.09</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5FB116ED"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7C95B78"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w:t>
            </w:r>
          </w:p>
        </w:tc>
      </w:tr>
    </w:tbl>
    <w:p w14:paraId="52A68E76" w14:textId="77777777" w:rsidR="00030261" w:rsidRPr="007E05EE" w:rsidRDefault="00030261" w:rsidP="00030261">
      <w:pPr>
        <w:pStyle w:val="SourceNote"/>
      </w:pPr>
      <w:r w:rsidRPr="007E05EE">
        <w:rPr>
          <w:b/>
          <w:bCs/>
        </w:rPr>
        <w:t xml:space="preserve">Source: </w:t>
      </w:r>
      <w:r w:rsidRPr="007E05EE">
        <w:t>TEConomy analysis, 2020 IMPLAN Model</w:t>
      </w:r>
    </w:p>
    <w:p w14:paraId="5AB42C7E" w14:textId="77777777" w:rsidR="00030261" w:rsidRDefault="00030261" w:rsidP="00030261">
      <w:pPr>
        <w:pStyle w:val="Heading2"/>
        <w:pBdr>
          <w:bottom w:val="single" w:sz="4" w:space="1" w:color="00587B" w:themeColor="text2" w:themeShade="BF"/>
        </w:pBdr>
      </w:pPr>
      <w:bookmarkStart w:id="56" w:name="_Toc99715241"/>
      <w:r>
        <w:lastRenderedPageBreak/>
        <w:t>Navajo County Extension</w:t>
      </w:r>
      <w:bookmarkEnd w:id="56"/>
    </w:p>
    <w:p w14:paraId="4D1BBFA1" w14:textId="77777777" w:rsidR="00030261" w:rsidRDefault="00030261" w:rsidP="00030261">
      <w:pPr>
        <w:spacing w:after="120"/>
      </w:pPr>
      <w:r>
        <w:t>Table A details revenue sources for Arizona Extension allocated to Navajo County. In FY 2021, Navajo County generated more than $776,000 in total funding from a variety of sources.</w:t>
      </w:r>
    </w:p>
    <w:p w14:paraId="3C9365DF" w14:textId="77777777" w:rsidR="00030261" w:rsidRDefault="00030261" w:rsidP="00030261">
      <w:pPr>
        <w:pStyle w:val="TableFigureTitle"/>
      </w:pPr>
      <w:r>
        <w:t>Table A: Operational Revenue Sources for Arizona Extension in Navajo County (FY 2021)</w:t>
      </w:r>
    </w:p>
    <w:tbl>
      <w:tblPr>
        <w:tblW w:w="5760" w:type="dxa"/>
        <w:tblCellMar>
          <w:left w:w="0" w:type="dxa"/>
          <w:right w:w="0" w:type="dxa"/>
        </w:tblCellMar>
        <w:tblLook w:val="0420" w:firstRow="1" w:lastRow="0" w:firstColumn="0" w:lastColumn="0" w:noHBand="0" w:noVBand="1"/>
      </w:tblPr>
      <w:tblGrid>
        <w:gridCol w:w="4363"/>
        <w:gridCol w:w="1397"/>
      </w:tblGrid>
      <w:tr w:rsidR="00030261" w:rsidRPr="000109BD" w14:paraId="7A2F656E" w14:textId="77777777" w:rsidTr="00B50BBD">
        <w:trPr>
          <w:trHeight w:hRule="exact" w:val="288"/>
        </w:trPr>
        <w:tc>
          <w:tcPr>
            <w:tcW w:w="4363" w:type="dxa"/>
            <w:tcBorders>
              <w:top w:val="nil"/>
              <w:left w:val="nil"/>
              <w:bottom w:val="nil"/>
              <w:right w:val="nil"/>
            </w:tcBorders>
            <w:shd w:val="clear" w:color="auto" w:fill="00A3D3"/>
            <w:tcMar>
              <w:top w:w="14" w:type="dxa"/>
              <w:left w:w="144" w:type="dxa"/>
              <w:bottom w:w="14" w:type="dxa"/>
              <w:right w:w="144" w:type="dxa"/>
            </w:tcMar>
            <w:vAlign w:val="center"/>
            <w:hideMark/>
          </w:tcPr>
          <w:p w14:paraId="7DB7E271" w14:textId="77777777" w:rsidR="00030261" w:rsidRPr="00034005" w:rsidRDefault="00030261" w:rsidP="00B50BBD">
            <w:pPr>
              <w:spacing w:before="0" w:after="0" w:line="240" w:lineRule="auto"/>
              <w:rPr>
                <w:color w:val="FFFFFF" w:themeColor="background1"/>
                <w:sz w:val="18"/>
                <w:szCs w:val="20"/>
              </w:rPr>
            </w:pPr>
            <w:r w:rsidRPr="00034005">
              <w:rPr>
                <w:b/>
                <w:bCs/>
                <w:color w:val="FFFFFF" w:themeColor="background1"/>
                <w:sz w:val="18"/>
                <w:szCs w:val="20"/>
              </w:rPr>
              <w:t>Funding Source</w:t>
            </w:r>
          </w:p>
        </w:tc>
        <w:tc>
          <w:tcPr>
            <w:tcW w:w="1397" w:type="dxa"/>
            <w:tcBorders>
              <w:top w:val="nil"/>
              <w:left w:val="nil"/>
              <w:bottom w:val="nil"/>
              <w:right w:val="nil"/>
            </w:tcBorders>
            <w:shd w:val="clear" w:color="auto" w:fill="00A3D3"/>
            <w:tcMar>
              <w:top w:w="14" w:type="dxa"/>
              <w:left w:w="30" w:type="dxa"/>
              <w:bottom w:w="14" w:type="dxa"/>
              <w:right w:w="30" w:type="dxa"/>
            </w:tcMar>
            <w:vAlign w:val="center"/>
            <w:hideMark/>
          </w:tcPr>
          <w:p w14:paraId="1276FF5E"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Value</w:t>
            </w:r>
          </w:p>
        </w:tc>
      </w:tr>
      <w:tr w:rsidR="00030261" w:rsidRPr="000109BD" w14:paraId="113F0701" w14:textId="77777777" w:rsidTr="00B50BBD">
        <w:trPr>
          <w:trHeight w:hRule="exact" w:val="288"/>
        </w:trPr>
        <w:tc>
          <w:tcPr>
            <w:tcW w:w="4363"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531437" w14:textId="77777777" w:rsidR="00030261" w:rsidRPr="00034005" w:rsidRDefault="00030261" w:rsidP="00B50BBD">
            <w:pPr>
              <w:spacing w:before="0" w:after="0" w:line="240" w:lineRule="auto"/>
              <w:rPr>
                <w:sz w:val="18"/>
                <w:szCs w:val="20"/>
              </w:rPr>
            </w:pPr>
            <w:r w:rsidRPr="00034005">
              <w:rPr>
                <w:sz w:val="18"/>
                <w:szCs w:val="20"/>
              </w:rPr>
              <w:t>State of Arizona (Direct Funding)</w:t>
            </w:r>
          </w:p>
        </w:tc>
        <w:tc>
          <w:tcPr>
            <w:tcW w:w="1397"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3B4126" w14:textId="77777777" w:rsidR="00030261" w:rsidRPr="00034005" w:rsidRDefault="00030261" w:rsidP="00B50BBD">
            <w:pPr>
              <w:spacing w:before="0" w:after="0" w:line="240" w:lineRule="auto"/>
              <w:jc w:val="center"/>
              <w:rPr>
                <w:rFonts w:ascii="Calibri" w:hAnsi="Calibri" w:cs="Calibri"/>
                <w:color w:val="000000"/>
                <w:sz w:val="18"/>
                <w:szCs w:val="20"/>
              </w:rPr>
            </w:pPr>
            <w:r w:rsidRPr="00034005">
              <w:rPr>
                <w:rFonts w:ascii="Calibri" w:hAnsi="Calibri" w:cs="Calibri"/>
                <w:color w:val="000000"/>
                <w:sz w:val="18"/>
                <w:szCs w:val="20"/>
              </w:rPr>
              <w:t>$167,779</w:t>
            </w:r>
          </w:p>
        </w:tc>
      </w:tr>
      <w:tr w:rsidR="00030261" w:rsidRPr="000109BD" w14:paraId="775043C7" w14:textId="77777777" w:rsidTr="00B50BBD">
        <w:trPr>
          <w:trHeight w:hRule="exact" w:val="288"/>
        </w:trPr>
        <w:tc>
          <w:tcPr>
            <w:tcW w:w="4363"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9FC6DAE" w14:textId="77515EEF" w:rsidR="00030261" w:rsidRPr="00034005" w:rsidRDefault="004E024D" w:rsidP="00B50BBD">
            <w:pPr>
              <w:spacing w:before="0" w:after="0" w:line="240" w:lineRule="auto"/>
              <w:rPr>
                <w:sz w:val="18"/>
                <w:szCs w:val="20"/>
              </w:rPr>
            </w:pPr>
            <w:r>
              <w:rPr>
                <w:sz w:val="18"/>
                <w:szCs w:val="20"/>
              </w:rPr>
              <w:t>USDA NIFA Cooperative Extension Capacity Funds</w:t>
            </w:r>
          </w:p>
        </w:tc>
        <w:tc>
          <w:tcPr>
            <w:tcW w:w="1397"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4088E85" w14:textId="77777777" w:rsidR="00030261" w:rsidRPr="00034005" w:rsidRDefault="00030261" w:rsidP="00B50BBD">
            <w:pPr>
              <w:spacing w:before="0" w:after="0" w:line="240" w:lineRule="auto"/>
              <w:jc w:val="center"/>
              <w:rPr>
                <w:sz w:val="18"/>
                <w:szCs w:val="20"/>
              </w:rPr>
            </w:pPr>
            <w:r w:rsidRPr="00034005">
              <w:rPr>
                <w:rFonts w:ascii="Calibri" w:hAnsi="Calibri" w:cs="Calibri"/>
                <w:color w:val="000000"/>
                <w:sz w:val="18"/>
                <w:szCs w:val="20"/>
              </w:rPr>
              <w:t>$33,304</w:t>
            </w:r>
          </w:p>
        </w:tc>
      </w:tr>
      <w:tr w:rsidR="00030261" w:rsidRPr="000109BD" w14:paraId="3737F740" w14:textId="77777777" w:rsidTr="00B50BBD">
        <w:trPr>
          <w:trHeight w:hRule="exact" w:val="288"/>
        </w:trPr>
        <w:tc>
          <w:tcPr>
            <w:tcW w:w="4363"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D4523B9" w14:textId="77777777" w:rsidR="00030261" w:rsidRPr="00034005" w:rsidRDefault="00030261" w:rsidP="00B50BBD">
            <w:pPr>
              <w:spacing w:before="0" w:after="0" w:line="240" w:lineRule="auto"/>
              <w:rPr>
                <w:sz w:val="18"/>
                <w:szCs w:val="20"/>
              </w:rPr>
            </w:pPr>
            <w:r w:rsidRPr="00034005">
              <w:rPr>
                <w:sz w:val="18"/>
                <w:szCs w:val="20"/>
              </w:rPr>
              <w:t xml:space="preserve">Additional County-Based Resources </w:t>
            </w:r>
          </w:p>
          <w:p w14:paraId="407868EB" w14:textId="7BBEF677" w:rsidR="00030261" w:rsidRPr="00034005" w:rsidRDefault="00030261" w:rsidP="00B50BBD">
            <w:pPr>
              <w:spacing w:before="0" w:after="0" w:line="240" w:lineRule="auto"/>
              <w:rPr>
                <w:sz w:val="18"/>
                <w:szCs w:val="20"/>
              </w:rPr>
            </w:pPr>
            <w:r w:rsidRPr="00034005">
              <w:rPr>
                <w:sz w:val="18"/>
                <w:szCs w:val="20"/>
              </w:rPr>
              <w:t xml:space="preserve"> (e.g., direct funds, in-kind)</w:t>
            </w:r>
          </w:p>
        </w:tc>
        <w:tc>
          <w:tcPr>
            <w:tcW w:w="1397"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65DCABF" w14:textId="77777777" w:rsidR="00030261" w:rsidRPr="00034005" w:rsidRDefault="00030261" w:rsidP="00B50BBD">
            <w:pPr>
              <w:spacing w:before="0" w:after="0" w:line="240" w:lineRule="auto"/>
              <w:jc w:val="center"/>
              <w:rPr>
                <w:sz w:val="18"/>
                <w:szCs w:val="20"/>
              </w:rPr>
            </w:pPr>
            <w:r w:rsidRPr="00034005">
              <w:rPr>
                <w:rFonts w:ascii="Calibri" w:hAnsi="Calibri" w:cs="Calibri"/>
                <w:color w:val="000000"/>
                <w:sz w:val="18"/>
                <w:szCs w:val="20"/>
              </w:rPr>
              <w:t>$251,698</w:t>
            </w:r>
          </w:p>
        </w:tc>
      </w:tr>
      <w:tr w:rsidR="00030261" w:rsidRPr="000109BD" w14:paraId="47D4FFA4" w14:textId="77777777" w:rsidTr="00B50BBD">
        <w:trPr>
          <w:trHeight w:hRule="exact" w:val="288"/>
        </w:trPr>
        <w:tc>
          <w:tcPr>
            <w:tcW w:w="4363"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15215F" w14:textId="77777777" w:rsidR="00030261" w:rsidRPr="00034005" w:rsidRDefault="00030261" w:rsidP="00B50BBD">
            <w:pPr>
              <w:spacing w:before="0" w:after="0" w:line="240" w:lineRule="auto"/>
              <w:rPr>
                <w:sz w:val="18"/>
                <w:szCs w:val="20"/>
              </w:rPr>
            </w:pPr>
            <w:r w:rsidRPr="00034005">
              <w:rPr>
                <w:sz w:val="18"/>
                <w:szCs w:val="20"/>
              </w:rPr>
              <w:t>Grants, Contracts, Fees, and Other Self-Generated Resources</w:t>
            </w:r>
          </w:p>
        </w:tc>
        <w:tc>
          <w:tcPr>
            <w:tcW w:w="1397"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AAE3286" w14:textId="77777777" w:rsidR="00030261" w:rsidRPr="00034005" w:rsidRDefault="00030261" w:rsidP="00B50BBD">
            <w:pPr>
              <w:spacing w:before="0" w:after="0" w:line="240" w:lineRule="auto"/>
              <w:jc w:val="center"/>
              <w:rPr>
                <w:sz w:val="18"/>
                <w:szCs w:val="20"/>
              </w:rPr>
            </w:pPr>
            <w:r w:rsidRPr="00034005">
              <w:rPr>
                <w:rFonts w:ascii="Calibri" w:hAnsi="Calibri" w:cs="Calibri"/>
                <w:color w:val="000000"/>
                <w:sz w:val="18"/>
                <w:szCs w:val="20"/>
              </w:rPr>
              <w:t>$323,741</w:t>
            </w:r>
          </w:p>
        </w:tc>
      </w:tr>
      <w:tr w:rsidR="00030261" w:rsidRPr="000109BD" w14:paraId="63259AE1" w14:textId="77777777" w:rsidTr="00B50BBD">
        <w:trPr>
          <w:trHeight w:hRule="exact" w:val="288"/>
        </w:trPr>
        <w:tc>
          <w:tcPr>
            <w:tcW w:w="4363"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16022EC" w14:textId="77777777" w:rsidR="00030261" w:rsidRPr="00034005" w:rsidRDefault="00030261" w:rsidP="00B50BBD">
            <w:pPr>
              <w:spacing w:before="0" w:after="0" w:line="240" w:lineRule="auto"/>
              <w:rPr>
                <w:sz w:val="18"/>
                <w:szCs w:val="20"/>
              </w:rPr>
            </w:pPr>
            <w:r w:rsidRPr="00034005">
              <w:rPr>
                <w:sz w:val="18"/>
                <w:szCs w:val="20"/>
              </w:rPr>
              <w:t>Total FY 2021 Arizona Extension Operational Funds</w:t>
            </w:r>
          </w:p>
        </w:tc>
        <w:tc>
          <w:tcPr>
            <w:tcW w:w="1397"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028AA99" w14:textId="77777777" w:rsidR="00030261" w:rsidRPr="00034005" w:rsidRDefault="00030261" w:rsidP="00B50BBD">
            <w:pPr>
              <w:spacing w:before="0" w:after="0" w:line="240" w:lineRule="auto"/>
              <w:jc w:val="center"/>
              <w:rPr>
                <w:sz w:val="18"/>
                <w:szCs w:val="20"/>
              </w:rPr>
            </w:pPr>
            <w:r w:rsidRPr="00034005">
              <w:rPr>
                <w:rFonts w:ascii="Calibri" w:hAnsi="Calibri" w:cs="Calibri"/>
                <w:color w:val="000000"/>
                <w:sz w:val="18"/>
                <w:szCs w:val="20"/>
              </w:rPr>
              <w:t>$776,522</w:t>
            </w:r>
          </w:p>
        </w:tc>
      </w:tr>
    </w:tbl>
    <w:p w14:paraId="34B387C6"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66C8F31" w14:textId="77777777" w:rsidR="00030261" w:rsidRDefault="00030261" w:rsidP="00030261">
      <w:pPr>
        <w:spacing w:after="120"/>
        <w:rPr>
          <w:szCs w:val="22"/>
        </w:rPr>
      </w:pPr>
      <w:r>
        <w:t>The above operational revenues are used to fund compensation for Arizona Extension’s 12 personnel and for all other non-personnel operational expenditures for Navajo County. Table B summarizes these macro expenditure categories for FY 2021. Please note, not all funds received in FY 21 were expended in FY 21.</w:t>
      </w:r>
    </w:p>
    <w:p w14:paraId="6DBE49F4" w14:textId="77777777" w:rsidR="00030261" w:rsidRDefault="00030261" w:rsidP="00030261">
      <w:pPr>
        <w:pStyle w:val="TableFigureTitle"/>
      </w:pPr>
      <w:r>
        <w:t>Table B</w:t>
      </w:r>
      <w:r w:rsidRPr="004C418B">
        <w:t xml:space="preserve">: Arizona Extension Headcount and Operational Expenditures in </w:t>
      </w:r>
      <w:r>
        <w:t xml:space="preserve">Navajo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552417C8"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3827F8D9" w14:textId="77777777" w:rsidR="00030261" w:rsidRPr="00034005" w:rsidRDefault="00030261" w:rsidP="00B50BBD">
            <w:pPr>
              <w:spacing w:before="0" w:after="0" w:line="240" w:lineRule="auto"/>
              <w:rPr>
                <w:color w:val="FFFFFF" w:themeColor="background1"/>
                <w:sz w:val="18"/>
                <w:szCs w:val="20"/>
              </w:rPr>
            </w:pPr>
            <w:r w:rsidRPr="00034005">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70826330"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Value</w:t>
            </w:r>
          </w:p>
        </w:tc>
      </w:tr>
      <w:tr w:rsidR="00030261" w:rsidRPr="00FF7D09" w14:paraId="65487CF6"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4B12A7F" w14:textId="77777777" w:rsidR="00030261" w:rsidRPr="00034005" w:rsidRDefault="00030261" w:rsidP="00B50BBD">
            <w:pPr>
              <w:spacing w:before="0" w:after="0" w:line="240" w:lineRule="auto"/>
              <w:rPr>
                <w:sz w:val="18"/>
                <w:szCs w:val="20"/>
              </w:rPr>
            </w:pPr>
            <w:r w:rsidRPr="00034005">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BB837FA"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12 (6.70)</w:t>
            </w:r>
          </w:p>
        </w:tc>
      </w:tr>
      <w:tr w:rsidR="00030261" w:rsidRPr="00FF7D09" w14:paraId="7C6A4D35"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8EECF0C" w14:textId="77777777" w:rsidR="00030261" w:rsidRPr="00034005" w:rsidRDefault="00030261" w:rsidP="00B50BBD">
            <w:pPr>
              <w:spacing w:before="0" w:after="0" w:line="240" w:lineRule="auto"/>
              <w:rPr>
                <w:sz w:val="18"/>
                <w:szCs w:val="20"/>
              </w:rPr>
            </w:pPr>
            <w:r w:rsidRPr="00034005">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89C57D"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$329,312</w:t>
            </w:r>
          </w:p>
        </w:tc>
      </w:tr>
      <w:tr w:rsidR="00030261" w:rsidRPr="00FF7D09" w14:paraId="5A2E2E0C"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520F3C0" w14:textId="77777777" w:rsidR="00030261" w:rsidRPr="00034005" w:rsidRDefault="00030261" w:rsidP="00B50BBD">
            <w:pPr>
              <w:spacing w:before="0" w:after="0" w:line="240" w:lineRule="auto"/>
              <w:rPr>
                <w:sz w:val="18"/>
                <w:szCs w:val="20"/>
              </w:rPr>
            </w:pPr>
            <w:r w:rsidRPr="00034005">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C33CC37"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$77,723</w:t>
            </w:r>
          </w:p>
        </w:tc>
      </w:tr>
      <w:tr w:rsidR="00030261" w:rsidRPr="00FF7D09" w14:paraId="41B22F17"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8A97AEB" w14:textId="77777777" w:rsidR="00030261" w:rsidRPr="00034005" w:rsidRDefault="00030261" w:rsidP="00B50BBD">
            <w:pPr>
              <w:spacing w:before="0" w:after="0" w:line="240" w:lineRule="auto"/>
              <w:rPr>
                <w:sz w:val="18"/>
                <w:szCs w:val="20"/>
              </w:rPr>
            </w:pPr>
            <w:r w:rsidRPr="00034005">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8DD6D2D"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$0</w:t>
            </w:r>
          </w:p>
        </w:tc>
      </w:tr>
      <w:tr w:rsidR="00030261" w:rsidRPr="00FF7D09" w14:paraId="434CEBEF"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BC553BA" w14:textId="77777777" w:rsidR="00030261" w:rsidRPr="00034005" w:rsidRDefault="00030261" w:rsidP="00B50BBD">
            <w:pPr>
              <w:spacing w:before="0" w:after="0" w:line="240" w:lineRule="auto"/>
              <w:rPr>
                <w:sz w:val="18"/>
                <w:szCs w:val="20"/>
              </w:rPr>
            </w:pPr>
            <w:r w:rsidRPr="00034005">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2A06A0"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$407,035</w:t>
            </w:r>
          </w:p>
        </w:tc>
      </w:tr>
    </w:tbl>
    <w:p w14:paraId="7904186C"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2D29D6F4" w14:textId="77777777" w:rsidR="00030261" w:rsidRDefault="00030261" w:rsidP="00030261">
      <w:pPr>
        <w:spacing w:after="120"/>
        <w:rPr>
          <w:szCs w:val="22"/>
        </w:rPr>
      </w:pPr>
      <w:r>
        <w:t>As a result of the expenditures and employment highlighted in Table B that Arizona Extension dedicated to Navajo County in FY2021, the expenditure-based economic impacts within the County are shown in Table C. For FY2021, Arizona Extension generated the following economic impacts in Navajo County:</w:t>
      </w:r>
    </w:p>
    <w:p w14:paraId="392821E3"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708,000</w:t>
      </w:r>
    </w:p>
    <w:p w14:paraId="53A8D3BC" w14:textId="68022857" w:rsidR="00030261" w:rsidRDefault="00030261" w:rsidP="00335DE4">
      <w:pPr>
        <w:pStyle w:val="ListParagraph"/>
        <w:numPr>
          <w:ilvl w:val="0"/>
          <w:numId w:val="51"/>
        </w:numPr>
        <w:spacing w:before="0" w:after="0" w:line="240" w:lineRule="auto"/>
        <w:contextualSpacing w:val="0"/>
      </w:pPr>
      <w:r>
        <w:t xml:space="preserve">14 total jobs supported in the County, receiving nearly $417,000 in total compensation  </w:t>
      </w:r>
    </w:p>
    <w:p w14:paraId="0ECFBE13" w14:textId="77777777" w:rsidR="00030261" w:rsidRPr="004C418B" w:rsidRDefault="00030261" w:rsidP="00030261">
      <w:pPr>
        <w:pStyle w:val="TableFigureTitle"/>
      </w:pPr>
      <w:r>
        <w:t>Table C</w:t>
      </w:r>
      <w:r w:rsidRPr="004C418B">
        <w:t xml:space="preserve">. Economic Impact of AZ Extension Expenditures in </w:t>
      </w:r>
      <w:r>
        <w:t>Navajo</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034005" w14:paraId="762BBC7B" w14:textId="77777777" w:rsidTr="00B50BBD">
        <w:trPr>
          <w:trHeight w:hRule="exact" w:val="518"/>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2BB8C29" w14:textId="77777777" w:rsidR="00030261" w:rsidRPr="00034005" w:rsidRDefault="00030261" w:rsidP="00B50BBD">
            <w:pPr>
              <w:spacing w:before="0" w:after="0" w:line="240" w:lineRule="auto"/>
              <w:rPr>
                <w:color w:val="FFFFFF" w:themeColor="background1"/>
                <w:sz w:val="18"/>
                <w:szCs w:val="20"/>
              </w:rPr>
            </w:pPr>
            <w:r w:rsidRPr="00034005">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FFCCFA4"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Employment</w:t>
            </w:r>
          </w:p>
          <w:p w14:paraId="20B6C31C"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E67DED1"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1DBC302"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6D4D75A"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E56774E" w14:textId="77777777" w:rsidR="00030261" w:rsidRPr="00034005" w:rsidRDefault="00030261" w:rsidP="00B50BBD">
            <w:pPr>
              <w:spacing w:before="0" w:after="0" w:line="240" w:lineRule="auto"/>
              <w:jc w:val="center"/>
              <w:rPr>
                <w:color w:val="FFFFFF" w:themeColor="background1"/>
                <w:sz w:val="18"/>
                <w:szCs w:val="20"/>
              </w:rPr>
            </w:pPr>
            <w:r w:rsidRPr="00034005">
              <w:rPr>
                <w:b/>
                <w:bCs/>
                <w:color w:val="FFFFFF" w:themeColor="background1"/>
                <w:sz w:val="18"/>
                <w:szCs w:val="20"/>
              </w:rPr>
              <w:t>State Tax Revenue</w:t>
            </w:r>
          </w:p>
        </w:tc>
      </w:tr>
      <w:tr w:rsidR="00030261" w:rsidRPr="00034005" w14:paraId="5B717220"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6EAB006" w14:textId="77777777" w:rsidR="00030261" w:rsidRPr="00034005" w:rsidRDefault="00030261" w:rsidP="00B50BBD">
            <w:pPr>
              <w:spacing w:before="0" w:after="0" w:line="240" w:lineRule="auto"/>
              <w:rPr>
                <w:sz w:val="18"/>
                <w:szCs w:val="20"/>
              </w:rPr>
            </w:pPr>
            <w:r w:rsidRPr="00034005">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46F9B09"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12.0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89BA5B2"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$329,312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630A091"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$407,035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28C9ABE"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$3,215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7192A1D"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$9,308 </w:t>
            </w:r>
          </w:p>
        </w:tc>
      </w:tr>
      <w:tr w:rsidR="00030261" w:rsidRPr="00034005" w14:paraId="2152159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341C6E" w14:textId="77777777" w:rsidR="00030261" w:rsidRPr="00034005" w:rsidRDefault="00030261" w:rsidP="00B50BBD">
            <w:pPr>
              <w:spacing w:before="0" w:after="0" w:line="240" w:lineRule="auto"/>
              <w:rPr>
                <w:sz w:val="18"/>
                <w:szCs w:val="20"/>
              </w:rPr>
            </w:pPr>
            <w:r w:rsidRPr="00034005">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C336388"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0.5</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A7E1B64"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$20,732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2EDB400"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$75,702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41F5AAF"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$2,314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1E6E0FC"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$3,116 </w:t>
            </w:r>
          </w:p>
        </w:tc>
      </w:tr>
      <w:tr w:rsidR="00030261" w:rsidRPr="00034005" w14:paraId="2422B1B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51306DD" w14:textId="77777777" w:rsidR="00030261" w:rsidRPr="00034005" w:rsidRDefault="00030261" w:rsidP="00B50BBD">
            <w:pPr>
              <w:spacing w:before="0" w:after="0" w:line="240" w:lineRule="auto"/>
              <w:rPr>
                <w:sz w:val="18"/>
                <w:szCs w:val="20"/>
              </w:rPr>
            </w:pPr>
            <w:r w:rsidRPr="00034005">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5FB314A"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1.5</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09EB807"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$66,848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406BDB5"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$224,760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1A8A871"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$7,882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E52A8CD"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$10,718 </w:t>
            </w:r>
          </w:p>
        </w:tc>
      </w:tr>
      <w:tr w:rsidR="00030261" w:rsidRPr="00034005" w14:paraId="718045F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2079862" w14:textId="77777777" w:rsidR="00030261" w:rsidRPr="00034005" w:rsidRDefault="00030261" w:rsidP="00B50BBD">
            <w:pPr>
              <w:spacing w:before="0" w:after="0" w:line="240" w:lineRule="auto"/>
              <w:rPr>
                <w:sz w:val="18"/>
                <w:szCs w:val="20"/>
              </w:rPr>
            </w:pPr>
            <w:r w:rsidRPr="00034005">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86DD392"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14.0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85A7E6E"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$416,892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2B0F524"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xml:space="preserve">$707,497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9B91BE1"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$13,411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D6F4A40" w14:textId="77777777" w:rsidR="00030261" w:rsidRPr="00034005" w:rsidRDefault="00030261" w:rsidP="00B50BBD">
            <w:pPr>
              <w:spacing w:before="0" w:after="0" w:line="240" w:lineRule="auto"/>
              <w:jc w:val="center"/>
              <w:rPr>
                <w:sz w:val="18"/>
                <w:szCs w:val="20"/>
              </w:rPr>
            </w:pPr>
            <w:r w:rsidRPr="00034005">
              <w:rPr>
                <w:rFonts w:ascii="Calibri" w:eastAsiaTheme="minorEastAsia" w:hAnsi="Calibri" w:cstheme="minorBidi"/>
                <w:color w:val="101212"/>
                <w:kern w:val="24"/>
                <w:sz w:val="18"/>
                <w:szCs w:val="20"/>
              </w:rPr>
              <w:t xml:space="preserve">$23,142 </w:t>
            </w:r>
          </w:p>
        </w:tc>
      </w:tr>
      <w:tr w:rsidR="00030261" w:rsidRPr="00034005" w14:paraId="764A24A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10961A8" w14:textId="77777777" w:rsidR="00030261" w:rsidRPr="00034005" w:rsidRDefault="00030261" w:rsidP="00B50BBD">
            <w:pPr>
              <w:spacing w:before="0" w:after="0" w:line="240" w:lineRule="auto"/>
              <w:rPr>
                <w:sz w:val="18"/>
                <w:szCs w:val="20"/>
              </w:rPr>
            </w:pPr>
            <w:r w:rsidRPr="00034005">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FF46224"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1.16</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D65DF70"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1.27</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83995CA" w14:textId="77777777" w:rsidR="00030261" w:rsidRPr="00034005" w:rsidRDefault="00030261" w:rsidP="00B50BBD">
            <w:pPr>
              <w:spacing w:before="0" w:after="0" w:line="240" w:lineRule="auto"/>
              <w:jc w:val="center"/>
              <w:rPr>
                <w:sz w:val="18"/>
                <w:szCs w:val="20"/>
              </w:rPr>
            </w:pPr>
            <w:r w:rsidRPr="00034005">
              <w:rPr>
                <w:rFonts w:ascii="Calibri" w:hAnsi="Calibri" w:cs="Calibri"/>
                <w:i/>
                <w:iCs/>
                <w:color w:val="101212"/>
                <w:kern w:val="24"/>
                <w:sz w:val="18"/>
                <w:szCs w:val="20"/>
              </w:rPr>
              <w:t>1.74</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043458E1"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74251D4" w14:textId="77777777" w:rsidR="00030261" w:rsidRPr="00034005" w:rsidRDefault="00030261" w:rsidP="00B50BBD">
            <w:pPr>
              <w:spacing w:before="0" w:after="0" w:line="240" w:lineRule="auto"/>
              <w:jc w:val="center"/>
              <w:rPr>
                <w:sz w:val="18"/>
                <w:szCs w:val="20"/>
              </w:rPr>
            </w:pPr>
            <w:r w:rsidRPr="00034005">
              <w:rPr>
                <w:rFonts w:ascii="Calibri" w:hAnsi="Calibri" w:cs="Calibri"/>
                <w:color w:val="101212"/>
                <w:kern w:val="24"/>
                <w:sz w:val="18"/>
                <w:szCs w:val="20"/>
              </w:rPr>
              <w:t> </w:t>
            </w:r>
          </w:p>
        </w:tc>
      </w:tr>
    </w:tbl>
    <w:p w14:paraId="156D176D" w14:textId="77777777" w:rsidR="00030261" w:rsidRPr="007E05EE" w:rsidRDefault="00030261" w:rsidP="00030261">
      <w:pPr>
        <w:pStyle w:val="SourceNote"/>
      </w:pPr>
      <w:r w:rsidRPr="007E05EE">
        <w:rPr>
          <w:b/>
          <w:bCs/>
        </w:rPr>
        <w:t xml:space="preserve">Source: </w:t>
      </w:r>
      <w:r w:rsidRPr="007E05EE">
        <w:t>TEConomy analysis, 2020 IMPLAN Model</w:t>
      </w:r>
    </w:p>
    <w:p w14:paraId="152874B6" w14:textId="77777777" w:rsidR="00030261" w:rsidRDefault="00030261" w:rsidP="00030261">
      <w:pPr>
        <w:pStyle w:val="Heading2"/>
        <w:pBdr>
          <w:bottom w:val="single" w:sz="4" w:space="1" w:color="00587B" w:themeColor="text2" w:themeShade="BF"/>
        </w:pBdr>
      </w:pPr>
      <w:bookmarkStart w:id="57" w:name="_Toc99715242"/>
      <w:r>
        <w:lastRenderedPageBreak/>
        <w:t>Pima County Extension*</w:t>
      </w:r>
      <w:bookmarkEnd w:id="57"/>
    </w:p>
    <w:p w14:paraId="4C1221DD" w14:textId="77777777" w:rsidR="00030261" w:rsidRDefault="00030261" w:rsidP="00030261">
      <w:pPr>
        <w:spacing w:after="120"/>
      </w:pPr>
      <w:r>
        <w:t>Table A details revenue sources for Arizona Extension allocated to Pima County. In FY 2021, Pima County received and generated more than $18.1 million in total funding from a variety of sources.</w:t>
      </w:r>
    </w:p>
    <w:p w14:paraId="6EA9FA84" w14:textId="77777777" w:rsidR="00030261" w:rsidRDefault="00030261" w:rsidP="00030261">
      <w:pPr>
        <w:pStyle w:val="TableFigureTitle"/>
      </w:pPr>
      <w:r>
        <w:t>Table A: Operational Revenue Sources for Arizona Extension in Pima County (FY 2021)</w:t>
      </w:r>
    </w:p>
    <w:tbl>
      <w:tblPr>
        <w:tblW w:w="6048" w:type="dxa"/>
        <w:tblCellMar>
          <w:left w:w="0" w:type="dxa"/>
          <w:right w:w="0" w:type="dxa"/>
        </w:tblCellMar>
        <w:tblLook w:val="0420" w:firstRow="1" w:lastRow="0" w:firstColumn="0" w:lastColumn="0" w:noHBand="0" w:noVBand="1"/>
      </w:tblPr>
      <w:tblGrid>
        <w:gridCol w:w="4849"/>
        <w:gridCol w:w="1199"/>
      </w:tblGrid>
      <w:tr w:rsidR="00030261" w:rsidRPr="000109BD" w14:paraId="3DDC5391"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09FC94FD" w14:textId="77777777" w:rsidR="00030261" w:rsidRPr="002A4948" w:rsidRDefault="00030261" w:rsidP="00B50BBD">
            <w:pPr>
              <w:spacing w:before="0" w:after="0" w:line="240" w:lineRule="auto"/>
              <w:rPr>
                <w:color w:val="FFFFFF" w:themeColor="background1"/>
                <w:sz w:val="18"/>
                <w:szCs w:val="20"/>
              </w:rPr>
            </w:pPr>
            <w:r w:rsidRPr="002A4948">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39EC6B47"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Value</w:t>
            </w:r>
          </w:p>
        </w:tc>
      </w:tr>
      <w:tr w:rsidR="00030261" w:rsidRPr="000109BD" w14:paraId="164DB23B"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87EB42C" w14:textId="77777777" w:rsidR="00030261" w:rsidRPr="002A4948" w:rsidRDefault="00030261" w:rsidP="00B50BBD">
            <w:pPr>
              <w:spacing w:before="0" w:after="0" w:line="240" w:lineRule="auto"/>
              <w:rPr>
                <w:sz w:val="18"/>
                <w:szCs w:val="20"/>
              </w:rPr>
            </w:pPr>
            <w:r w:rsidRPr="002A4948">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FD2D54D" w14:textId="77777777" w:rsidR="00030261" w:rsidRPr="002A4948" w:rsidRDefault="00030261" w:rsidP="00B50BBD">
            <w:pPr>
              <w:spacing w:before="0" w:after="0" w:line="240" w:lineRule="auto"/>
              <w:jc w:val="center"/>
              <w:rPr>
                <w:rFonts w:ascii="Calibri" w:hAnsi="Calibri" w:cs="Calibri"/>
                <w:color w:val="000000"/>
                <w:sz w:val="18"/>
                <w:szCs w:val="20"/>
              </w:rPr>
            </w:pPr>
            <w:r w:rsidRPr="002A4948">
              <w:rPr>
                <w:rFonts w:ascii="Calibri" w:hAnsi="Calibri" w:cs="Calibri"/>
                <w:color w:val="000000"/>
                <w:sz w:val="18"/>
                <w:szCs w:val="20"/>
              </w:rPr>
              <w:t>$7,615,553</w:t>
            </w:r>
          </w:p>
        </w:tc>
      </w:tr>
      <w:tr w:rsidR="00030261" w:rsidRPr="000109BD" w14:paraId="4CF6E160"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DBB514F" w14:textId="1F8E487B" w:rsidR="00030261" w:rsidRPr="002A4948"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62B0F4D" w14:textId="77777777" w:rsidR="00030261" w:rsidRPr="002A4948" w:rsidRDefault="00030261" w:rsidP="00B50BBD">
            <w:pPr>
              <w:spacing w:before="0" w:after="0" w:line="240" w:lineRule="auto"/>
              <w:jc w:val="center"/>
              <w:rPr>
                <w:sz w:val="18"/>
                <w:szCs w:val="20"/>
              </w:rPr>
            </w:pPr>
            <w:r w:rsidRPr="002A4948">
              <w:rPr>
                <w:rFonts w:ascii="Calibri" w:hAnsi="Calibri" w:cs="Calibri"/>
                <w:color w:val="000000"/>
                <w:sz w:val="18"/>
                <w:szCs w:val="20"/>
              </w:rPr>
              <w:t>$2,429,042</w:t>
            </w:r>
          </w:p>
        </w:tc>
      </w:tr>
      <w:tr w:rsidR="00030261" w:rsidRPr="000109BD" w14:paraId="4D4A1A41"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6310900" w14:textId="77777777" w:rsidR="00030261" w:rsidRPr="002A4948" w:rsidRDefault="00030261" w:rsidP="00B50BBD">
            <w:pPr>
              <w:spacing w:before="0" w:after="0" w:line="240" w:lineRule="auto"/>
              <w:rPr>
                <w:sz w:val="18"/>
                <w:szCs w:val="20"/>
              </w:rPr>
            </w:pPr>
            <w:r w:rsidRPr="002A4948">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23318C6" w14:textId="77777777" w:rsidR="00030261" w:rsidRPr="002A4948" w:rsidRDefault="00030261" w:rsidP="00B50BBD">
            <w:pPr>
              <w:spacing w:before="0" w:after="0" w:line="240" w:lineRule="auto"/>
              <w:jc w:val="center"/>
              <w:rPr>
                <w:sz w:val="18"/>
                <w:szCs w:val="20"/>
              </w:rPr>
            </w:pPr>
            <w:r w:rsidRPr="002A4948">
              <w:rPr>
                <w:rFonts w:ascii="Calibri" w:hAnsi="Calibri" w:cs="Calibri"/>
                <w:color w:val="000000"/>
                <w:sz w:val="18"/>
                <w:szCs w:val="20"/>
              </w:rPr>
              <w:t>$257,100</w:t>
            </w:r>
          </w:p>
        </w:tc>
      </w:tr>
      <w:tr w:rsidR="00030261" w:rsidRPr="000109BD" w14:paraId="62F4D856"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EDDFD8A" w14:textId="77777777" w:rsidR="00030261" w:rsidRPr="002A4948" w:rsidRDefault="00030261" w:rsidP="00B50BBD">
            <w:pPr>
              <w:spacing w:before="0" w:after="0" w:line="240" w:lineRule="auto"/>
              <w:rPr>
                <w:sz w:val="18"/>
                <w:szCs w:val="20"/>
              </w:rPr>
            </w:pPr>
            <w:r w:rsidRPr="002A4948">
              <w:rPr>
                <w:sz w:val="18"/>
                <w:szCs w:val="20"/>
              </w:rPr>
              <w:t>Grants, Contracts, Fees, and Other Self-Generated Resources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5546D61" w14:textId="77777777" w:rsidR="00030261" w:rsidRPr="002A4948" w:rsidRDefault="00030261" w:rsidP="00B50BBD">
            <w:pPr>
              <w:spacing w:before="0" w:after="0" w:line="240" w:lineRule="auto"/>
              <w:jc w:val="center"/>
              <w:rPr>
                <w:sz w:val="18"/>
                <w:szCs w:val="20"/>
              </w:rPr>
            </w:pPr>
            <w:r w:rsidRPr="002A4948">
              <w:rPr>
                <w:rFonts w:ascii="Calibri" w:hAnsi="Calibri" w:cs="Calibri"/>
                <w:color w:val="000000"/>
                <w:sz w:val="18"/>
                <w:szCs w:val="20"/>
              </w:rPr>
              <w:t>$7,839,188</w:t>
            </w:r>
          </w:p>
        </w:tc>
      </w:tr>
      <w:tr w:rsidR="00030261" w:rsidRPr="000109BD" w14:paraId="39305746"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61C3AA0" w14:textId="77777777" w:rsidR="00030261" w:rsidRPr="002A4948" w:rsidRDefault="00030261" w:rsidP="00B50BBD">
            <w:pPr>
              <w:spacing w:before="0" w:after="0" w:line="240" w:lineRule="auto"/>
              <w:rPr>
                <w:sz w:val="18"/>
                <w:szCs w:val="20"/>
              </w:rPr>
            </w:pPr>
            <w:r w:rsidRPr="002A4948">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401EEBB" w14:textId="77777777" w:rsidR="00030261" w:rsidRPr="002A4948" w:rsidRDefault="00030261" w:rsidP="00B50BBD">
            <w:pPr>
              <w:spacing w:before="0" w:after="0" w:line="240" w:lineRule="auto"/>
              <w:jc w:val="center"/>
              <w:rPr>
                <w:sz w:val="18"/>
                <w:szCs w:val="20"/>
              </w:rPr>
            </w:pPr>
            <w:r w:rsidRPr="002A4948">
              <w:rPr>
                <w:rFonts w:ascii="Calibri" w:hAnsi="Calibri" w:cs="Calibri"/>
                <w:color w:val="000000"/>
                <w:sz w:val="18"/>
                <w:szCs w:val="20"/>
              </w:rPr>
              <w:t>$18,140,883</w:t>
            </w:r>
          </w:p>
        </w:tc>
      </w:tr>
    </w:tbl>
    <w:p w14:paraId="0E90DC05"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6555925" w14:textId="77777777" w:rsidR="00030261" w:rsidRDefault="00030261" w:rsidP="00030261">
      <w:pPr>
        <w:spacing w:after="120"/>
        <w:rPr>
          <w:szCs w:val="22"/>
        </w:rPr>
      </w:pPr>
      <w:r>
        <w:t>The above operational revenues are used to fund compensation for Arizona Extension’s 282 personnel and for all other non-personnel operational expenditures for Pima County and Statewide Extension operations. Table B summarizes these macro expenditure categories for FY 2021. Please note, not all funds received in FY 21 were expended in FY 21.</w:t>
      </w:r>
    </w:p>
    <w:p w14:paraId="7349DC85" w14:textId="77777777" w:rsidR="00030261" w:rsidRDefault="00030261" w:rsidP="00030261">
      <w:pPr>
        <w:pStyle w:val="TableFigureTitle"/>
      </w:pPr>
      <w:r>
        <w:t>Table B</w:t>
      </w:r>
      <w:r w:rsidRPr="004C418B">
        <w:t xml:space="preserve">: Arizona Extension Headcount and Operational Expenditures in </w:t>
      </w:r>
      <w:r>
        <w:t xml:space="preserve">Pima </w:t>
      </w:r>
      <w:r w:rsidRPr="004C418B">
        <w:t>County (FY 2021)</w:t>
      </w:r>
    </w:p>
    <w:tbl>
      <w:tblPr>
        <w:tblW w:w="5760" w:type="dxa"/>
        <w:tblCellMar>
          <w:left w:w="0" w:type="dxa"/>
          <w:right w:w="0" w:type="dxa"/>
        </w:tblCellMar>
        <w:tblLook w:val="0420" w:firstRow="1" w:lastRow="0" w:firstColumn="0" w:lastColumn="0" w:noHBand="0" w:noVBand="1"/>
      </w:tblPr>
      <w:tblGrid>
        <w:gridCol w:w="4459"/>
        <w:gridCol w:w="1301"/>
      </w:tblGrid>
      <w:tr w:rsidR="00030261" w:rsidRPr="00FF7D09" w14:paraId="7CBC2B9D" w14:textId="77777777" w:rsidTr="00B50BBD">
        <w:trPr>
          <w:trHeight w:hRule="exact" w:val="288"/>
        </w:trPr>
        <w:tc>
          <w:tcPr>
            <w:tcW w:w="4459" w:type="dxa"/>
            <w:tcBorders>
              <w:top w:val="nil"/>
              <w:left w:val="nil"/>
              <w:bottom w:val="nil"/>
              <w:right w:val="nil"/>
            </w:tcBorders>
            <w:shd w:val="clear" w:color="auto" w:fill="00A3D3"/>
            <w:tcMar>
              <w:top w:w="72" w:type="dxa"/>
              <w:left w:w="144" w:type="dxa"/>
              <w:bottom w:w="72" w:type="dxa"/>
              <w:right w:w="144" w:type="dxa"/>
            </w:tcMar>
            <w:vAlign w:val="center"/>
            <w:hideMark/>
          </w:tcPr>
          <w:p w14:paraId="739DD2B9" w14:textId="77777777" w:rsidR="00030261" w:rsidRPr="002A4948" w:rsidRDefault="00030261" w:rsidP="00B50BBD">
            <w:pPr>
              <w:spacing w:before="0" w:after="0" w:line="240" w:lineRule="auto"/>
              <w:rPr>
                <w:color w:val="FFFFFF" w:themeColor="background1"/>
                <w:sz w:val="18"/>
                <w:szCs w:val="20"/>
              </w:rPr>
            </w:pPr>
            <w:r w:rsidRPr="002A4948">
              <w:rPr>
                <w:b/>
                <w:bCs/>
                <w:color w:val="FFFFFF" w:themeColor="background1"/>
                <w:sz w:val="18"/>
                <w:szCs w:val="20"/>
              </w:rPr>
              <w:t>Operational Input Type</w:t>
            </w:r>
          </w:p>
        </w:tc>
        <w:tc>
          <w:tcPr>
            <w:tcW w:w="1301" w:type="dxa"/>
            <w:tcBorders>
              <w:top w:val="nil"/>
              <w:left w:val="nil"/>
              <w:bottom w:val="nil"/>
              <w:right w:val="nil"/>
            </w:tcBorders>
            <w:shd w:val="clear" w:color="auto" w:fill="00A3D3"/>
            <w:tcMar>
              <w:top w:w="72" w:type="dxa"/>
              <w:left w:w="144" w:type="dxa"/>
              <w:bottom w:w="72" w:type="dxa"/>
              <w:right w:w="144" w:type="dxa"/>
            </w:tcMar>
            <w:vAlign w:val="center"/>
            <w:hideMark/>
          </w:tcPr>
          <w:p w14:paraId="08A9FF84"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Value</w:t>
            </w:r>
          </w:p>
        </w:tc>
      </w:tr>
      <w:tr w:rsidR="00030261" w:rsidRPr="00FF7D09" w14:paraId="3EC6A72D" w14:textId="77777777" w:rsidTr="00B50BBD">
        <w:trPr>
          <w:trHeight w:hRule="exact" w:val="288"/>
        </w:trPr>
        <w:tc>
          <w:tcPr>
            <w:tcW w:w="4459"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9E21CDF" w14:textId="77777777" w:rsidR="00030261" w:rsidRPr="002A4948" w:rsidRDefault="00030261" w:rsidP="00B50BBD">
            <w:pPr>
              <w:spacing w:before="0" w:after="0" w:line="240" w:lineRule="auto"/>
              <w:rPr>
                <w:sz w:val="18"/>
                <w:szCs w:val="20"/>
              </w:rPr>
            </w:pPr>
            <w:r w:rsidRPr="002A4948">
              <w:rPr>
                <w:sz w:val="18"/>
                <w:szCs w:val="20"/>
              </w:rPr>
              <w:t>Total Headcount (FTE)</w:t>
            </w:r>
          </w:p>
        </w:tc>
        <w:tc>
          <w:tcPr>
            <w:tcW w:w="1301"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27A7426"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282 (110.3)</w:t>
            </w:r>
          </w:p>
        </w:tc>
      </w:tr>
      <w:tr w:rsidR="00030261" w:rsidRPr="00FF7D09" w14:paraId="55972AE9" w14:textId="77777777" w:rsidTr="00B50BBD">
        <w:trPr>
          <w:trHeight w:hRule="exact" w:val="288"/>
        </w:trPr>
        <w:tc>
          <w:tcPr>
            <w:tcW w:w="4459"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6084D3A" w14:textId="77777777" w:rsidR="00030261" w:rsidRPr="002A4948" w:rsidRDefault="00030261" w:rsidP="00B50BBD">
            <w:pPr>
              <w:spacing w:before="0" w:after="0" w:line="240" w:lineRule="auto"/>
              <w:rPr>
                <w:sz w:val="18"/>
                <w:szCs w:val="20"/>
              </w:rPr>
            </w:pPr>
            <w:r w:rsidRPr="002A4948">
              <w:rPr>
                <w:sz w:val="18"/>
                <w:szCs w:val="20"/>
              </w:rPr>
              <w:t>Total Compensation Expenditures</w:t>
            </w:r>
          </w:p>
        </w:tc>
        <w:tc>
          <w:tcPr>
            <w:tcW w:w="1301"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78788C7"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$11,425,181</w:t>
            </w:r>
          </w:p>
        </w:tc>
      </w:tr>
      <w:tr w:rsidR="00030261" w:rsidRPr="00FF7D09" w14:paraId="24806DE8" w14:textId="77777777" w:rsidTr="00B50BBD">
        <w:trPr>
          <w:trHeight w:hRule="exact" w:val="288"/>
        </w:trPr>
        <w:tc>
          <w:tcPr>
            <w:tcW w:w="4459"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35606B6" w14:textId="77777777" w:rsidR="00030261" w:rsidRPr="002A4948" w:rsidRDefault="00030261" w:rsidP="00B50BBD">
            <w:pPr>
              <w:spacing w:before="0" w:after="0" w:line="240" w:lineRule="auto"/>
              <w:rPr>
                <w:sz w:val="18"/>
                <w:szCs w:val="20"/>
              </w:rPr>
            </w:pPr>
            <w:r w:rsidRPr="002A4948">
              <w:rPr>
                <w:sz w:val="18"/>
                <w:szCs w:val="20"/>
              </w:rPr>
              <w:t>Total Non-Personnel Operational Expenditures</w:t>
            </w:r>
          </w:p>
        </w:tc>
        <w:tc>
          <w:tcPr>
            <w:tcW w:w="1301"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64C3455"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$4,335,513</w:t>
            </w:r>
          </w:p>
        </w:tc>
      </w:tr>
      <w:tr w:rsidR="00030261" w:rsidRPr="00FF7D09" w14:paraId="7E3DCEAB" w14:textId="77777777" w:rsidTr="00B50BBD">
        <w:trPr>
          <w:trHeight w:hRule="exact" w:val="288"/>
        </w:trPr>
        <w:tc>
          <w:tcPr>
            <w:tcW w:w="4459"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E052CA1" w14:textId="77777777" w:rsidR="00030261" w:rsidRPr="002A4948" w:rsidRDefault="00030261" w:rsidP="00B50BBD">
            <w:pPr>
              <w:spacing w:before="0" w:after="0" w:line="240" w:lineRule="auto"/>
              <w:rPr>
                <w:sz w:val="18"/>
                <w:szCs w:val="20"/>
              </w:rPr>
            </w:pPr>
            <w:r w:rsidRPr="002A4948">
              <w:rPr>
                <w:sz w:val="18"/>
                <w:szCs w:val="20"/>
              </w:rPr>
              <w:t>Total Capital Expenditures</w:t>
            </w:r>
          </w:p>
        </w:tc>
        <w:tc>
          <w:tcPr>
            <w:tcW w:w="1301"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78E040A"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$59,377</w:t>
            </w:r>
          </w:p>
        </w:tc>
      </w:tr>
      <w:tr w:rsidR="00030261" w:rsidRPr="00FF7D09" w14:paraId="516E89F3" w14:textId="77777777" w:rsidTr="00B50BBD">
        <w:trPr>
          <w:trHeight w:hRule="exact" w:val="288"/>
        </w:trPr>
        <w:tc>
          <w:tcPr>
            <w:tcW w:w="4459"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42E6A90" w14:textId="77777777" w:rsidR="00030261" w:rsidRPr="002A4948" w:rsidRDefault="00030261" w:rsidP="00B50BBD">
            <w:pPr>
              <w:spacing w:before="0" w:after="0" w:line="240" w:lineRule="auto"/>
              <w:rPr>
                <w:sz w:val="18"/>
                <w:szCs w:val="20"/>
              </w:rPr>
            </w:pPr>
            <w:r w:rsidRPr="002A4948">
              <w:rPr>
                <w:sz w:val="18"/>
                <w:szCs w:val="20"/>
              </w:rPr>
              <w:t>Total Extension Expenditures</w:t>
            </w:r>
          </w:p>
        </w:tc>
        <w:tc>
          <w:tcPr>
            <w:tcW w:w="1301"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3BAD448"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$15,820,071</w:t>
            </w:r>
          </w:p>
        </w:tc>
      </w:tr>
    </w:tbl>
    <w:p w14:paraId="18AF072C"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DB2D8F0" w14:textId="77777777" w:rsidR="00030261" w:rsidRDefault="00030261" w:rsidP="0084017B">
      <w:pPr>
        <w:spacing w:after="0"/>
        <w:rPr>
          <w:szCs w:val="22"/>
        </w:rPr>
      </w:pPr>
      <w:r>
        <w:t>As a result of the expenditures and employment highlighted in Table B that Arizona Extension dedicated to Pima County in FY2021, the expenditure-based economic impacts within the County are shown in Table C. For FY2021, Arizona Extension generated the following economic impacts in Pima County:</w:t>
      </w:r>
    </w:p>
    <w:p w14:paraId="21391A46"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36.4 million</w:t>
      </w:r>
    </w:p>
    <w:p w14:paraId="26B1B3EB" w14:textId="35D28E36" w:rsidR="00030261" w:rsidRDefault="00030261" w:rsidP="00335DE4">
      <w:pPr>
        <w:pStyle w:val="ListParagraph"/>
        <w:numPr>
          <w:ilvl w:val="0"/>
          <w:numId w:val="51"/>
        </w:numPr>
        <w:spacing w:before="0" w:after="0" w:line="240" w:lineRule="auto"/>
        <w:contextualSpacing w:val="0"/>
      </w:pPr>
      <w:r>
        <w:t xml:space="preserve">408 total jobs supported in the County, receiving over $18.3 million in total compensation  </w:t>
      </w:r>
    </w:p>
    <w:p w14:paraId="0A4FF29A" w14:textId="77777777" w:rsidR="00030261" w:rsidRPr="004C418B" w:rsidRDefault="00030261" w:rsidP="00030261">
      <w:pPr>
        <w:pStyle w:val="TableFigureTitle"/>
      </w:pPr>
      <w:r>
        <w:t>Table C</w:t>
      </w:r>
      <w:r w:rsidRPr="004C418B">
        <w:t xml:space="preserve">. Economic Impact of AZ Extension Expenditures in </w:t>
      </w:r>
      <w:r>
        <w:t>Pima</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2A4948" w14:paraId="17445245" w14:textId="77777777" w:rsidTr="0084017B">
        <w:trPr>
          <w:trHeight w:hRule="exact" w:val="569"/>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81AA236" w14:textId="77777777" w:rsidR="00030261" w:rsidRPr="002A4948" w:rsidRDefault="00030261" w:rsidP="00B50BBD">
            <w:pPr>
              <w:spacing w:before="0" w:after="0" w:line="240" w:lineRule="auto"/>
              <w:rPr>
                <w:color w:val="FFFFFF" w:themeColor="background1"/>
                <w:sz w:val="18"/>
                <w:szCs w:val="20"/>
              </w:rPr>
            </w:pPr>
            <w:r w:rsidRPr="002A4948">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0CDC828"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Employment</w:t>
            </w:r>
          </w:p>
          <w:p w14:paraId="21849EDE"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7CF79B2"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D7C93B4"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F3B4BE9"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0DC1CAA" w14:textId="77777777" w:rsidR="00030261" w:rsidRPr="002A4948" w:rsidRDefault="00030261" w:rsidP="00B50BBD">
            <w:pPr>
              <w:spacing w:before="0" w:after="0" w:line="240" w:lineRule="auto"/>
              <w:jc w:val="center"/>
              <w:rPr>
                <w:color w:val="FFFFFF" w:themeColor="background1"/>
                <w:sz w:val="18"/>
                <w:szCs w:val="20"/>
              </w:rPr>
            </w:pPr>
            <w:r w:rsidRPr="002A4948">
              <w:rPr>
                <w:b/>
                <w:bCs/>
                <w:color w:val="FFFFFF" w:themeColor="background1"/>
                <w:sz w:val="18"/>
                <w:szCs w:val="20"/>
              </w:rPr>
              <w:t>State Tax Revenue</w:t>
            </w:r>
          </w:p>
        </w:tc>
      </w:tr>
      <w:tr w:rsidR="00030261" w:rsidRPr="002A4948" w14:paraId="7A5A77B7"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314D080" w14:textId="77777777" w:rsidR="00030261" w:rsidRPr="002A4948" w:rsidRDefault="00030261" w:rsidP="00B50BBD">
            <w:pPr>
              <w:spacing w:before="0" w:after="0" w:line="240" w:lineRule="auto"/>
              <w:rPr>
                <w:sz w:val="18"/>
                <w:szCs w:val="20"/>
              </w:rPr>
            </w:pPr>
            <w:r w:rsidRPr="002A4948">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08F7CA7"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282.0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BADF310"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$11,425,181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B528D9F"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$15,820,071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90FDA4F"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$252,446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03708D4"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$409,123 </w:t>
            </w:r>
          </w:p>
        </w:tc>
      </w:tr>
      <w:tr w:rsidR="00030261" w:rsidRPr="002A4948" w14:paraId="1FBD3746"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BAFAB5A" w14:textId="77777777" w:rsidR="00030261" w:rsidRPr="002A4948" w:rsidRDefault="00030261" w:rsidP="00B50BBD">
            <w:pPr>
              <w:spacing w:before="0" w:after="0" w:line="240" w:lineRule="auto"/>
              <w:rPr>
                <w:sz w:val="18"/>
                <w:szCs w:val="20"/>
              </w:rPr>
            </w:pPr>
            <w:r w:rsidRPr="002A4948">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D4D8FE9"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39.9</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396ACFE"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$2,266,692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67773D4"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$6,881,343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FA3408B"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$116,836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4EFD4A3"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$146,635 </w:t>
            </w:r>
          </w:p>
        </w:tc>
      </w:tr>
      <w:tr w:rsidR="00030261" w:rsidRPr="002A4948" w14:paraId="29BCBDB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8FE4BE7" w14:textId="77777777" w:rsidR="00030261" w:rsidRPr="002A4948" w:rsidRDefault="00030261" w:rsidP="00B50BBD">
            <w:pPr>
              <w:spacing w:before="0" w:after="0" w:line="240" w:lineRule="auto"/>
              <w:rPr>
                <w:sz w:val="18"/>
                <w:szCs w:val="20"/>
              </w:rPr>
            </w:pPr>
            <w:r w:rsidRPr="002A4948">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EB29DBC"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86.1</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559ED57"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$4,627,446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5F31DB7"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$13,738,333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C7B9BE"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$428,338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B2D73B5"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$480,962 </w:t>
            </w:r>
          </w:p>
        </w:tc>
      </w:tr>
      <w:tr w:rsidR="00030261" w:rsidRPr="002A4948" w14:paraId="73CDA0A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8C81DCE" w14:textId="77777777" w:rsidR="00030261" w:rsidRPr="002A4948" w:rsidRDefault="00030261" w:rsidP="00B50BBD">
            <w:pPr>
              <w:spacing w:before="0" w:after="0" w:line="240" w:lineRule="auto"/>
              <w:rPr>
                <w:sz w:val="18"/>
                <w:szCs w:val="20"/>
              </w:rPr>
            </w:pPr>
            <w:r w:rsidRPr="002A4948">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02C445F"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408.0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D47D6DC"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$18,319,319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80ABAC5"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xml:space="preserve">$36,439,747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EABF35A"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$797,621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5A3B118" w14:textId="77777777" w:rsidR="00030261" w:rsidRPr="002A4948" w:rsidRDefault="00030261" w:rsidP="00B50BBD">
            <w:pPr>
              <w:spacing w:before="0" w:after="0" w:line="240" w:lineRule="auto"/>
              <w:jc w:val="center"/>
              <w:rPr>
                <w:sz w:val="18"/>
                <w:szCs w:val="20"/>
              </w:rPr>
            </w:pPr>
            <w:r w:rsidRPr="002A4948">
              <w:rPr>
                <w:rFonts w:ascii="Calibri" w:eastAsiaTheme="minorEastAsia" w:hAnsi="Calibri" w:cstheme="minorBidi"/>
                <w:color w:val="101212"/>
                <w:kern w:val="24"/>
                <w:sz w:val="18"/>
                <w:szCs w:val="20"/>
              </w:rPr>
              <w:t xml:space="preserve">$1,036,721 </w:t>
            </w:r>
          </w:p>
        </w:tc>
      </w:tr>
      <w:tr w:rsidR="00030261" w:rsidRPr="002A4948" w14:paraId="4A003EA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29A57E8" w14:textId="77777777" w:rsidR="00030261" w:rsidRPr="002A4948" w:rsidRDefault="00030261" w:rsidP="00B50BBD">
            <w:pPr>
              <w:spacing w:before="0" w:after="0" w:line="240" w:lineRule="auto"/>
              <w:rPr>
                <w:sz w:val="18"/>
                <w:szCs w:val="20"/>
              </w:rPr>
            </w:pPr>
            <w:r w:rsidRPr="002A4948">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62B1C59" w14:textId="77777777" w:rsidR="00030261" w:rsidRPr="002A4948" w:rsidRDefault="00030261" w:rsidP="00B50BBD">
            <w:pPr>
              <w:spacing w:before="0" w:after="0" w:line="240" w:lineRule="auto"/>
              <w:jc w:val="center"/>
              <w:rPr>
                <w:sz w:val="18"/>
                <w:szCs w:val="20"/>
              </w:rPr>
            </w:pPr>
            <w:r w:rsidRPr="002A4948">
              <w:rPr>
                <w:rFonts w:ascii="Calibri" w:hAnsi="Calibri" w:cs="Calibri"/>
                <w:i/>
                <w:iCs/>
                <w:color w:val="101212"/>
                <w:kern w:val="24"/>
                <w:sz w:val="18"/>
                <w:szCs w:val="20"/>
              </w:rPr>
              <w:t>1.16</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EEB5D99" w14:textId="77777777" w:rsidR="00030261" w:rsidRPr="002A4948" w:rsidRDefault="00030261" w:rsidP="00B50BBD">
            <w:pPr>
              <w:spacing w:before="0" w:after="0" w:line="240" w:lineRule="auto"/>
              <w:jc w:val="center"/>
              <w:rPr>
                <w:sz w:val="18"/>
                <w:szCs w:val="20"/>
              </w:rPr>
            </w:pPr>
            <w:r w:rsidRPr="002A4948">
              <w:rPr>
                <w:rFonts w:ascii="Calibri" w:hAnsi="Calibri" w:cs="Calibri"/>
                <w:i/>
                <w:iCs/>
                <w:color w:val="101212"/>
                <w:kern w:val="24"/>
                <w:sz w:val="18"/>
                <w:szCs w:val="20"/>
              </w:rPr>
              <w:t>1.27</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6727333" w14:textId="77777777" w:rsidR="00030261" w:rsidRPr="002A4948" w:rsidRDefault="00030261" w:rsidP="00B50BBD">
            <w:pPr>
              <w:spacing w:before="0" w:after="0" w:line="240" w:lineRule="auto"/>
              <w:jc w:val="center"/>
              <w:rPr>
                <w:sz w:val="18"/>
                <w:szCs w:val="20"/>
              </w:rPr>
            </w:pPr>
            <w:r w:rsidRPr="002A4948">
              <w:rPr>
                <w:rFonts w:ascii="Calibri" w:hAnsi="Calibri" w:cs="Calibri"/>
                <w:i/>
                <w:iCs/>
                <w:color w:val="101212"/>
                <w:kern w:val="24"/>
                <w:sz w:val="18"/>
                <w:szCs w:val="20"/>
              </w:rPr>
              <w:t>1.74</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2FBA4358"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7B65C51" w14:textId="77777777" w:rsidR="00030261" w:rsidRPr="002A4948" w:rsidRDefault="00030261" w:rsidP="00B50BBD">
            <w:pPr>
              <w:spacing w:before="0" w:after="0" w:line="240" w:lineRule="auto"/>
              <w:jc w:val="center"/>
              <w:rPr>
                <w:sz w:val="18"/>
                <w:szCs w:val="20"/>
              </w:rPr>
            </w:pPr>
            <w:r w:rsidRPr="002A4948">
              <w:rPr>
                <w:rFonts w:ascii="Calibri" w:hAnsi="Calibri" w:cs="Calibri"/>
                <w:color w:val="101212"/>
                <w:kern w:val="24"/>
                <w:sz w:val="18"/>
                <w:szCs w:val="20"/>
              </w:rPr>
              <w:t> </w:t>
            </w:r>
          </w:p>
        </w:tc>
      </w:tr>
    </w:tbl>
    <w:p w14:paraId="066F90F7" w14:textId="77777777" w:rsidR="00030261" w:rsidRDefault="00030261" w:rsidP="00030261">
      <w:pPr>
        <w:pStyle w:val="SourceNote"/>
        <w:rPr>
          <w:noProof/>
        </w:rPr>
      </w:pPr>
      <w:r w:rsidRPr="007E05EE">
        <w:rPr>
          <w:b/>
          <w:bCs/>
        </w:rPr>
        <w:t xml:space="preserve">Source: </w:t>
      </w:r>
      <w:r w:rsidRPr="007E05EE">
        <w:t>TEConomy analysis, 2020 IMPLAN Model</w:t>
      </w:r>
      <w:r>
        <w:t xml:space="preserve">; </w:t>
      </w:r>
      <w:r w:rsidRPr="00CD0FF3">
        <w:rPr>
          <w:b/>
          <w:bCs/>
          <w:noProof/>
          <w:szCs w:val="20"/>
        </w:rPr>
        <w:t xml:space="preserve">* </w:t>
      </w:r>
      <w:r w:rsidRPr="00CD0FF3">
        <w:rPr>
          <w:noProof/>
          <w:szCs w:val="20"/>
        </w:rPr>
        <w:t xml:space="preserve">Includes Pima County </w:t>
      </w:r>
      <w:r>
        <w:rPr>
          <w:noProof/>
          <w:szCs w:val="20"/>
        </w:rPr>
        <w:t>and statewide</w:t>
      </w:r>
      <w:r w:rsidRPr="00CD0FF3">
        <w:rPr>
          <w:noProof/>
          <w:szCs w:val="20"/>
        </w:rPr>
        <w:t xml:space="preserve"> </w:t>
      </w:r>
      <w:r>
        <w:rPr>
          <w:noProof/>
          <w:szCs w:val="20"/>
        </w:rPr>
        <w:t>e</w:t>
      </w:r>
      <w:r w:rsidRPr="00CD0FF3">
        <w:rPr>
          <w:noProof/>
          <w:szCs w:val="20"/>
        </w:rPr>
        <w:t>xtension activities</w:t>
      </w:r>
      <w:r>
        <w:rPr>
          <w:noProof/>
        </w:rPr>
        <w:br w:type="page"/>
      </w:r>
    </w:p>
    <w:p w14:paraId="01190B7B" w14:textId="77777777" w:rsidR="00030261" w:rsidRDefault="00030261" w:rsidP="00030261">
      <w:pPr>
        <w:pStyle w:val="Heading2"/>
        <w:pBdr>
          <w:bottom w:val="single" w:sz="4" w:space="1" w:color="00587B" w:themeColor="text2" w:themeShade="BF"/>
        </w:pBdr>
      </w:pPr>
      <w:bookmarkStart w:id="58" w:name="_Toc99715243"/>
      <w:r>
        <w:lastRenderedPageBreak/>
        <w:t>Pinal County Extension</w:t>
      </w:r>
      <w:bookmarkEnd w:id="58"/>
    </w:p>
    <w:p w14:paraId="38DA268E" w14:textId="77777777" w:rsidR="00030261" w:rsidRDefault="00030261" w:rsidP="00030261">
      <w:pPr>
        <w:spacing w:after="120"/>
      </w:pPr>
      <w:r>
        <w:t>Table A details revenue sources for Arizona Extension allocated to Pinal County. In FY 2021, Pinal County generated more than $2.6 million in total funding from a variety of sources.</w:t>
      </w:r>
    </w:p>
    <w:p w14:paraId="2405EA42" w14:textId="77777777" w:rsidR="00030261" w:rsidRDefault="00030261" w:rsidP="00030261">
      <w:pPr>
        <w:pStyle w:val="TableFigureTitle"/>
      </w:pPr>
      <w:r>
        <w:t>Table A: Operational Revenue Sources for Arizona Extension in Pinal County (FY 2021)</w:t>
      </w:r>
    </w:p>
    <w:tbl>
      <w:tblPr>
        <w:tblW w:w="6048" w:type="dxa"/>
        <w:tblCellMar>
          <w:left w:w="0" w:type="dxa"/>
          <w:right w:w="0" w:type="dxa"/>
        </w:tblCellMar>
        <w:tblLook w:val="0420" w:firstRow="1" w:lastRow="0" w:firstColumn="0" w:lastColumn="0" w:noHBand="0" w:noVBand="1"/>
      </w:tblPr>
      <w:tblGrid>
        <w:gridCol w:w="4860"/>
        <w:gridCol w:w="1188"/>
      </w:tblGrid>
      <w:tr w:rsidR="00030261" w:rsidRPr="00DA4E0C" w14:paraId="24B2BC03"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11F8AEA9" w14:textId="77777777" w:rsidR="00030261" w:rsidRPr="00DA4E0C" w:rsidRDefault="00030261" w:rsidP="00B50BBD">
            <w:pPr>
              <w:spacing w:before="0" w:after="0" w:line="240" w:lineRule="auto"/>
              <w:rPr>
                <w:color w:val="FFFFFF" w:themeColor="background1"/>
                <w:sz w:val="18"/>
                <w:szCs w:val="20"/>
              </w:rPr>
            </w:pPr>
            <w:r w:rsidRPr="00DA4E0C">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0C514437"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Value</w:t>
            </w:r>
          </w:p>
        </w:tc>
      </w:tr>
      <w:tr w:rsidR="00030261" w:rsidRPr="00DA4E0C" w14:paraId="5B172C11"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7E3843F" w14:textId="77777777" w:rsidR="00030261" w:rsidRPr="00DA4E0C" w:rsidRDefault="00030261" w:rsidP="00B50BBD">
            <w:pPr>
              <w:spacing w:before="0" w:after="0" w:line="240" w:lineRule="auto"/>
              <w:rPr>
                <w:sz w:val="18"/>
                <w:szCs w:val="20"/>
              </w:rPr>
            </w:pPr>
            <w:r w:rsidRPr="00DA4E0C">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E5557D3" w14:textId="77777777" w:rsidR="00030261" w:rsidRPr="00DA4E0C" w:rsidRDefault="00030261" w:rsidP="00B50BBD">
            <w:pPr>
              <w:spacing w:before="0" w:after="0" w:line="240" w:lineRule="auto"/>
              <w:jc w:val="center"/>
              <w:rPr>
                <w:rFonts w:ascii="Calibri" w:hAnsi="Calibri" w:cs="Calibri"/>
                <w:color w:val="000000"/>
                <w:sz w:val="18"/>
                <w:szCs w:val="20"/>
              </w:rPr>
            </w:pPr>
            <w:r w:rsidRPr="00DA4E0C">
              <w:rPr>
                <w:rFonts w:ascii="Calibri" w:hAnsi="Calibri" w:cs="Calibri"/>
                <w:color w:val="000000"/>
                <w:sz w:val="18"/>
                <w:szCs w:val="20"/>
              </w:rPr>
              <w:t>$1,421,284</w:t>
            </w:r>
          </w:p>
        </w:tc>
      </w:tr>
      <w:tr w:rsidR="00030261" w:rsidRPr="00DA4E0C" w14:paraId="45C23976"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302701A" w14:textId="1F7AAAFD" w:rsidR="00030261" w:rsidRPr="00DA4E0C"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F936CD0" w14:textId="77777777" w:rsidR="00030261" w:rsidRPr="00DA4E0C" w:rsidRDefault="00030261" w:rsidP="00B50BBD">
            <w:pPr>
              <w:spacing w:before="0" w:after="0" w:line="240" w:lineRule="auto"/>
              <w:jc w:val="center"/>
              <w:rPr>
                <w:sz w:val="18"/>
                <w:szCs w:val="20"/>
              </w:rPr>
            </w:pPr>
            <w:r w:rsidRPr="00DA4E0C">
              <w:rPr>
                <w:rFonts w:ascii="Calibri" w:hAnsi="Calibri" w:cs="Calibri"/>
                <w:color w:val="000000"/>
                <w:sz w:val="18"/>
                <w:szCs w:val="20"/>
              </w:rPr>
              <w:t>$223,669</w:t>
            </w:r>
          </w:p>
        </w:tc>
      </w:tr>
      <w:tr w:rsidR="00030261" w:rsidRPr="00DA4E0C" w14:paraId="545CC51E"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7232BCC" w14:textId="77777777" w:rsidR="00030261" w:rsidRPr="00DA4E0C" w:rsidRDefault="00030261" w:rsidP="00B50BBD">
            <w:pPr>
              <w:spacing w:before="0" w:after="0" w:line="240" w:lineRule="auto"/>
              <w:rPr>
                <w:sz w:val="18"/>
                <w:szCs w:val="20"/>
              </w:rPr>
            </w:pPr>
            <w:r w:rsidRPr="00DA4E0C">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B541956" w14:textId="77777777" w:rsidR="00030261" w:rsidRPr="00DA4E0C" w:rsidRDefault="00030261" w:rsidP="00B50BBD">
            <w:pPr>
              <w:spacing w:before="0" w:after="0" w:line="240" w:lineRule="auto"/>
              <w:jc w:val="center"/>
              <w:rPr>
                <w:sz w:val="18"/>
                <w:szCs w:val="20"/>
              </w:rPr>
            </w:pPr>
            <w:r w:rsidRPr="00DA4E0C">
              <w:rPr>
                <w:rFonts w:ascii="Calibri" w:hAnsi="Calibri" w:cs="Calibri"/>
                <w:color w:val="000000"/>
                <w:sz w:val="18"/>
                <w:szCs w:val="20"/>
              </w:rPr>
              <w:t>$158,865</w:t>
            </w:r>
          </w:p>
        </w:tc>
      </w:tr>
      <w:tr w:rsidR="00030261" w:rsidRPr="00DA4E0C" w14:paraId="68DA8AEE"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602F7AE" w14:textId="77777777" w:rsidR="00030261" w:rsidRPr="00DA4E0C" w:rsidRDefault="00030261" w:rsidP="00B50BBD">
            <w:pPr>
              <w:spacing w:before="0" w:after="0" w:line="240" w:lineRule="auto"/>
              <w:rPr>
                <w:sz w:val="18"/>
                <w:szCs w:val="20"/>
              </w:rPr>
            </w:pPr>
            <w:r w:rsidRPr="00DA4E0C">
              <w:rPr>
                <w:sz w:val="18"/>
                <w:szCs w:val="20"/>
              </w:rPr>
              <w:t>Grants, Contracts, Fees, and Other Self-Generated Resources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AE47147" w14:textId="77777777" w:rsidR="00030261" w:rsidRPr="00DA4E0C" w:rsidRDefault="00030261" w:rsidP="00B50BBD">
            <w:pPr>
              <w:spacing w:before="0" w:after="0" w:line="240" w:lineRule="auto"/>
              <w:jc w:val="center"/>
              <w:rPr>
                <w:sz w:val="18"/>
                <w:szCs w:val="20"/>
              </w:rPr>
            </w:pPr>
            <w:r w:rsidRPr="00DA4E0C">
              <w:rPr>
                <w:rFonts w:ascii="Calibri" w:hAnsi="Calibri" w:cs="Calibri"/>
                <w:color w:val="000000"/>
                <w:sz w:val="18"/>
                <w:szCs w:val="20"/>
              </w:rPr>
              <w:t>$801,379</w:t>
            </w:r>
          </w:p>
        </w:tc>
      </w:tr>
      <w:tr w:rsidR="00030261" w:rsidRPr="00DA4E0C" w14:paraId="0777C194"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310BA02" w14:textId="77777777" w:rsidR="00030261" w:rsidRPr="00DA4E0C" w:rsidRDefault="00030261" w:rsidP="00B50BBD">
            <w:pPr>
              <w:spacing w:before="0" w:after="0" w:line="240" w:lineRule="auto"/>
              <w:rPr>
                <w:sz w:val="18"/>
                <w:szCs w:val="20"/>
              </w:rPr>
            </w:pPr>
            <w:r w:rsidRPr="00DA4E0C">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3BCA7A2" w14:textId="77777777" w:rsidR="00030261" w:rsidRPr="00DA4E0C" w:rsidRDefault="00030261" w:rsidP="00B50BBD">
            <w:pPr>
              <w:spacing w:before="0" w:after="0" w:line="240" w:lineRule="auto"/>
              <w:jc w:val="center"/>
              <w:rPr>
                <w:sz w:val="18"/>
                <w:szCs w:val="20"/>
              </w:rPr>
            </w:pPr>
            <w:r w:rsidRPr="00DA4E0C">
              <w:rPr>
                <w:rFonts w:ascii="Calibri" w:hAnsi="Calibri" w:cs="Calibri"/>
                <w:color w:val="000000"/>
                <w:sz w:val="18"/>
                <w:szCs w:val="20"/>
              </w:rPr>
              <w:t>$2,605,197</w:t>
            </w:r>
          </w:p>
        </w:tc>
      </w:tr>
    </w:tbl>
    <w:p w14:paraId="184A086F"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B32509B" w14:textId="77777777" w:rsidR="00030261" w:rsidRDefault="00030261" w:rsidP="00030261">
      <w:pPr>
        <w:spacing w:after="120"/>
        <w:rPr>
          <w:szCs w:val="22"/>
        </w:rPr>
      </w:pPr>
      <w:r>
        <w:t>The above operational revenues are used to fund compensation for Arizona Extension’s 59 personnel and for all other non-personnel operational expenditures for Pinal County. Table B summarizes these macro expenditure categories for FY 2021. Please note, not all funds received in FY 21 were expended in FY 21.</w:t>
      </w:r>
    </w:p>
    <w:p w14:paraId="044B32B0" w14:textId="77777777" w:rsidR="00030261" w:rsidRDefault="00030261" w:rsidP="00030261">
      <w:pPr>
        <w:pStyle w:val="TableFigureTitle"/>
      </w:pPr>
      <w:r>
        <w:t>Table B</w:t>
      </w:r>
      <w:r w:rsidRPr="004C418B">
        <w:t xml:space="preserve">: Arizona Extension Headcount and Operational Expenditures in </w:t>
      </w:r>
      <w:r>
        <w:t xml:space="preserve">Pinal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214FD192"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53E43E76" w14:textId="77777777" w:rsidR="00030261" w:rsidRPr="00DA4E0C" w:rsidRDefault="00030261" w:rsidP="00B50BBD">
            <w:pPr>
              <w:spacing w:before="0" w:after="0" w:line="240" w:lineRule="auto"/>
              <w:rPr>
                <w:color w:val="FFFFFF" w:themeColor="background1"/>
                <w:sz w:val="18"/>
                <w:szCs w:val="20"/>
              </w:rPr>
            </w:pPr>
            <w:r w:rsidRPr="00DA4E0C">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763D1B5E"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Value</w:t>
            </w:r>
          </w:p>
        </w:tc>
      </w:tr>
      <w:tr w:rsidR="00030261" w:rsidRPr="00FF7D09" w14:paraId="30ACBAB8"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E27A196" w14:textId="77777777" w:rsidR="00030261" w:rsidRPr="00DA4E0C" w:rsidRDefault="00030261" w:rsidP="00B50BBD">
            <w:pPr>
              <w:spacing w:before="0" w:after="0" w:line="240" w:lineRule="auto"/>
              <w:rPr>
                <w:sz w:val="18"/>
                <w:szCs w:val="20"/>
              </w:rPr>
            </w:pPr>
            <w:r w:rsidRPr="00DA4E0C">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6EBF47" w14:textId="77777777" w:rsidR="00030261" w:rsidRPr="00DA4E0C" w:rsidRDefault="00030261" w:rsidP="00B50BBD">
            <w:pPr>
              <w:spacing w:before="0" w:after="0" w:line="240" w:lineRule="auto"/>
              <w:jc w:val="center"/>
              <w:rPr>
                <w:sz w:val="18"/>
                <w:szCs w:val="20"/>
              </w:rPr>
            </w:pPr>
            <w:r w:rsidRPr="00DA4E0C">
              <w:rPr>
                <w:rFonts w:ascii="Calibri" w:eastAsia="Calibri" w:hAnsi="Calibri" w:cs="Calibri"/>
                <w:color w:val="101212"/>
                <w:kern w:val="24"/>
                <w:sz w:val="18"/>
                <w:szCs w:val="20"/>
              </w:rPr>
              <w:t>59 (26.28)</w:t>
            </w:r>
          </w:p>
        </w:tc>
      </w:tr>
      <w:tr w:rsidR="00030261" w:rsidRPr="00FF7D09" w14:paraId="11BBA83E"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D83F9F6" w14:textId="77777777" w:rsidR="00030261" w:rsidRPr="00DA4E0C" w:rsidRDefault="00030261" w:rsidP="00B50BBD">
            <w:pPr>
              <w:spacing w:before="0" w:after="0" w:line="240" w:lineRule="auto"/>
              <w:rPr>
                <w:sz w:val="18"/>
                <w:szCs w:val="20"/>
              </w:rPr>
            </w:pPr>
            <w:r w:rsidRPr="00DA4E0C">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B193964" w14:textId="77777777" w:rsidR="00030261" w:rsidRPr="00DA4E0C" w:rsidRDefault="00030261" w:rsidP="00B50BBD">
            <w:pPr>
              <w:spacing w:before="0" w:after="0" w:line="240" w:lineRule="auto"/>
              <w:jc w:val="center"/>
              <w:rPr>
                <w:sz w:val="18"/>
                <w:szCs w:val="20"/>
              </w:rPr>
            </w:pPr>
            <w:r w:rsidRPr="00DA4E0C">
              <w:rPr>
                <w:rFonts w:ascii="Calibri" w:eastAsia="Calibri" w:hAnsi="Calibri" w:cs="Calibri"/>
                <w:color w:val="101212"/>
                <w:kern w:val="24"/>
                <w:sz w:val="18"/>
                <w:szCs w:val="20"/>
              </w:rPr>
              <w:t>$2,138,797</w:t>
            </w:r>
          </w:p>
        </w:tc>
      </w:tr>
      <w:tr w:rsidR="00030261" w:rsidRPr="00FF7D09" w14:paraId="59F18401"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7321030" w14:textId="77777777" w:rsidR="00030261" w:rsidRPr="00DA4E0C" w:rsidRDefault="00030261" w:rsidP="00B50BBD">
            <w:pPr>
              <w:spacing w:before="0" w:after="0" w:line="240" w:lineRule="auto"/>
              <w:rPr>
                <w:sz w:val="18"/>
                <w:szCs w:val="20"/>
              </w:rPr>
            </w:pPr>
            <w:r w:rsidRPr="00DA4E0C">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6A3EE16" w14:textId="77777777" w:rsidR="00030261" w:rsidRPr="00DA4E0C" w:rsidRDefault="00030261" w:rsidP="00B50BBD">
            <w:pPr>
              <w:spacing w:before="0" w:after="0" w:line="240" w:lineRule="auto"/>
              <w:jc w:val="center"/>
              <w:rPr>
                <w:sz w:val="18"/>
                <w:szCs w:val="20"/>
              </w:rPr>
            </w:pPr>
            <w:r w:rsidRPr="00DA4E0C">
              <w:rPr>
                <w:rFonts w:ascii="Calibri" w:eastAsia="Calibri" w:hAnsi="Calibri" w:cs="Calibri"/>
                <w:color w:val="101212"/>
                <w:kern w:val="24"/>
                <w:sz w:val="18"/>
                <w:szCs w:val="20"/>
              </w:rPr>
              <w:t>$427,735</w:t>
            </w:r>
          </w:p>
        </w:tc>
      </w:tr>
      <w:tr w:rsidR="00030261" w:rsidRPr="00FF7D09" w14:paraId="2D670E48"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61F52E" w14:textId="77777777" w:rsidR="00030261" w:rsidRPr="00DA4E0C" w:rsidRDefault="00030261" w:rsidP="00B50BBD">
            <w:pPr>
              <w:spacing w:before="0" w:after="0" w:line="240" w:lineRule="auto"/>
              <w:rPr>
                <w:sz w:val="18"/>
                <w:szCs w:val="20"/>
              </w:rPr>
            </w:pPr>
            <w:r w:rsidRPr="00DA4E0C">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6079EE2" w14:textId="77777777" w:rsidR="00030261" w:rsidRPr="00DA4E0C" w:rsidRDefault="00030261" w:rsidP="00B50BBD">
            <w:pPr>
              <w:spacing w:before="0" w:after="0" w:line="240" w:lineRule="auto"/>
              <w:jc w:val="center"/>
              <w:rPr>
                <w:sz w:val="18"/>
                <w:szCs w:val="20"/>
              </w:rPr>
            </w:pPr>
            <w:r w:rsidRPr="00DA4E0C">
              <w:rPr>
                <w:rFonts w:ascii="Calibri" w:eastAsia="Calibri" w:hAnsi="Calibri" w:cs="Calibri"/>
                <w:color w:val="101212"/>
                <w:kern w:val="24"/>
                <w:sz w:val="18"/>
                <w:szCs w:val="20"/>
              </w:rPr>
              <w:t>$0</w:t>
            </w:r>
          </w:p>
        </w:tc>
      </w:tr>
      <w:tr w:rsidR="00030261" w:rsidRPr="00FF7D09" w14:paraId="10EA9EEF"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59BB340" w14:textId="77777777" w:rsidR="00030261" w:rsidRPr="00DA4E0C" w:rsidRDefault="00030261" w:rsidP="00B50BBD">
            <w:pPr>
              <w:spacing w:before="0" w:after="0" w:line="240" w:lineRule="auto"/>
              <w:rPr>
                <w:sz w:val="18"/>
                <w:szCs w:val="20"/>
              </w:rPr>
            </w:pPr>
            <w:r w:rsidRPr="00DA4E0C">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3888F3" w14:textId="77777777" w:rsidR="00030261" w:rsidRPr="00DA4E0C" w:rsidRDefault="00030261" w:rsidP="00B50BBD">
            <w:pPr>
              <w:spacing w:before="0" w:after="0" w:line="240" w:lineRule="auto"/>
              <w:jc w:val="center"/>
              <w:rPr>
                <w:sz w:val="18"/>
                <w:szCs w:val="20"/>
              </w:rPr>
            </w:pPr>
            <w:r w:rsidRPr="00DA4E0C">
              <w:rPr>
                <w:rFonts w:ascii="Calibri" w:eastAsia="Calibri" w:hAnsi="Calibri" w:cs="Calibri"/>
                <w:color w:val="101212"/>
                <w:kern w:val="24"/>
                <w:sz w:val="18"/>
                <w:szCs w:val="20"/>
              </w:rPr>
              <w:t>$2,566,532</w:t>
            </w:r>
          </w:p>
        </w:tc>
      </w:tr>
    </w:tbl>
    <w:p w14:paraId="13DFE356"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F2109AD" w14:textId="77777777" w:rsidR="00030261" w:rsidRDefault="00030261" w:rsidP="00030261">
      <w:pPr>
        <w:spacing w:after="120"/>
        <w:rPr>
          <w:szCs w:val="22"/>
        </w:rPr>
      </w:pPr>
      <w:r>
        <w:t>As a result of the expenditures and employment highlighted in Table B that Arizona Extension dedicated to Pinal County in FY2021, the expenditure-based economic impacts within the County are shown in Table C. For FY2021, Arizona Extension generated the following economic impacts in Pinal County:</w:t>
      </w:r>
    </w:p>
    <w:p w14:paraId="017CE481"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3.9 million</w:t>
      </w:r>
    </w:p>
    <w:p w14:paraId="2F56D440" w14:textId="69A68A14" w:rsidR="00030261" w:rsidRDefault="00030261" w:rsidP="00335DE4">
      <w:pPr>
        <w:pStyle w:val="ListParagraph"/>
        <w:numPr>
          <w:ilvl w:val="0"/>
          <w:numId w:val="51"/>
        </w:numPr>
        <w:spacing w:before="0" w:after="0" w:line="240" w:lineRule="auto"/>
        <w:contextualSpacing w:val="0"/>
      </w:pPr>
      <w:r>
        <w:t xml:space="preserve">67.7 total jobs supported in the County, receiving nearly $2.5 million in total compensation  </w:t>
      </w:r>
    </w:p>
    <w:p w14:paraId="3119553F" w14:textId="77777777" w:rsidR="00030261" w:rsidRPr="004C418B" w:rsidRDefault="00030261" w:rsidP="00030261">
      <w:pPr>
        <w:pStyle w:val="TableFigureTitle"/>
      </w:pPr>
      <w:r>
        <w:t>Table C</w:t>
      </w:r>
      <w:r w:rsidRPr="004C418B">
        <w:t xml:space="preserve">. Economic Impact of AZ Extension Expenditures in </w:t>
      </w:r>
      <w:r>
        <w:t>Pinal</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DA4E0C" w14:paraId="2175C290"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3E8277E" w14:textId="77777777" w:rsidR="00030261" w:rsidRPr="00DA4E0C" w:rsidRDefault="00030261" w:rsidP="00B50BBD">
            <w:pPr>
              <w:spacing w:before="0" w:after="0" w:line="240" w:lineRule="auto"/>
              <w:rPr>
                <w:color w:val="FFFFFF" w:themeColor="background1"/>
                <w:sz w:val="18"/>
                <w:szCs w:val="20"/>
              </w:rPr>
            </w:pPr>
            <w:r w:rsidRPr="00DA4E0C">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C3FE78C"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Employment</w:t>
            </w:r>
          </w:p>
          <w:p w14:paraId="6AA2D517"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3D5B2E5"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83C9F02"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8ACE2D3"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B867CFC" w14:textId="77777777" w:rsidR="00030261" w:rsidRPr="00DA4E0C" w:rsidRDefault="00030261" w:rsidP="00B50BBD">
            <w:pPr>
              <w:spacing w:before="0" w:after="0" w:line="240" w:lineRule="auto"/>
              <w:jc w:val="center"/>
              <w:rPr>
                <w:color w:val="FFFFFF" w:themeColor="background1"/>
                <w:sz w:val="18"/>
                <w:szCs w:val="20"/>
              </w:rPr>
            </w:pPr>
            <w:r w:rsidRPr="00DA4E0C">
              <w:rPr>
                <w:b/>
                <w:bCs/>
                <w:color w:val="FFFFFF" w:themeColor="background1"/>
                <w:sz w:val="18"/>
                <w:szCs w:val="20"/>
              </w:rPr>
              <w:t>State Tax Revenue</w:t>
            </w:r>
          </w:p>
        </w:tc>
      </w:tr>
      <w:tr w:rsidR="00030261" w:rsidRPr="00DA4E0C" w14:paraId="740455D7"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DB5E142" w14:textId="77777777" w:rsidR="00030261" w:rsidRPr="00DA4E0C" w:rsidRDefault="00030261" w:rsidP="00B50BBD">
            <w:pPr>
              <w:spacing w:before="0" w:after="0" w:line="240" w:lineRule="auto"/>
              <w:rPr>
                <w:sz w:val="18"/>
                <w:szCs w:val="20"/>
              </w:rPr>
            </w:pPr>
            <w:r w:rsidRPr="00DA4E0C">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58F7DBE"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59.0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CD7908D"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$2,138,797</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4D169B6"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$2,566,532</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0D12198"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$25,456</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20279B8"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$49,441</w:t>
            </w:r>
          </w:p>
        </w:tc>
      </w:tr>
      <w:tr w:rsidR="00030261" w:rsidRPr="00DA4E0C" w14:paraId="434477E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55E1CAD" w14:textId="77777777" w:rsidR="00030261" w:rsidRPr="00DA4E0C" w:rsidRDefault="00030261" w:rsidP="00B50BBD">
            <w:pPr>
              <w:spacing w:before="0" w:after="0" w:line="240" w:lineRule="auto"/>
              <w:rPr>
                <w:sz w:val="18"/>
                <w:szCs w:val="20"/>
              </w:rPr>
            </w:pPr>
            <w:r w:rsidRPr="00DA4E0C">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67F178D"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3.6</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B75BFB"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$142,684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9508B44"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$526,002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1FB9CCD"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$4,073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CBB29EE"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$5,758 </w:t>
            </w:r>
          </w:p>
        </w:tc>
      </w:tr>
      <w:tr w:rsidR="00030261" w:rsidRPr="00DA4E0C" w14:paraId="26EEC40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B9076D" w14:textId="77777777" w:rsidR="00030261" w:rsidRPr="00DA4E0C" w:rsidRDefault="00030261" w:rsidP="00B50BBD">
            <w:pPr>
              <w:spacing w:before="0" w:after="0" w:line="240" w:lineRule="auto"/>
              <w:rPr>
                <w:sz w:val="18"/>
                <w:szCs w:val="20"/>
              </w:rPr>
            </w:pPr>
            <w:r w:rsidRPr="00DA4E0C">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95EBC03"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5.1</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25F89A6"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$210,921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6304E84"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$854,786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640F40D"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$46,905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4DF55E4"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$45,883 </w:t>
            </w:r>
          </w:p>
        </w:tc>
      </w:tr>
      <w:tr w:rsidR="00030261" w:rsidRPr="00DA4E0C" w14:paraId="566D5ED4"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0E2FCDD" w14:textId="77777777" w:rsidR="00030261" w:rsidRPr="00DA4E0C" w:rsidRDefault="00030261" w:rsidP="00B50BBD">
            <w:pPr>
              <w:spacing w:before="0" w:after="0" w:line="240" w:lineRule="auto"/>
              <w:rPr>
                <w:sz w:val="18"/>
                <w:szCs w:val="20"/>
              </w:rPr>
            </w:pPr>
            <w:r w:rsidRPr="00DA4E0C">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F0B663B"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67.7</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35DA4E6"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$2,492,402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A8BDF9F"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xml:space="preserve">$3,947,321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30ECF52"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$76,433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A3460AB" w14:textId="77777777" w:rsidR="00030261" w:rsidRPr="00DA4E0C" w:rsidRDefault="00030261" w:rsidP="00B50BBD">
            <w:pPr>
              <w:spacing w:before="0" w:after="0" w:line="240" w:lineRule="auto"/>
              <w:jc w:val="center"/>
              <w:rPr>
                <w:sz w:val="18"/>
                <w:szCs w:val="20"/>
              </w:rPr>
            </w:pPr>
            <w:r w:rsidRPr="00DA4E0C">
              <w:rPr>
                <w:rFonts w:ascii="Calibri" w:eastAsiaTheme="minorEastAsia" w:hAnsi="Calibri" w:cstheme="minorBidi"/>
                <w:color w:val="101212"/>
                <w:kern w:val="24"/>
                <w:sz w:val="18"/>
                <w:szCs w:val="20"/>
              </w:rPr>
              <w:t xml:space="preserve">$101,083 </w:t>
            </w:r>
          </w:p>
        </w:tc>
      </w:tr>
      <w:tr w:rsidR="00030261" w:rsidRPr="00DA4E0C" w14:paraId="1FA6609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CDBDBA2" w14:textId="77777777" w:rsidR="00030261" w:rsidRPr="00DA4E0C" w:rsidRDefault="00030261" w:rsidP="00B50BBD">
            <w:pPr>
              <w:spacing w:before="0" w:after="0" w:line="240" w:lineRule="auto"/>
              <w:rPr>
                <w:sz w:val="18"/>
                <w:szCs w:val="20"/>
              </w:rPr>
            </w:pPr>
            <w:r w:rsidRPr="00DA4E0C">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985AFEA" w14:textId="77777777" w:rsidR="00030261" w:rsidRPr="00DA4E0C" w:rsidRDefault="00030261" w:rsidP="00B50BBD">
            <w:pPr>
              <w:spacing w:before="0" w:after="0" w:line="240" w:lineRule="auto"/>
              <w:jc w:val="center"/>
              <w:rPr>
                <w:sz w:val="18"/>
                <w:szCs w:val="20"/>
              </w:rPr>
            </w:pPr>
            <w:r w:rsidRPr="00DA4E0C">
              <w:rPr>
                <w:rFonts w:ascii="Calibri" w:hAnsi="Calibri" w:cs="Calibri"/>
                <w:i/>
                <w:iCs/>
                <w:color w:val="101212"/>
                <w:kern w:val="24"/>
                <w:sz w:val="18"/>
                <w:szCs w:val="20"/>
              </w:rPr>
              <w:t>1.15</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8BA8A95" w14:textId="77777777" w:rsidR="00030261" w:rsidRPr="00DA4E0C" w:rsidRDefault="00030261" w:rsidP="00B50BBD">
            <w:pPr>
              <w:spacing w:before="0" w:after="0" w:line="240" w:lineRule="auto"/>
              <w:jc w:val="center"/>
              <w:rPr>
                <w:sz w:val="18"/>
                <w:szCs w:val="20"/>
              </w:rPr>
            </w:pPr>
            <w:r w:rsidRPr="00DA4E0C">
              <w:rPr>
                <w:rFonts w:ascii="Calibri" w:hAnsi="Calibri" w:cs="Calibri"/>
                <w:i/>
                <w:iCs/>
                <w:color w:val="101212"/>
                <w:kern w:val="24"/>
                <w:sz w:val="18"/>
                <w:szCs w:val="20"/>
              </w:rPr>
              <w:t>1.17</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7636985" w14:textId="77777777" w:rsidR="00030261" w:rsidRPr="00DA4E0C" w:rsidRDefault="00030261" w:rsidP="00B50BBD">
            <w:pPr>
              <w:spacing w:before="0" w:after="0" w:line="240" w:lineRule="auto"/>
              <w:jc w:val="center"/>
              <w:rPr>
                <w:sz w:val="18"/>
                <w:szCs w:val="20"/>
              </w:rPr>
            </w:pPr>
            <w:r w:rsidRPr="00DA4E0C">
              <w:rPr>
                <w:rFonts w:ascii="Calibri" w:hAnsi="Calibri" w:cs="Calibri"/>
                <w:i/>
                <w:iCs/>
                <w:color w:val="101212"/>
                <w:kern w:val="24"/>
                <w:sz w:val="18"/>
                <w:szCs w:val="20"/>
              </w:rPr>
              <w:t>1.54</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2BD3E2AB"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AAB7B4E" w14:textId="77777777" w:rsidR="00030261" w:rsidRPr="00DA4E0C" w:rsidRDefault="00030261" w:rsidP="00B50BBD">
            <w:pPr>
              <w:spacing w:before="0" w:after="0" w:line="240" w:lineRule="auto"/>
              <w:jc w:val="center"/>
              <w:rPr>
                <w:sz w:val="18"/>
                <w:szCs w:val="20"/>
              </w:rPr>
            </w:pPr>
            <w:r w:rsidRPr="00DA4E0C">
              <w:rPr>
                <w:rFonts w:ascii="Calibri" w:hAnsi="Calibri" w:cs="Calibri"/>
                <w:color w:val="101212"/>
                <w:kern w:val="24"/>
                <w:sz w:val="18"/>
                <w:szCs w:val="20"/>
              </w:rPr>
              <w:t> </w:t>
            </w:r>
          </w:p>
        </w:tc>
      </w:tr>
    </w:tbl>
    <w:p w14:paraId="4CD44112" w14:textId="77777777" w:rsidR="00030261" w:rsidRPr="007E05EE" w:rsidRDefault="00030261" w:rsidP="00030261">
      <w:pPr>
        <w:pStyle w:val="SourceNote"/>
      </w:pPr>
      <w:r w:rsidRPr="007E05EE">
        <w:rPr>
          <w:b/>
          <w:bCs/>
        </w:rPr>
        <w:t xml:space="preserve">Source: </w:t>
      </w:r>
      <w:r w:rsidRPr="007E05EE">
        <w:t>TEConomy analysis, 2020 IMPLAN Model</w:t>
      </w:r>
    </w:p>
    <w:p w14:paraId="05D11C92" w14:textId="77777777" w:rsidR="00030261" w:rsidRDefault="00030261" w:rsidP="00030261">
      <w:pPr>
        <w:pStyle w:val="Heading2"/>
        <w:pBdr>
          <w:bottom w:val="single" w:sz="4" w:space="1" w:color="00587B" w:themeColor="text2" w:themeShade="BF"/>
        </w:pBdr>
      </w:pPr>
      <w:bookmarkStart w:id="59" w:name="_Toc99715244"/>
      <w:r>
        <w:lastRenderedPageBreak/>
        <w:t>Santa Cruz County Extension</w:t>
      </w:r>
      <w:bookmarkEnd w:id="59"/>
    </w:p>
    <w:p w14:paraId="4241B606" w14:textId="77777777" w:rsidR="00030261" w:rsidRDefault="00030261" w:rsidP="00030261">
      <w:pPr>
        <w:spacing w:after="120"/>
      </w:pPr>
      <w:r>
        <w:t>Table A details revenue sources for Arizona Extension allocated to Santa Cruz County. In FY 2021, Santa Cruz County generated more than $1.1 million in total funding from a variety of sources.</w:t>
      </w:r>
    </w:p>
    <w:p w14:paraId="6DF0EBBA" w14:textId="77777777" w:rsidR="00030261" w:rsidRDefault="00030261" w:rsidP="00030261">
      <w:pPr>
        <w:pStyle w:val="TableFigureTitle"/>
      </w:pPr>
      <w:r>
        <w:t>Table A: Operational Revenue Sources for Arizona Extension in Santa Cruz County (FY 2021)</w:t>
      </w:r>
    </w:p>
    <w:tbl>
      <w:tblPr>
        <w:tblW w:w="6048" w:type="dxa"/>
        <w:tblCellMar>
          <w:left w:w="0" w:type="dxa"/>
          <w:right w:w="0" w:type="dxa"/>
        </w:tblCellMar>
        <w:tblLook w:val="0420" w:firstRow="1" w:lastRow="0" w:firstColumn="0" w:lastColumn="0" w:noHBand="0" w:noVBand="1"/>
      </w:tblPr>
      <w:tblGrid>
        <w:gridCol w:w="4860"/>
        <w:gridCol w:w="1188"/>
      </w:tblGrid>
      <w:tr w:rsidR="00030261" w:rsidRPr="000109BD" w14:paraId="3F04AEAD"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4E903FD2" w14:textId="77777777" w:rsidR="00030261" w:rsidRPr="0086332D" w:rsidRDefault="00030261" w:rsidP="00B50BBD">
            <w:pPr>
              <w:spacing w:before="0" w:after="0" w:line="240" w:lineRule="auto"/>
              <w:rPr>
                <w:color w:val="FFFFFF" w:themeColor="background1"/>
                <w:sz w:val="18"/>
                <w:szCs w:val="20"/>
              </w:rPr>
            </w:pPr>
            <w:r w:rsidRPr="0086332D">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0EED41DF"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Value</w:t>
            </w:r>
          </w:p>
        </w:tc>
      </w:tr>
      <w:tr w:rsidR="00030261" w:rsidRPr="000109BD" w14:paraId="73CBFA5E"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1ADF233" w14:textId="77777777" w:rsidR="00030261" w:rsidRPr="0086332D" w:rsidRDefault="00030261" w:rsidP="00B50BBD">
            <w:pPr>
              <w:spacing w:before="0" w:after="0" w:line="240" w:lineRule="auto"/>
              <w:rPr>
                <w:sz w:val="18"/>
                <w:szCs w:val="20"/>
              </w:rPr>
            </w:pPr>
            <w:r w:rsidRPr="0086332D">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314FB6" w14:textId="77777777" w:rsidR="00030261" w:rsidRPr="0086332D" w:rsidRDefault="00030261" w:rsidP="00B50BBD">
            <w:pPr>
              <w:spacing w:before="0" w:after="0" w:line="240" w:lineRule="auto"/>
              <w:jc w:val="center"/>
              <w:rPr>
                <w:rFonts w:ascii="Calibri" w:hAnsi="Calibri" w:cs="Calibri"/>
                <w:color w:val="000000"/>
                <w:sz w:val="18"/>
                <w:szCs w:val="20"/>
              </w:rPr>
            </w:pPr>
            <w:r w:rsidRPr="0086332D">
              <w:rPr>
                <w:rFonts w:ascii="Calibri" w:hAnsi="Calibri" w:cs="Calibri"/>
                <w:color w:val="000000"/>
                <w:sz w:val="18"/>
                <w:szCs w:val="20"/>
              </w:rPr>
              <w:t>$172,684</w:t>
            </w:r>
          </w:p>
        </w:tc>
      </w:tr>
      <w:tr w:rsidR="00030261" w:rsidRPr="000109BD" w14:paraId="66FCD6E0"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350CEB9" w14:textId="20B19BB2" w:rsidR="00030261" w:rsidRPr="0086332D"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E1782AB" w14:textId="77777777" w:rsidR="00030261" w:rsidRPr="0086332D" w:rsidRDefault="00030261" w:rsidP="00B50BBD">
            <w:pPr>
              <w:spacing w:before="0" w:after="0" w:line="240" w:lineRule="auto"/>
              <w:jc w:val="center"/>
              <w:rPr>
                <w:sz w:val="18"/>
                <w:szCs w:val="20"/>
              </w:rPr>
            </w:pPr>
            <w:r w:rsidRPr="0086332D">
              <w:rPr>
                <w:rFonts w:ascii="Calibri" w:hAnsi="Calibri" w:cs="Calibri"/>
                <w:color w:val="000000"/>
                <w:sz w:val="18"/>
                <w:szCs w:val="20"/>
              </w:rPr>
              <w:t>$92,238</w:t>
            </w:r>
          </w:p>
        </w:tc>
      </w:tr>
      <w:tr w:rsidR="00030261" w:rsidRPr="000109BD" w14:paraId="10A757CA"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CCC39DA" w14:textId="77777777" w:rsidR="00030261" w:rsidRPr="0086332D" w:rsidRDefault="00030261" w:rsidP="00B50BBD">
            <w:pPr>
              <w:spacing w:before="0" w:after="0" w:line="240" w:lineRule="auto"/>
              <w:rPr>
                <w:sz w:val="18"/>
                <w:szCs w:val="20"/>
              </w:rPr>
            </w:pPr>
            <w:r w:rsidRPr="0086332D">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1D417F2" w14:textId="77777777" w:rsidR="00030261" w:rsidRPr="0086332D" w:rsidRDefault="00030261" w:rsidP="00B50BBD">
            <w:pPr>
              <w:spacing w:before="0" w:after="0" w:line="240" w:lineRule="auto"/>
              <w:jc w:val="center"/>
              <w:rPr>
                <w:sz w:val="18"/>
                <w:szCs w:val="20"/>
              </w:rPr>
            </w:pPr>
            <w:r w:rsidRPr="0086332D">
              <w:rPr>
                <w:rFonts w:ascii="Calibri" w:hAnsi="Calibri" w:cs="Calibri"/>
                <w:color w:val="000000"/>
                <w:sz w:val="18"/>
                <w:szCs w:val="20"/>
              </w:rPr>
              <w:t>$26,250</w:t>
            </w:r>
          </w:p>
        </w:tc>
      </w:tr>
      <w:tr w:rsidR="00030261" w:rsidRPr="000109BD" w14:paraId="67B2863A"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EDF8EAF" w14:textId="77777777" w:rsidR="00030261" w:rsidRPr="0086332D" w:rsidRDefault="00030261" w:rsidP="00B50BBD">
            <w:pPr>
              <w:spacing w:before="0" w:after="0" w:line="240" w:lineRule="auto"/>
              <w:rPr>
                <w:sz w:val="18"/>
                <w:szCs w:val="20"/>
              </w:rPr>
            </w:pPr>
            <w:r w:rsidRPr="0086332D">
              <w:rPr>
                <w:sz w:val="18"/>
                <w:szCs w:val="20"/>
              </w:rPr>
              <w:t>Grants, Contracts, Fees, and Other Self-Generated Resources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171D984" w14:textId="77777777" w:rsidR="00030261" w:rsidRPr="0086332D" w:rsidRDefault="00030261" w:rsidP="00B50BBD">
            <w:pPr>
              <w:spacing w:before="0" w:after="0" w:line="240" w:lineRule="auto"/>
              <w:jc w:val="center"/>
              <w:rPr>
                <w:sz w:val="18"/>
                <w:szCs w:val="20"/>
              </w:rPr>
            </w:pPr>
            <w:r w:rsidRPr="0086332D">
              <w:rPr>
                <w:rFonts w:ascii="Calibri" w:hAnsi="Calibri" w:cs="Calibri"/>
                <w:color w:val="000000"/>
                <w:sz w:val="18"/>
                <w:szCs w:val="20"/>
              </w:rPr>
              <w:t>$833,032</w:t>
            </w:r>
          </w:p>
        </w:tc>
      </w:tr>
      <w:tr w:rsidR="00030261" w:rsidRPr="000109BD" w14:paraId="5E31AF55"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6D440C7" w14:textId="77777777" w:rsidR="00030261" w:rsidRPr="0086332D" w:rsidRDefault="00030261" w:rsidP="00B50BBD">
            <w:pPr>
              <w:spacing w:before="0" w:after="0" w:line="240" w:lineRule="auto"/>
              <w:rPr>
                <w:sz w:val="18"/>
                <w:szCs w:val="20"/>
              </w:rPr>
            </w:pPr>
            <w:r w:rsidRPr="0086332D">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7C5E6BC" w14:textId="77777777" w:rsidR="00030261" w:rsidRPr="0086332D" w:rsidRDefault="00030261" w:rsidP="00B50BBD">
            <w:pPr>
              <w:spacing w:before="0" w:after="0" w:line="240" w:lineRule="auto"/>
              <w:jc w:val="center"/>
              <w:rPr>
                <w:sz w:val="18"/>
                <w:szCs w:val="20"/>
              </w:rPr>
            </w:pPr>
            <w:r w:rsidRPr="0086332D">
              <w:rPr>
                <w:rFonts w:ascii="Calibri" w:hAnsi="Calibri" w:cs="Calibri"/>
                <w:color w:val="000000"/>
                <w:sz w:val="18"/>
                <w:szCs w:val="20"/>
              </w:rPr>
              <w:t>$1,124,204</w:t>
            </w:r>
          </w:p>
        </w:tc>
      </w:tr>
    </w:tbl>
    <w:p w14:paraId="33204571"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7814D9A9" w14:textId="77777777" w:rsidR="00030261" w:rsidRDefault="00030261" w:rsidP="00030261">
      <w:pPr>
        <w:spacing w:after="120"/>
        <w:rPr>
          <w:szCs w:val="22"/>
        </w:rPr>
      </w:pPr>
      <w:r>
        <w:t>The above operational revenues are used to fund compensation for Arizona Extension’s 41 personnel and for all other non-personnel operational expenditures for Santa Cruz County. Table B summarizes these macro expenditure categories for FY 2021. Please note, not all funds received in FY 21 were expended in FY 21.</w:t>
      </w:r>
    </w:p>
    <w:p w14:paraId="52EF31E3" w14:textId="77777777" w:rsidR="00030261" w:rsidRDefault="00030261" w:rsidP="00030261">
      <w:pPr>
        <w:pStyle w:val="TableFigureTitle"/>
      </w:pPr>
      <w:r>
        <w:t>Table B</w:t>
      </w:r>
      <w:r w:rsidRPr="004C418B">
        <w:t xml:space="preserve">: Arizona Extension Headcount and Operational Expenditures in </w:t>
      </w:r>
      <w:r>
        <w:t xml:space="preserve">Santa Cruz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75E8D19F"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3D59B74B" w14:textId="77777777" w:rsidR="00030261" w:rsidRPr="0086332D" w:rsidRDefault="00030261" w:rsidP="00B50BBD">
            <w:pPr>
              <w:spacing w:before="0" w:after="0" w:line="240" w:lineRule="auto"/>
              <w:rPr>
                <w:color w:val="FFFFFF" w:themeColor="background1"/>
                <w:sz w:val="18"/>
                <w:szCs w:val="20"/>
              </w:rPr>
            </w:pPr>
            <w:r w:rsidRPr="0086332D">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35D98C51"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Value</w:t>
            </w:r>
          </w:p>
        </w:tc>
      </w:tr>
      <w:tr w:rsidR="00030261" w:rsidRPr="00FF7D09" w14:paraId="001AA553"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FBEA490" w14:textId="77777777" w:rsidR="00030261" w:rsidRPr="0086332D" w:rsidRDefault="00030261" w:rsidP="00B50BBD">
            <w:pPr>
              <w:spacing w:before="0" w:after="0" w:line="240" w:lineRule="auto"/>
              <w:rPr>
                <w:sz w:val="18"/>
                <w:szCs w:val="20"/>
              </w:rPr>
            </w:pPr>
            <w:r w:rsidRPr="0086332D">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FBC266B"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41 (15.12)</w:t>
            </w:r>
          </w:p>
        </w:tc>
      </w:tr>
      <w:tr w:rsidR="00030261" w:rsidRPr="00FF7D09" w14:paraId="69734EB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451B73" w14:textId="77777777" w:rsidR="00030261" w:rsidRPr="0086332D" w:rsidRDefault="00030261" w:rsidP="00B50BBD">
            <w:pPr>
              <w:spacing w:before="0" w:after="0" w:line="240" w:lineRule="auto"/>
              <w:rPr>
                <w:sz w:val="18"/>
                <w:szCs w:val="20"/>
              </w:rPr>
            </w:pPr>
            <w:r w:rsidRPr="0086332D">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B3ACA65"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$628,606</w:t>
            </w:r>
          </w:p>
        </w:tc>
      </w:tr>
      <w:tr w:rsidR="00030261" w:rsidRPr="00FF7D09" w14:paraId="78A7DD6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79F1C67" w14:textId="77777777" w:rsidR="00030261" w:rsidRPr="0086332D" w:rsidRDefault="00030261" w:rsidP="00B50BBD">
            <w:pPr>
              <w:spacing w:before="0" w:after="0" w:line="240" w:lineRule="auto"/>
              <w:rPr>
                <w:sz w:val="18"/>
                <w:szCs w:val="20"/>
              </w:rPr>
            </w:pPr>
            <w:r w:rsidRPr="0086332D">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E114C45"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$272,651</w:t>
            </w:r>
          </w:p>
        </w:tc>
      </w:tr>
      <w:tr w:rsidR="00030261" w:rsidRPr="00FF7D09" w14:paraId="509FB280"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AE51593" w14:textId="77777777" w:rsidR="00030261" w:rsidRPr="0086332D" w:rsidRDefault="00030261" w:rsidP="00B50BBD">
            <w:pPr>
              <w:spacing w:before="0" w:after="0" w:line="240" w:lineRule="auto"/>
              <w:rPr>
                <w:sz w:val="18"/>
                <w:szCs w:val="20"/>
              </w:rPr>
            </w:pPr>
            <w:r w:rsidRPr="0086332D">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17996EC"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$0</w:t>
            </w:r>
          </w:p>
        </w:tc>
      </w:tr>
      <w:tr w:rsidR="00030261" w:rsidRPr="00FF7D09" w14:paraId="3416C729"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98FBF61" w14:textId="77777777" w:rsidR="00030261" w:rsidRPr="0086332D" w:rsidRDefault="00030261" w:rsidP="00B50BBD">
            <w:pPr>
              <w:spacing w:before="0" w:after="0" w:line="240" w:lineRule="auto"/>
              <w:rPr>
                <w:sz w:val="18"/>
                <w:szCs w:val="20"/>
              </w:rPr>
            </w:pPr>
            <w:r w:rsidRPr="0086332D">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AADAEC6"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$901,257</w:t>
            </w:r>
          </w:p>
        </w:tc>
      </w:tr>
    </w:tbl>
    <w:p w14:paraId="68E33294"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F184AEE" w14:textId="77777777" w:rsidR="00030261" w:rsidRDefault="00030261" w:rsidP="00030261">
      <w:pPr>
        <w:spacing w:after="120"/>
        <w:ind w:right="-90"/>
        <w:rPr>
          <w:szCs w:val="22"/>
        </w:rPr>
      </w:pPr>
      <w:r>
        <w:t>As a result of the expenditures and employment highlighted in Table B that Arizona Extension dedicated to Santa Cruz County in FY2021, the expenditure-based economic impacts within the County are shown in Table C. For FY 2021, Arizona Extension generated the following economic impacts in Santa Cruz County:</w:t>
      </w:r>
    </w:p>
    <w:p w14:paraId="11FF6D45"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1.33 million</w:t>
      </w:r>
    </w:p>
    <w:p w14:paraId="0F0FBD9F" w14:textId="350C00A6" w:rsidR="00030261" w:rsidRDefault="00030261" w:rsidP="00335DE4">
      <w:pPr>
        <w:pStyle w:val="ListParagraph"/>
        <w:numPr>
          <w:ilvl w:val="0"/>
          <w:numId w:val="51"/>
        </w:numPr>
        <w:spacing w:before="0" w:after="0" w:line="240" w:lineRule="auto"/>
        <w:contextualSpacing w:val="0"/>
      </w:pPr>
      <w:r>
        <w:t xml:space="preserve">43.8 total jobs supported in the County, receiving more than $753,000 in total compensation  </w:t>
      </w:r>
    </w:p>
    <w:p w14:paraId="69EA3029" w14:textId="77777777" w:rsidR="00030261" w:rsidRPr="004C418B" w:rsidRDefault="00030261" w:rsidP="00030261">
      <w:pPr>
        <w:pStyle w:val="TableFigureTitle"/>
      </w:pPr>
      <w:r>
        <w:t>Table C</w:t>
      </w:r>
      <w:r w:rsidRPr="004C418B">
        <w:t xml:space="preserve">. Economic Impact of AZ Extension Expenditures in </w:t>
      </w:r>
      <w:r>
        <w:t>Santa Cruz</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86332D" w14:paraId="39774D79" w14:textId="77777777" w:rsidTr="00B50BBD">
        <w:trPr>
          <w:trHeight w:hRule="exact" w:val="506"/>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84685F6" w14:textId="77777777" w:rsidR="00030261" w:rsidRPr="0086332D" w:rsidRDefault="00030261" w:rsidP="00B50BBD">
            <w:pPr>
              <w:spacing w:before="0" w:after="0" w:line="240" w:lineRule="auto"/>
              <w:rPr>
                <w:color w:val="FFFFFF" w:themeColor="background1"/>
                <w:sz w:val="18"/>
                <w:szCs w:val="20"/>
              </w:rPr>
            </w:pPr>
            <w:r w:rsidRPr="0086332D">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48E0BE1"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Employment</w:t>
            </w:r>
          </w:p>
          <w:p w14:paraId="786A8496"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96D6422"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4A726B8"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B854DC9"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4061C45" w14:textId="77777777" w:rsidR="00030261" w:rsidRPr="0086332D" w:rsidRDefault="00030261" w:rsidP="00B50BBD">
            <w:pPr>
              <w:spacing w:before="0" w:after="0" w:line="240" w:lineRule="auto"/>
              <w:jc w:val="center"/>
              <w:rPr>
                <w:color w:val="FFFFFF" w:themeColor="background1"/>
                <w:sz w:val="18"/>
                <w:szCs w:val="20"/>
              </w:rPr>
            </w:pPr>
            <w:r w:rsidRPr="0086332D">
              <w:rPr>
                <w:b/>
                <w:bCs/>
                <w:color w:val="FFFFFF" w:themeColor="background1"/>
                <w:sz w:val="18"/>
                <w:szCs w:val="20"/>
              </w:rPr>
              <w:t>State Tax Revenue</w:t>
            </w:r>
          </w:p>
        </w:tc>
      </w:tr>
      <w:tr w:rsidR="00030261" w:rsidRPr="0086332D" w14:paraId="1F3B5A98"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0E3DC98" w14:textId="77777777" w:rsidR="00030261" w:rsidRPr="0086332D" w:rsidRDefault="00030261" w:rsidP="00B50BBD">
            <w:pPr>
              <w:spacing w:before="0" w:after="0" w:line="240" w:lineRule="auto"/>
              <w:rPr>
                <w:sz w:val="18"/>
                <w:szCs w:val="20"/>
              </w:rPr>
            </w:pPr>
            <w:r w:rsidRPr="0086332D">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092918E"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41.0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1E6C25E"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$628,606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CBB3218"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$901,257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47D8111"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$11,287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DCD1213"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$23,199 </w:t>
            </w:r>
          </w:p>
        </w:tc>
      </w:tr>
      <w:tr w:rsidR="00030261" w:rsidRPr="0086332D" w14:paraId="6C74FB1F"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30F372F" w14:textId="77777777" w:rsidR="00030261" w:rsidRPr="0086332D" w:rsidRDefault="00030261" w:rsidP="00B50BBD">
            <w:pPr>
              <w:spacing w:before="0" w:after="0" w:line="240" w:lineRule="auto"/>
              <w:rPr>
                <w:sz w:val="18"/>
                <w:szCs w:val="20"/>
              </w:rPr>
            </w:pPr>
            <w:r w:rsidRPr="0086332D">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9C4E83B"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0.8</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20DF753"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$33,533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CD60776"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$125,831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9E931AE"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$2,553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223A4C5"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$4,240 </w:t>
            </w:r>
          </w:p>
        </w:tc>
      </w:tr>
      <w:tr w:rsidR="00030261" w:rsidRPr="0086332D" w14:paraId="2E5A12ED"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ED2C122" w14:textId="77777777" w:rsidR="00030261" w:rsidRPr="0086332D" w:rsidRDefault="00030261" w:rsidP="00B50BBD">
            <w:pPr>
              <w:spacing w:before="0" w:after="0" w:line="240" w:lineRule="auto"/>
              <w:rPr>
                <w:sz w:val="18"/>
                <w:szCs w:val="20"/>
              </w:rPr>
            </w:pPr>
            <w:r w:rsidRPr="0086332D">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6480C58"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2.1</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50E6164"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$91,173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3BAEF81"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$304,784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582E7DB"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$10,183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A0574AE"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$16,581 </w:t>
            </w:r>
          </w:p>
        </w:tc>
      </w:tr>
      <w:tr w:rsidR="00030261" w:rsidRPr="0086332D" w14:paraId="65EAC9C0"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094CE29" w14:textId="77777777" w:rsidR="00030261" w:rsidRPr="0086332D" w:rsidRDefault="00030261" w:rsidP="00B50BBD">
            <w:pPr>
              <w:spacing w:before="0" w:after="0" w:line="240" w:lineRule="auto"/>
              <w:rPr>
                <w:sz w:val="18"/>
                <w:szCs w:val="20"/>
              </w:rPr>
            </w:pPr>
            <w:r w:rsidRPr="0086332D">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7B5E058"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43.8</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76C8DED"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$753,312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A8D7D9D"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xml:space="preserve">$1,331,872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118B292"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$24,024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B877045" w14:textId="77777777" w:rsidR="00030261" w:rsidRPr="0086332D" w:rsidRDefault="00030261" w:rsidP="00B50BBD">
            <w:pPr>
              <w:spacing w:before="0" w:after="0" w:line="240" w:lineRule="auto"/>
              <w:jc w:val="center"/>
              <w:rPr>
                <w:sz w:val="18"/>
                <w:szCs w:val="20"/>
              </w:rPr>
            </w:pPr>
            <w:r w:rsidRPr="0086332D">
              <w:rPr>
                <w:rFonts w:ascii="Calibri" w:eastAsiaTheme="minorEastAsia" w:hAnsi="Calibri" w:cstheme="minorBidi"/>
                <w:color w:val="101212"/>
                <w:kern w:val="24"/>
                <w:sz w:val="18"/>
                <w:szCs w:val="20"/>
              </w:rPr>
              <w:t xml:space="preserve">$44,020 </w:t>
            </w:r>
          </w:p>
        </w:tc>
      </w:tr>
      <w:tr w:rsidR="00030261" w:rsidRPr="0086332D" w14:paraId="36FCCF6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B4ABDE9" w14:textId="77777777" w:rsidR="00030261" w:rsidRPr="0086332D" w:rsidRDefault="00030261" w:rsidP="00B50BBD">
            <w:pPr>
              <w:spacing w:before="0" w:after="0" w:line="240" w:lineRule="auto"/>
              <w:rPr>
                <w:sz w:val="18"/>
                <w:szCs w:val="20"/>
              </w:rPr>
            </w:pPr>
            <w:r w:rsidRPr="0086332D">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D649AD0" w14:textId="77777777" w:rsidR="00030261" w:rsidRPr="0086332D" w:rsidRDefault="00030261" w:rsidP="00B50BBD">
            <w:pPr>
              <w:spacing w:before="0" w:after="0" w:line="240" w:lineRule="auto"/>
              <w:jc w:val="center"/>
              <w:rPr>
                <w:sz w:val="18"/>
                <w:szCs w:val="20"/>
              </w:rPr>
            </w:pPr>
            <w:r w:rsidRPr="0086332D">
              <w:rPr>
                <w:rFonts w:ascii="Calibri" w:hAnsi="Calibri" w:cs="Calibri"/>
                <w:i/>
                <w:iCs/>
                <w:color w:val="101212"/>
                <w:kern w:val="24"/>
                <w:sz w:val="18"/>
                <w:szCs w:val="20"/>
              </w:rPr>
              <w:t>1.07</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794117B" w14:textId="77777777" w:rsidR="00030261" w:rsidRPr="0086332D" w:rsidRDefault="00030261" w:rsidP="00B50BBD">
            <w:pPr>
              <w:spacing w:before="0" w:after="0" w:line="240" w:lineRule="auto"/>
              <w:jc w:val="center"/>
              <w:rPr>
                <w:sz w:val="18"/>
                <w:szCs w:val="20"/>
              </w:rPr>
            </w:pPr>
            <w:r w:rsidRPr="0086332D">
              <w:rPr>
                <w:rFonts w:ascii="Calibri" w:hAnsi="Calibri" w:cs="Calibri"/>
                <w:i/>
                <w:iCs/>
                <w:color w:val="101212"/>
                <w:kern w:val="24"/>
                <w:sz w:val="18"/>
                <w:szCs w:val="20"/>
              </w:rPr>
              <w:t>1.20</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66F4F29" w14:textId="77777777" w:rsidR="00030261" w:rsidRPr="0086332D" w:rsidRDefault="00030261" w:rsidP="00B50BBD">
            <w:pPr>
              <w:spacing w:before="0" w:after="0" w:line="240" w:lineRule="auto"/>
              <w:jc w:val="center"/>
              <w:rPr>
                <w:sz w:val="18"/>
                <w:szCs w:val="20"/>
              </w:rPr>
            </w:pPr>
            <w:r w:rsidRPr="0086332D">
              <w:rPr>
                <w:rFonts w:ascii="Calibri" w:hAnsi="Calibri" w:cs="Calibri"/>
                <w:i/>
                <w:iCs/>
                <w:color w:val="101212"/>
                <w:kern w:val="24"/>
                <w:sz w:val="18"/>
                <w:szCs w:val="20"/>
              </w:rPr>
              <w:t>1.48</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173CA992"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D41F912" w14:textId="77777777" w:rsidR="00030261" w:rsidRPr="0086332D" w:rsidRDefault="00030261" w:rsidP="00B50BBD">
            <w:pPr>
              <w:spacing w:before="0" w:after="0" w:line="240" w:lineRule="auto"/>
              <w:jc w:val="center"/>
              <w:rPr>
                <w:sz w:val="18"/>
                <w:szCs w:val="20"/>
              </w:rPr>
            </w:pPr>
            <w:r w:rsidRPr="0086332D">
              <w:rPr>
                <w:rFonts w:ascii="Calibri" w:hAnsi="Calibri" w:cs="Calibri"/>
                <w:color w:val="101212"/>
                <w:kern w:val="24"/>
                <w:sz w:val="18"/>
                <w:szCs w:val="20"/>
              </w:rPr>
              <w:t> </w:t>
            </w:r>
          </w:p>
        </w:tc>
      </w:tr>
    </w:tbl>
    <w:p w14:paraId="1BAD6E2C" w14:textId="77777777" w:rsidR="00030261" w:rsidRPr="007E05EE" w:rsidRDefault="00030261" w:rsidP="00030261">
      <w:pPr>
        <w:pStyle w:val="SourceNote"/>
      </w:pPr>
      <w:r w:rsidRPr="007E05EE">
        <w:rPr>
          <w:b/>
          <w:bCs/>
        </w:rPr>
        <w:t xml:space="preserve">Source: </w:t>
      </w:r>
      <w:r w:rsidRPr="007E05EE">
        <w:t>TEConomy analysis, 2020 IMPLAN Model</w:t>
      </w:r>
    </w:p>
    <w:p w14:paraId="676859F6" w14:textId="77777777" w:rsidR="00030261" w:rsidRDefault="00030261" w:rsidP="00030261">
      <w:pPr>
        <w:pStyle w:val="Heading2"/>
        <w:pBdr>
          <w:bottom w:val="single" w:sz="4" w:space="1" w:color="00587B" w:themeColor="text2" w:themeShade="BF"/>
        </w:pBdr>
      </w:pPr>
      <w:bookmarkStart w:id="60" w:name="_Toc99715245"/>
      <w:r>
        <w:lastRenderedPageBreak/>
        <w:t>Yavapai County Extension</w:t>
      </w:r>
      <w:bookmarkEnd w:id="60"/>
    </w:p>
    <w:p w14:paraId="29501340" w14:textId="77777777" w:rsidR="00030261" w:rsidRDefault="00030261" w:rsidP="00030261">
      <w:pPr>
        <w:spacing w:after="120"/>
      </w:pPr>
      <w:r>
        <w:t>Table A details revenue sources for Arizona Extension allocated to Yavapai County. In FY 2021, Yavapai County generated more than $1.2 million in total funding from a variety of sources.</w:t>
      </w:r>
    </w:p>
    <w:p w14:paraId="7FFF52C4" w14:textId="77777777" w:rsidR="00030261" w:rsidRDefault="00030261" w:rsidP="00030261">
      <w:pPr>
        <w:pStyle w:val="TableFigureTitle"/>
      </w:pPr>
      <w:r>
        <w:t>Table A: Operational Revenue Sources for Arizona Extension in Yavapai County (FY 2021)</w:t>
      </w:r>
    </w:p>
    <w:tbl>
      <w:tblPr>
        <w:tblW w:w="6048" w:type="dxa"/>
        <w:tblCellMar>
          <w:left w:w="0" w:type="dxa"/>
          <w:right w:w="0" w:type="dxa"/>
        </w:tblCellMar>
        <w:tblLook w:val="0420" w:firstRow="1" w:lastRow="0" w:firstColumn="0" w:lastColumn="0" w:noHBand="0" w:noVBand="1"/>
      </w:tblPr>
      <w:tblGrid>
        <w:gridCol w:w="4860"/>
        <w:gridCol w:w="1188"/>
      </w:tblGrid>
      <w:tr w:rsidR="00030261" w:rsidRPr="000109BD" w14:paraId="17C98D87"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01172537" w14:textId="77777777" w:rsidR="00030261" w:rsidRPr="00F54184" w:rsidRDefault="00030261" w:rsidP="00B50BBD">
            <w:pPr>
              <w:spacing w:before="0" w:after="0" w:line="240" w:lineRule="auto"/>
              <w:rPr>
                <w:color w:val="FFFFFF" w:themeColor="background1"/>
                <w:sz w:val="18"/>
                <w:szCs w:val="20"/>
              </w:rPr>
            </w:pPr>
            <w:r w:rsidRPr="00F54184">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6FFB53C5"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Value</w:t>
            </w:r>
          </w:p>
        </w:tc>
      </w:tr>
      <w:tr w:rsidR="00030261" w:rsidRPr="000109BD" w14:paraId="7583920E"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A4734B5" w14:textId="77777777" w:rsidR="00030261" w:rsidRPr="00F54184" w:rsidRDefault="00030261" w:rsidP="00B50BBD">
            <w:pPr>
              <w:spacing w:before="0" w:after="0" w:line="240" w:lineRule="auto"/>
              <w:rPr>
                <w:sz w:val="18"/>
                <w:szCs w:val="20"/>
              </w:rPr>
            </w:pPr>
            <w:r w:rsidRPr="00F54184">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8BDD43B" w14:textId="77777777" w:rsidR="00030261" w:rsidRPr="00F54184" w:rsidRDefault="00030261" w:rsidP="00B50BBD">
            <w:pPr>
              <w:spacing w:before="0" w:after="0" w:line="240" w:lineRule="auto"/>
              <w:jc w:val="center"/>
              <w:rPr>
                <w:rFonts w:ascii="Calibri" w:hAnsi="Calibri" w:cs="Calibri"/>
                <w:color w:val="000000"/>
                <w:sz w:val="18"/>
                <w:szCs w:val="20"/>
              </w:rPr>
            </w:pPr>
            <w:r w:rsidRPr="00F54184">
              <w:rPr>
                <w:rFonts w:ascii="Calibri" w:hAnsi="Calibri" w:cs="Calibri"/>
                <w:color w:val="000000"/>
                <w:sz w:val="18"/>
                <w:szCs w:val="20"/>
              </w:rPr>
              <w:t>$503,306</w:t>
            </w:r>
          </w:p>
        </w:tc>
      </w:tr>
      <w:tr w:rsidR="00030261" w:rsidRPr="000109BD" w14:paraId="29F536AB"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3870CE2" w14:textId="40792A23" w:rsidR="00030261" w:rsidRPr="00F54184"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F062638" w14:textId="77777777" w:rsidR="00030261" w:rsidRPr="00F54184" w:rsidRDefault="00030261" w:rsidP="00B50BBD">
            <w:pPr>
              <w:spacing w:before="0" w:after="0" w:line="240" w:lineRule="auto"/>
              <w:jc w:val="center"/>
              <w:rPr>
                <w:sz w:val="18"/>
                <w:szCs w:val="20"/>
              </w:rPr>
            </w:pPr>
            <w:r w:rsidRPr="00F54184">
              <w:rPr>
                <w:rFonts w:ascii="Calibri" w:hAnsi="Calibri" w:cs="Calibri"/>
                <w:color w:val="000000"/>
                <w:sz w:val="18"/>
                <w:szCs w:val="20"/>
              </w:rPr>
              <w:t>$90,851</w:t>
            </w:r>
          </w:p>
        </w:tc>
      </w:tr>
      <w:tr w:rsidR="00030261" w:rsidRPr="000109BD" w14:paraId="02CAA746"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F3F0F92" w14:textId="77777777" w:rsidR="00030261" w:rsidRPr="00F54184" w:rsidRDefault="00030261" w:rsidP="00B50BBD">
            <w:pPr>
              <w:spacing w:before="0" w:after="0" w:line="240" w:lineRule="auto"/>
              <w:rPr>
                <w:sz w:val="18"/>
                <w:szCs w:val="20"/>
              </w:rPr>
            </w:pPr>
            <w:r w:rsidRPr="00F54184">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145188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000000"/>
                <w:sz w:val="18"/>
                <w:szCs w:val="20"/>
              </w:rPr>
              <w:t>$275,840</w:t>
            </w:r>
          </w:p>
        </w:tc>
      </w:tr>
      <w:tr w:rsidR="00030261" w:rsidRPr="000109BD" w14:paraId="411B071F"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37FCCC5" w14:textId="77777777" w:rsidR="00030261" w:rsidRPr="00F54184" w:rsidRDefault="00030261" w:rsidP="00B50BBD">
            <w:pPr>
              <w:spacing w:before="0" w:after="0" w:line="240" w:lineRule="auto"/>
              <w:rPr>
                <w:sz w:val="18"/>
                <w:szCs w:val="20"/>
              </w:rPr>
            </w:pPr>
            <w:r w:rsidRPr="00F54184">
              <w:rPr>
                <w:sz w:val="18"/>
                <w:szCs w:val="20"/>
              </w:rPr>
              <w:t>Grants, Contracts, Fees, and Other Self-Generated Resources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8DF7F14" w14:textId="77777777" w:rsidR="00030261" w:rsidRPr="00F54184" w:rsidRDefault="00030261" w:rsidP="00B50BBD">
            <w:pPr>
              <w:spacing w:before="0" w:after="0" w:line="240" w:lineRule="auto"/>
              <w:jc w:val="center"/>
              <w:rPr>
                <w:sz w:val="18"/>
                <w:szCs w:val="20"/>
              </w:rPr>
            </w:pPr>
            <w:r w:rsidRPr="00F54184">
              <w:rPr>
                <w:rFonts w:ascii="Calibri" w:hAnsi="Calibri" w:cs="Calibri"/>
                <w:color w:val="000000"/>
                <w:sz w:val="18"/>
                <w:szCs w:val="20"/>
              </w:rPr>
              <w:t>$337,485</w:t>
            </w:r>
          </w:p>
        </w:tc>
      </w:tr>
      <w:tr w:rsidR="00030261" w:rsidRPr="000109BD" w14:paraId="23BC4DF0"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4ECF678" w14:textId="77777777" w:rsidR="00030261" w:rsidRPr="00F54184" w:rsidRDefault="00030261" w:rsidP="00B50BBD">
            <w:pPr>
              <w:spacing w:before="0" w:after="0" w:line="240" w:lineRule="auto"/>
              <w:rPr>
                <w:sz w:val="18"/>
                <w:szCs w:val="20"/>
              </w:rPr>
            </w:pPr>
            <w:r w:rsidRPr="00F54184">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1B83B00" w14:textId="77777777" w:rsidR="00030261" w:rsidRPr="00F54184" w:rsidRDefault="00030261" w:rsidP="00B50BBD">
            <w:pPr>
              <w:spacing w:before="0" w:after="0" w:line="240" w:lineRule="auto"/>
              <w:jc w:val="center"/>
              <w:rPr>
                <w:sz w:val="18"/>
                <w:szCs w:val="20"/>
              </w:rPr>
            </w:pPr>
            <w:r w:rsidRPr="00F54184">
              <w:rPr>
                <w:rFonts w:ascii="Calibri" w:hAnsi="Calibri" w:cs="Calibri"/>
                <w:color w:val="000000"/>
                <w:sz w:val="18"/>
                <w:szCs w:val="20"/>
              </w:rPr>
              <w:t>$1,207,482</w:t>
            </w:r>
          </w:p>
        </w:tc>
      </w:tr>
    </w:tbl>
    <w:p w14:paraId="0A06A8FD"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3C8D9940" w14:textId="77777777" w:rsidR="00030261" w:rsidRDefault="00030261" w:rsidP="00030261">
      <w:pPr>
        <w:spacing w:after="120"/>
        <w:rPr>
          <w:szCs w:val="22"/>
        </w:rPr>
      </w:pPr>
      <w:r>
        <w:t>The above operational revenues are used to fund compensation for Arizona Extension’s 15 personnel and for all other non-personnel operational expenditures for Yavapai County. Table B summarizes these macro expenditure categories for FY 2021. Please note, not all funds received in FY 21 were expended in FY 21.</w:t>
      </w:r>
    </w:p>
    <w:p w14:paraId="1F3CED97" w14:textId="77777777" w:rsidR="00030261" w:rsidRDefault="00030261" w:rsidP="00030261">
      <w:pPr>
        <w:pStyle w:val="TableFigureTitle"/>
      </w:pPr>
      <w:r>
        <w:t>Table B</w:t>
      </w:r>
      <w:r w:rsidRPr="004C418B">
        <w:t xml:space="preserve">: Arizona Extension Headcount and Operational Expenditures in </w:t>
      </w:r>
      <w:r>
        <w:t xml:space="preserve">Yavapai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019ADFE6"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7F737C50" w14:textId="77777777" w:rsidR="00030261" w:rsidRPr="00F54184" w:rsidRDefault="00030261" w:rsidP="00B50BBD">
            <w:pPr>
              <w:spacing w:before="0" w:after="0" w:line="240" w:lineRule="auto"/>
              <w:rPr>
                <w:color w:val="FFFFFF" w:themeColor="background1"/>
                <w:sz w:val="18"/>
                <w:szCs w:val="20"/>
              </w:rPr>
            </w:pPr>
            <w:r w:rsidRPr="00F54184">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0C750DB0"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Value</w:t>
            </w:r>
          </w:p>
        </w:tc>
      </w:tr>
      <w:tr w:rsidR="00030261" w:rsidRPr="00FF7D09" w14:paraId="1AC589E5"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D8C2E8E" w14:textId="77777777" w:rsidR="00030261" w:rsidRPr="00F54184" w:rsidRDefault="00030261" w:rsidP="00B50BBD">
            <w:pPr>
              <w:spacing w:before="0" w:after="0" w:line="240" w:lineRule="auto"/>
              <w:rPr>
                <w:sz w:val="18"/>
                <w:szCs w:val="20"/>
              </w:rPr>
            </w:pPr>
            <w:r w:rsidRPr="00F54184">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E2D9AC"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15 (11.12)</w:t>
            </w:r>
          </w:p>
        </w:tc>
      </w:tr>
      <w:tr w:rsidR="00030261" w:rsidRPr="00FF7D09" w14:paraId="379192D4"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747CF5D" w14:textId="77777777" w:rsidR="00030261" w:rsidRPr="00F54184" w:rsidRDefault="00030261" w:rsidP="00B50BBD">
            <w:pPr>
              <w:spacing w:before="0" w:after="0" w:line="240" w:lineRule="auto"/>
              <w:rPr>
                <w:sz w:val="18"/>
                <w:szCs w:val="20"/>
              </w:rPr>
            </w:pPr>
            <w:r w:rsidRPr="00F54184">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8EAECF8"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$759,407</w:t>
            </w:r>
          </w:p>
        </w:tc>
      </w:tr>
      <w:tr w:rsidR="00030261" w:rsidRPr="00FF7D09" w14:paraId="6E81193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6BA9359" w14:textId="77777777" w:rsidR="00030261" w:rsidRPr="00F54184" w:rsidRDefault="00030261" w:rsidP="00B50BBD">
            <w:pPr>
              <w:spacing w:before="0" w:after="0" w:line="240" w:lineRule="auto"/>
              <w:rPr>
                <w:sz w:val="18"/>
                <w:szCs w:val="20"/>
              </w:rPr>
            </w:pPr>
            <w:r w:rsidRPr="00F54184">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EB3B059"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$121,217</w:t>
            </w:r>
          </w:p>
        </w:tc>
      </w:tr>
      <w:tr w:rsidR="00030261" w:rsidRPr="00FF7D09" w14:paraId="4162F979"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9B0B5AE" w14:textId="77777777" w:rsidR="00030261" w:rsidRPr="00F54184" w:rsidRDefault="00030261" w:rsidP="00B50BBD">
            <w:pPr>
              <w:spacing w:before="0" w:after="0" w:line="240" w:lineRule="auto"/>
              <w:rPr>
                <w:sz w:val="18"/>
                <w:szCs w:val="20"/>
              </w:rPr>
            </w:pPr>
            <w:r w:rsidRPr="00F54184">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B36D3AA"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$117,726</w:t>
            </w:r>
          </w:p>
        </w:tc>
      </w:tr>
      <w:tr w:rsidR="00030261" w:rsidRPr="00FF7D09" w14:paraId="7785F58B"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D097332" w14:textId="77777777" w:rsidR="00030261" w:rsidRPr="00F54184" w:rsidRDefault="00030261" w:rsidP="00B50BBD">
            <w:pPr>
              <w:spacing w:before="0" w:after="0" w:line="240" w:lineRule="auto"/>
              <w:rPr>
                <w:sz w:val="18"/>
                <w:szCs w:val="20"/>
              </w:rPr>
            </w:pPr>
            <w:r w:rsidRPr="00F54184">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E950FA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$998,350</w:t>
            </w:r>
          </w:p>
        </w:tc>
      </w:tr>
    </w:tbl>
    <w:p w14:paraId="6929D612"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506650E" w14:textId="77777777" w:rsidR="00030261" w:rsidRDefault="00030261" w:rsidP="00030261">
      <w:pPr>
        <w:spacing w:after="120"/>
        <w:rPr>
          <w:szCs w:val="22"/>
        </w:rPr>
      </w:pPr>
      <w:r>
        <w:t>As a result of the expenditures and employment highlighted in Table B that Arizona Extension dedicated to Yavapai County in FY2021, the expenditure-based economic impacts within the County are shown in Table C. For FY2021, Arizona Extension generated the following economic impacts in Yavapai County:</w:t>
      </w:r>
    </w:p>
    <w:p w14:paraId="615F8EDE"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more than </w:t>
      </w:r>
      <w:r w:rsidRPr="007E05EE">
        <w:t>$</w:t>
      </w:r>
      <w:r>
        <w:t>2.02 million</w:t>
      </w:r>
    </w:p>
    <w:p w14:paraId="29F8D11D" w14:textId="2881C2E9" w:rsidR="00030261" w:rsidRDefault="00030261" w:rsidP="00335DE4">
      <w:pPr>
        <w:pStyle w:val="ListParagraph"/>
        <w:numPr>
          <w:ilvl w:val="0"/>
          <w:numId w:val="51"/>
        </w:numPr>
        <w:spacing w:before="0" w:after="0" w:line="240" w:lineRule="auto"/>
        <w:contextualSpacing w:val="0"/>
      </w:pPr>
      <w:r>
        <w:t xml:space="preserve">22 total jobs supported in the County, receiving more than $1.06 million in total compensation  </w:t>
      </w:r>
    </w:p>
    <w:p w14:paraId="497AFFAE" w14:textId="77777777" w:rsidR="00030261" w:rsidRPr="004C418B" w:rsidRDefault="00030261" w:rsidP="00030261">
      <w:pPr>
        <w:pStyle w:val="TableFigureTitle"/>
      </w:pPr>
      <w:r>
        <w:t>Table C</w:t>
      </w:r>
      <w:r w:rsidRPr="004C418B">
        <w:t xml:space="preserve">. Economic Impact of AZ Extension Expenditures in </w:t>
      </w:r>
      <w:r>
        <w:t>Yavapai</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54184" w14:paraId="5473A2B0" w14:textId="77777777" w:rsidTr="00B50BBD">
        <w:trPr>
          <w:trHeight w:hRule="exact" w:val="52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EAF8E41" w14:textId="77777777" w:rsidR="00030261" w:rsidRPr="00F54184" w:rsidRDefault="00030261" w:rsidP="00B50BBD">
            <w:pPr>
              <w:spacing w:before="0" w:after="0" w:line="240" w:lineRule="auto"/>
              <w:rPr>
                <w:color w:val="FFFFFF" w:themeColor="background1"/>
                <w:sz w:val="18"/>
                <w:szCs w:val="20"/>
              </w:rPr>
            </w:pPr>
            <w:r w:rsidRPr="00F54184">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7FF1177F"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Employment</w:t>
            </w:r>
          </w:p>
          <w:p w14:paraId="5F1F52B4"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FB4AF10"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1ACD353"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E34012D"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C1DF602" w14:textId="77777777" w:rsidR="00030261" w:rsidRPr="00F54184" w:rsidRDefault="00030261" w:rsidP="00B50BBD">
            <w:pPr>
              <w:spacing w:before="0" w:after="0" w:line="240" w:lineRule="auto"/>
              <w:jc w:val="center"/>
              <w:rPr>
                <w:color w:val="FFFFFF" w:themeColor="background1"/>
                <w:sz w:val="18"/>
                <w:szCs w:val="20"/>
              </w:rPr>
            </w:pPr>
            <w:r w:rsidRPr="00F54184">
              <w:rPr>
                <w:b/>
                <w:bCs/>
                <w:color w:val="FFFFFF" w:themeColor="background1"/>
                <w:sz w:val="18"/>
                <w:szCs w:val="20"/>
              </w:rPr>
              <w:t>State Tax Revenue</w:t>
            </w:r>
          </w:p>
        </w:tc>
      </w:tr>
      <w:tr w:rsidR="00030261" w:rsidRPr="00F54184" w14:paraId="4887F76A"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3350C6E" w14:textId="77777777" w:rsidR="00030261" w:rsidRPr="00F54184" w:rsidRDefault="00030261" w:rsidP="00B50BBD">
            <w:pPr>
              <w:spacing w:before="0" w:after="0" w:line="240" w:lineRule="auto"/>
              <w:rPr>
                <w:sz w:val="18"/>
                <w:szCs w:val="20"/>
              </w:rPr>
            </w:pPr>
            <w:r w:rsidRPr="00F54184">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52AD7A3"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15.0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79F75D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$759,407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B78629D"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$998,350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46C1301" w14:textId="77777777" w:rsidR="00030261" w:rsidRPr="00F54184" w:rsidRDefault="00030261" w:rsidP="00B50BBD">
            <w:pPr>
              <w:spacing w:before="0" w:after="0" w:line="240" w:lineRule="auto"/>
              <w:jc w:val="center"/>
              <w:rPr>
                <w:sz w:val="18"/>
                <w:szCs w:val="20"/>
              </w:rPr>
            </w:pPr>
            <w:r w:rsidRPr="00F54184">
              <w:rPr>
                <w:rFonts w:ascii="Calibri" w:eastAsiaTheme="minorEastAsia" w:hAnsi="Calibri" w:cstheme="minorBidi"/>
                <w:color w:val="101212"/>
                <w:kern w:val="24"/>
                <w:sz w:val="18"/>
                <w:szCs w:val="20"/>
              </w:rPr>
              <w:t xml:space="preserve">$12,084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121CB7B"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$24,238 </w:t>
            </w:r>
          </w:p>
        </w:tc>
      </w:tr>
      <w:tr w:rsidR="00030261" w:rsidRPr="00F54184" w14:paraId="7640EAEE"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32B6D29" w14:textId="77777777" w:rsidR="00030261" w:rsidRPr="00F54184" w:rsidRDefault="00030261" w:rsidP="00B50BBD">
            <w:pPr>
              <w:spacing w:before="0" w:after="0" w:line="240" w:lineRule="auto"/>
              <w:rPr>
                <w:sz w:val="18"/>
                <w:szCs w:val="20"/>
              </w:rPr>
            </w:pPr>
            <w:r w:rsidRPr="00F54184">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4077497"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2.3</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D10B5A0"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$90,019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5147CC3"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$348,926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E03232D" w14:textId="77777777" w:rsidR="00030261" w:rsidRPr="00F54184" w:rsidRDefault="00030261" w:rsidP="00B50BBD">
            <w:pPr>
              <w:spacing w:before="0" w:after="0" w:line="240" w:lineRule="auto"/>
              <w:jc w:val="center"/>
              <w:rPr>
                <w:sz w:val="18"/>
                <w:szCs w:val="20"/>
              </w:rPr>
            </w:pPr>
            <w:r w:rsidRPr="00F54184">
              <w:rPr>
                <w:rFonts w:ascii="Calibri" w:eastAsiaTheme="minorEastAsia" w:hAnsi="Calibri" w:cstheme="minorBidi"/>
                <w:color w:val="101212"/>
                <w:kern w:val="24"/>
                <w:sz w:val="18"/>
                <w:szCs w:val="20"/>
              </w:rPr>
              <w:t xml:space="preserve">$9,297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9694320"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$11,087 </w:t>
            </w:r>
          </w:p>
        </w:tc>
      </w:tr>
      <w:tr w:rsidR="00030261" w:rsidRPr="00F54184" w14:paraId="49598C2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381912A" w14:textId="77777777" w:rsidR="00030261" w:rsidRPr="00F54184" w:rsidRDefault="00030261" w:rsidP="00B50BBD">
            <w:pPr>
              <w:spacing w:before="0" w:after="0" w:line="240" w:lineRule="auto"/>
              <w:rPr>
                <w:sz w:val="18"/>
                <w:szCs w:val="20"/>
              </w:rPr>
            </w:pPr>
            <w:r w:rsidRPr="00F54184">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CAAD6E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4.7</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102D27B"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$211,072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517082"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$673,528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355EB11" w14:textId="77777777" w:rsidR="00030261" w:rsidRPr="00F54184" w:rsidRDefault="00030261" w:rsidP="00B50BBD">
            <w:pPr>
              <w:spacing w:before="0" w:after="0" w:line="240" w:lineRule="auto"/>
              <w:jc w:val="center"/>
              <w:rPr>
                <w:sz w:val="18"/>
                <w:szCs w:val="20"/>
              </w:rPr>
            </w:pPr>
            <w:r w:rsidRPr="00F54184">
              <w:rPr>
                <w:rFonts w:ascii="Calibri" w:eastAsiaTheme="minorEastAsia" w:hAnsi="Calibri" w:cstheme="minorBidi"/>
                <w:color w:val="101212"/>
                <w:kern w:val="24"/>
                <w:sz w:val="18"/>
                <w:szCs w:val="20"/>
              </w:rPr>
              <w:t xml:space="preserve">$25,380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227BBBA"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$30,082 </w:t>
            </w:r>
          </w:p>
        </w:tc>
      </w:tr>
      <w:tr w:rsidR="00030261" w:rsidRPr="00F54184" w14:paraId="5DE899B1"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B62E694" w14:textId="77777777" w:rsidR="00030261" w:rsidRPr="00F54184" w:rsidRDefault="00030261" w:rsidP="00B50BBD">
            <w:pPr>
              <w:spacing w:before="0" w:after="0" w:line="240" w:lineRule="auto"/>
              <w:rPr>
                <w:sz w:val="18"/>
                <w:szCs w:val="20"/>
              </w:rPr>
            </w:pPr>
            <w:r w:rsidRPr="00F54184">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C347289"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22.0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31AE982"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$1,060,497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A7CDDE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$2,020,805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359607A" w14:textId="77777777" w:rsidR="00030261" w:rsidRPr="00F54184" w:rsidRDefault="00030261" w:rsidP="00B50BBD">
            <w:pPr>
              <w:spacing w:before="0" w:after="0" w:line="240" w:lineRule="auto"/>
              <w:jc w:val="center"/>
              <w:rPr>
                <w:sz w:val="18"/>
                <w:szCs w:val="20"/>
              </w:rPr>
            </w:pPr>
            <w:r w:rsidRPr="00F54184">
              <w:rPr>
                <w:rFonts w:ascii="Calibri" w:eastAsiaTheme="minorEastAsia" w:hAnsi="Calibri" w:cstheme="minorBidi"/>
                <w:color w:val="101212"/>
                <w:kern w:val="24"/>
                <w:sz w:val="18"/>
                <w:szCs w:val="20"/>
              </w:rPr>
              <w:t xml:space="preserve">$46,761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6D6EA55"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xml:space="preserve">$65,407 </w:t>
            </w:r>
          </w:p>
        </w:tc>
      </w:tr>
      <w:tr w:rsidR="00030261" w:rsidRPr="00F54184" w14:paraId="7C3D94B3"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3F5CFAD6" w14:textId="77777777" w:rsidR="00030261" w:rsidRPr="00F54184" w:rsidRDefault="00030261" w:rsidP="00B50BBD">
            <w:pPr>
              <w:spacing w:before="0" w:after="0" w:line="240" w:lineRule="auto"/>
              <w:rPr>
                <w:sz w:val="18"/>
                <w:szCs w:val="20"/>
              </w:rPr>
            </w:pPr>
            <w:r w:rsidRPr="00F54184">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D0FADEB" w14:textId="77777777" w:rsidR="00030261" w:rsidRPr="00F54184" w:rsidRDefault="00030261" w:rsidP="00B50BBD">
            <w:pPr>
              <w:spacing w:before="0" w:after="0" w:line="240" w:lineRule="auto"/>
              <w:jc w:val="center"/>
              <w:rPr>
                <w:sz w:val="18"/>
                <w:szCs w:val="20"/>
              </w:rPr>
            </w:pPr>
            <w:r w:rsidRPr="00F54184">
              <w:rPr>
                <w:rFonts w:ascii="Calibri" w:hAnsi="Calibri" w:cs="Calibri"/>
                <w:i/>
                <w:iCs/>
                <w:color w:val="101212"/>
                <w:kern w:val="24"/>
                <w:sz w:val="18"/>
                <w:szCs w:val="20"/>
              </w:rPr>
              <w:t>1.46</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0D9009D5" w14:textId="77777777" w:rsidR="00030261" w:rsidRPr="00F54184" w:rsidRDefault="00030261" w:rsidP="00B50BBD">
            <w:pPr>
              <w:spacing w:before="0" w:after="0" w:line="240" w:lineRule="auto"/>
              <w:jc w:val="center"/>
              <w:rPr>
                <w:sz w:val="18"/>
                <w:szCs w:val="20"/>
              </w:rPr>
            </w:pPr>
            <w:r w:rsidRPr="00F54184">
              <w:rPr>
                <w:rFonts w:ascii="Calibri" w:hAnsi="Calibri" w:cs="Calibri"/>
                <w:i/>
                <w:iCs/>
                <w:color w:val="101212"/>
                <w:kern w:val="24"/>
                <w:sz w:val="18"/>
                <w:szCs w:val="20"/>
              </w:rPr>
              <w:t>1.40</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9D5F4C9" w14:textId="77777777" w:rsidR="00030261" w:rsidRPr="00F54184" w:rsidRDefault="00030261" w:rsidP="00B50BBD">
            <w:pPr>
              <w:spacing w:before="0" w:after="0" w:line="240" w:lineRule="auto"/>
              <w:jc w:val="center"/>
              <w:rPr>
                <w:sz w:val="18"/>
                <w:szCs w:val="20"/>
              </w:rPr>
            </w:pPr>
            <w:r w:rsidRPr="00F54184">
              <w:rPr>
                <w:rFonts w:ascii="Calibri" w:hAnsi="Calibri" w:cs="Calibri"/>
                <w:i/>
                <w:iCs/>
                <w:color w:val="101212"/>
                <w:kern w:val="24"/>
                <w:sz w:val="18"/>
                <w:szCs w:val="20"/>
              </w:rPr>
              <w:t>2.02</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501CBD01"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98B9E1C" w14:textId="77777777" w:rsidR="00030261" w:rsidRPr="00F54184" w:rsidRDefault="00030261" w:rsidP="00B50BBD">
            <w:pPr>
              <w:spacing w:before="0" w:after="0" w:line="240" w:lineRule="auto"/>
              <w:jc w:val="center"/>
              <w:rPr>
                <w:sz w:val="18"/>
                <w:szCs w:val="20"/>
              </w:rPr>
            </w:pPr>
            <w:r w:rsidRPr="00F54184">
              <w:rPr>
                <w:rFonts w:ascii="Calibri" w:hAnsi="Calibri" w:cs="Calibri"/>
                <w:color w:val="101212"/>
                <w:kern w:val="24"/>
                <w:sz w:val="18"/>
                <w:szCs w:val="20"/>
              </w:rPr>
              <w:t> </w:t>
            </w:r>
          </w:p>
        </w:tc>
      </w:tr>
    </w:tbl>
    <w:p w14:paraId="617E9308" w14:textId="77777777" w:rsidR="00030261" w:rsidRPr="007E05EE" w:rsidRDefault="00030261" w:rsidP="00030261">
      <w:pPr>
        <w:pStyle w:val="SourceNote"/>
      </w:pPr>
      <w:r w:rsidRPr="007E05EE">
        <w:rPr>
          <w:b/>
          <w:bCs/>
        </w:rPr>
        <w:t xml:space="preserve">Source: </w:t>
      </w:r>
      <w:r w:rsidRPr="007E05EE">
        <w:t>TEConomy analysis, 2020 IMPLAN Model</w:t>
      </w:r>
    </w:p>
    <w:p w14:paraId="4FDB8B6C" w14:textId="77777777" w:rsidR="00030261" w:rsidRDefault="00030261" w:rsidP="00030261">
      <w:pPr>
        <w:pStyle w:val="Heading2"/>
        <w:pBdr>
          <w:bottom w:val="single" w:sz="4" w:space="1" w:color="00587B" w:themeColor="text2" w:themeShade="BF"/>
        </w:pBdr>
      </w:pPr>
      <w:bookmarkStart w:id="61" w:name="_Toc99715246"/>
      <w:r>
        <w:lastRenderedPageBreak/>
        <w:t>Yuma County Extension</w:t>
      </w:r>
      <w:bookmarkEnd w:id="61"/>
    </w:p>
    <w:p w14:paraId="34808F31" w14:textId="77777777" w:rsidR="00030261" w:rsidRDefault="00030261" w:rsidP="00030261">
      <w:pPr>
        <w:spacing w:after="120"/>
      </w:pPr>
      <w:r>
        <w:t>Table A details revenue sources for Arizona Extension allocated to Yuma County. In FY 2021, Yuma County generated more than $1.8 million in total funding from a variety of sources.</w:t>
      </w:r>
    </w:p>
    <w:p w14:paraId="4302264A" w14:textId="77777777" w:rsidR="00030261" w:rsidRDefault="00030261" w:rsidP="00030261">
      <w:pPr>
        <w:pStyle w:val="TableFigureTitle"/>
      </w:pPr>
      <w:r>
        <w:t>Table A: Operational Revenue Sources for Arizona Extension in Yuma County (FY 2021)</w:t>
      </w:r>
    </w:p>
    <w:tbl>
      <w:tblPr>
        <w:tblW w:w="6048" w:type="dxa"/>
        <w:tblCellMar>
          <w:left w:w="0" w:type="dxa"/>
          <w:right w:w="0" w:type="dxa"/>
        </w:tblCellMar>
        <w:tblLook w:val="0420" w:firstRow="1" w:lastRow="0" w:firstColumn="0" w:lastColumn="0" w:noHBand="0" w:noVBand="1"/>
      </w:tblPr>
      <w:tblGrid>
        <w:gridCol w:w="4940"/>
        <w:gridCol w:w="1108"/>
      </w:tblGrid>
      <w:tr w:rsidR="00030261" w:rsidRPr="000109BD" w14:paraId="7D92F743" w14:textId="77777777" w:rsidTr="00B50BBD">
        <w:trPr>
          <w:trHeight w:hRule="exact" w:val="288"/>
        </w:trPr>
        <w:tc>
          <w:tcPr>
            <w:tcW w:w="4950" w:type="dxa"/>
            <w:tcBorders>
              <w:top w:val="nil"/>
              <w:left w:val="nil"/>
              <w:bottom w:val="nil"/>
              <w:right w:val="nil"/>
            </w:tcBorders>
            <w:shd w:val="clear" w:color="auto" w:fill="00A3D3"/>
            <w:tcMar>
              <w:top w:w="14" w:type="dxa"/>
              <w:left w:w="144" w:type="dxa"/>
              <w:bottom w:w="14" w:type="dxa"/>
              <w:right w:w="144" w:type="dxa"/>
            </w:tcMar>
            <w:vAlign w:val="center"/>
            <w:hideMark/>
          </w:tcPr>
          <w:p w14:paraId="4483B668" w14:textId="77777777" w:rsidR="00030261" w:rsidRPr="00397811" w:rsidRDefault="00030261" w:rsidP="00B50BBD">
            <w:pPr>
              <w:spacing w:before="0" w:after="0" w:line="240" w:lineRule="auto"/>
              <w:rPr>
                <w:color w:val="FFFFFF" w:themeColor="background1"/>
                <w:sz w:val="18"/>
                <w:szCs w:val="20"/>
              </w:rPr>
            </w:pPr>
            <w:r w:rsidRPr="00397811">
              <w:rPr>
                <w:b/>
                <w:bCs/>
                <w:color w:val="FFFFFF" w:themeColor="background1"/>
                <w:sz w:val="18"/>
                <w:szCs w:val="20"/>
              </w:rPr>
              <w:t>Funding Source</w:t>
            </w:r>
          </w:p>
        </w:tc>
        <w:tc>
          <w:tcPr>
            <w:tcW w:w="1098" w:type="dxa"/>
            <w:tcBorders>
              <w:top w:val="nil"/>
              <w:left w:val="nil"/>
              <w:bottom w:val="nil"/>
              <w:right w:val="nil"/>
            </w:tcBorders>
            <w:shd w:val="clear" w:color="auto" w:fill="00A3D3"/>
            <w:tcMar>
              <w:top w:w="14" w:type="dxa"/>
              <w:left w:w="30" w:type="dxa"/>
              <w:bottom w:w="14" w:type="dxa"/>
              <w:right w:w="30" w:type="dxa"/>
            </w:tcMar>
            <w:vAlign w:val="center"/>
            <w:hideMark/>
          </w:tcPr>
          <w:p w14:paraId="0BF97F3D"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Value</w:t>
            </w:r>
          </w:p>
        </w:tc>
      </w:tr>
      <w:tr w:rsidR="00030261" w:rsidRPr="000109BD" w14:paraId="41CD3F88" w14:textId="77777777" w:rsidTr="00B50BBD">
        <w:trPr>
          <w:trHeight w:hRule="exact" w:val="288"/>
        </w:trPr>
        <w:tc>
          <w:tcPr>
            <w:tcW w:w="495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A24B6B6" w14:textId="77777777" w:rsidR="00030261" w:rsidRPr="00397811" w:rsidRDefault="00030261" w:rsidP="00B50BBD">
            <w:pPr>
              <w:spacing w:before="0" w:after="0" w:line="240" w:lineRule="auto"/>
              <w:rPr>
                <w:sz w:val="18"/>
                <w:szCs w:val="20"/>
              </w:rPr>
            </w:pPr>
            <w:r w:rsidRPr="00397811">
              <w:rPr>
                <w:sz w:val="18"/>
                <w:szCs w:val="20"/>
              </w:rPr>
              <w:t>State of Arizona (Direct Funding)</w:t>
            </w:r>
          </w:p>
        </w:tc>
        <w:tc>
          <w:tcPr>
            <w:tcW w:w="109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D8210DA" w14:textId="77777777" w:rsidR="00030261" w:rsidRPr="00397811" w:rsidRDefault="00030261" w:rsidP="00B50BBD">
            <w:pPr>
              <w:spacing w:before="0" w:after="0" w:line="240" w:lineRule="auto"/>
              <w:jc w:val="center"/>
              <w:rPr>
                <w:rFonts w:ascii="Calibri" w:hAnsi="Calibri" w:cs="Calibri"/>
                <w:color w:val="000000"/>
                <w:sz w:val="18"/>
                <w:szCs w:val="20"/>
              </w:rPr>
            </w:pPr>
            <w:r w:rsidRPr="00397811">
              <w:rPr>
                <w:rFonts w:ascii="Calibri" w:hAnsi="Calibri" w:cs="Calibri"/>
                <w:color w:val="000000"/>
                <w:sz w:val="18"/>
                <w:szCs w:val="20"/>
              </w:rPr>
              <w:t>$839,213</w:t>
            </w:r>
          </w:p>
        </w:tc>
      </w:tr>
      <w:tr w:rsidR="00030261" w:rsidRPr="000109BD" w14:paraId="597C02BB"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A0B110E" w14:textId="0B31D6B3" w:rsidR="00030261" w:rsidRPr="00397811" w:rsidRDefault="004E024D" w:rsidP="00B50BBD">
            <w:pPr>
              <w:spacing w:before="0" w:after="0" w:line="240" w:lineRule="auto"/>
              <w:rPr>
                <w:sz w:val="18"/>
                <w:szCs w:val="20"/>
              </w:rPr>
            </w:pPr>
            <w:r>
              <w:rPr>
                <w:sz w:val="18"/>
                <w:szCs w:val="20"/>
              </w:rPr>
              <w:t>USDA NIFA Cooperative Extension Capacity Funds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59A3F53" w14:textId="77777777" w:rsidR="00030261" w:rsidRPr="00397811" w:rsidRDefault="00030261" w:rsidP="00B50BBD">
            <w:pPr>
              <w:spacing w:before="0" w:after="0" w:line="240" w:lineRule="auto"/>
              <w:jc w:val="center"/>
              <w:rPr>
                <w:sz w:val="18"/>
                <w:szCs w:val="20"/>
              </w:rPr>
            </w:pPr>
            <w:r w:rsidRPr="00397811">
              <w:rPr>
                <w:rFonts w:ascii="Calibri" w:hAnsi="Calibri" w:cs="Calibri"/>
                <w:color w:val="000000"/>
                <w:sz w:val="18"/>
                <w:szCs w:val="20"/>
              </w:rPr>
              <w:t>$104,818</w:t>
            </w:r>
          </w:p>
        </w:tc>
      </w:tr>
      <w:tr w:rsidR="00030261" w:rsidRPr="000109BD" w14:paraId="51F9DA33"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581A6E4" w14:textId="77777777" w:rsidR="00030261" w:rsidRPr="00397811" w:rsidRDefault="00030261" w:rsidP="00B50BBD">
            <w:pPr>
              <w:spacing w:before="0" w:after="0" w:line="240" w:lineRule="auto"/>
              <w:rPr>
                <w:sz w:val="18"/>
                <w:szCs w:val="20"/>
              </w:rPr>
            </w:pPr>
            <w:r w:rsidRPr="00397811">
              <w:rPr>
                <w:sz w:val="18"/>
                <w:szCs w:val="20"/>
              </w:rPr>
              <w:t>Additional County-Based Resources (e.g., direct funds, in-kind)</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9EC1BF8" w14:textId="77777777" w:rsidR="00030261" w:rsidRPr="00397811" w:rsidRDefault="00030261" w:rsidP="00B50BBD">
            <w:pPr>
              <w:spacing w:before="0" w:after="0" w:line="240" w:lineRule="auto"/>
              <w:jc w:val="center"/>
              <w:rPr>
                <w:sz w:val="18"/>
                <w:szCs w:val="20"/>
              </w:rPr>
            </w:pPr>
            <w:r w:rsidRPr="00397811">
              <w:rPr>
                <w:rFonts w:ascii="Calibri" w:hAnsi="Calibri" w:cs="Calibri"/>
                <w:color w:val="000000"/>
                <w:sz w:val="18"/>
                <w:szCs w:val="20"/>
              </w:rPr>
              <w:t>$186,440</w:t>
            </w:r>
          </w:p>
        </w:tc>
      </w:tr>
      <w:tr w:rsidR="00030261" w:rsidRPr="000109BD" w14:paraId="6BC07615"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34BFF3" w14:textId="77777777" w:rsidR="00030261" w:rsidRPr="00397811" w:rsidRDefault="00030261" w:rsidP="00B50BBD">
            <w:pPr>
              <w:spacing w:before="0" w:after="0" w:line="240" w:lineRule="auto"/>
              <w:rPr>
                <w:sz w:val="18"/>
                <w:szCs w:val="20"/>
              </w:rPr>
            </w:pPr>
            <w:r w:rsidRPr="00397811">
              <w:rPr>
                <w:sz w:val="18"/>
                <w:szCs w:val="20"/>
              </w:rPr>
              <w:t>Grants, Contracts, Fees, and Other Self-Generated Resources</w:t>
            </w:r>
          </w:p>
        </w:tc>
        <w:tc>
          <w:tcPr>
            <w:tcW w:w="109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7B4BCEB" w14:textId="77777777" w:rsidR="00030261" w:rsidRPr="00397811" w:rsidRDefault="00030261" w:rsidP="00B50BBD">
            <w:pPr>
              <w:spacing w:before="0" w:after="0" w:line="240" w:lineRule="auto"/>
              <w:jc w:val="center"/>
              <w:rPr>
                <w:sz w:val="18"/>
                <w:szCs w:val="20"/>
              </w:rPr>
            </w:pPr>
            <w:r w:rsidRPr="00397811">
              <w:rPr>
                <w:rFonts w:ascii="Calibri" w:hAnsi="Calibri" w:cs="Calibri"/>
                <w:color w:val="000000"/>
                <w:sz w:val="18"/>
                <w:szCs w:val="20"/>
              </w:rPr>
              <w:t>$728,061</w:t>
            </w:r>
          </w:p>
        </w:tc>
      </w:tr>
      <w:tr w:rsidR="00030261" w:rsidRPr="000109BD" w14:paraId="4A848ABC" w14:textId="77777777" w:rsidTr="00B50BBD">
        <w:trPr>
          <w:trHeight w:hRule="exact" w:val="288"/>
        </w:trPr>
        <w:tc>
          <w:tcPr>
            <w:tcW w:w="495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17F076D" w14:textId="77777777" w:rsidR="00030261" w:rsidRPr="00397811" w:rsidRDefault="00030261" w:rsidP="00B50BBD">
            <w:pPr>
              <w:spacing w:before="0" w:after="0" w:line="240" w:lineRule="auto"/>
              <w:rPr>
                <w:sz w:val="18"/>
                <w:szCs w:val="20"/>
              </w:rPr>
            </w:pPr>
            <w:r w:rsidRPr="00397811">
              <w:rPr>
                <w:sz w:val="18"/>
                <w:szCs w:val="20"/>
              </w:rPr>
              <w:t>Total FY 2021 Arizona Extension Operational Funds</w:t>
            </w:r>
          </w:p>
        </w:tc>
        <w:tc>
          <w:tcPr>
            <w:tcW w:w="109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14CCDEC" w14:textId="77777777" w:rsidR="00030261" w:rsidRPr="00397811" w:rsidRDefault="00030261" w:rsidP="00B50BBD">
            <w:pPr>
              <w:spacing w:before="0" w:after="0" w:line="240" w:lineRule="auto"/>
              <w:jc w:val="center"/>
              <w:rPr>
                <w:sz w:val="18"/>
                <w:szCs w:val="20"/>
              </w:rPr>
            </w:pPr>
            <w:r w:rsidRPr="00397811">
              <w:rPr>
                <w:rFonts w:ascii="Calibri" w:hAnsi="Calibri" w:cs="Calibri"/>
                <w:color w:val="000000"/>
                <w:sz w:val="18"/>
                <w:szCs w:val="20"/>
              </w:rPr>
              <w:t>$1,858,532</w:t>
            </w:r>
          </w:p>
        </w:tc>
      </w:tr>
    </w:tbl>
    <w:p w14:paraId="59CB2A62"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6225D481" w14:textId="77777777" w:rsidR="00030261" w:rsidRDefault="00030261" w:rsidP="00030261">
      <w:pPr>
        <w:spacing w:after="120"/>
        <w:rPr>
          <w:szCs w:val="22"/>
        </w:rPr>
      </w:pPr>
      <w:r>
        <w:t>The above operational revenues are used to fund compensation for Arizona Extension’s 21 personnel and for all other non-personnel operational expenditures for Yuma County. Table B summarizes these macro expenditure categories for FY 2021. Please note, not all funds received in FY 21 were expended in FY 21.</w:t>
      </w:r>
    </w:p>
    <w:p w14:paraId="60565013" w14:textId="77777777" w:rsidR="00030261" w:rsidRDefault="00030261" w:rsidP="00030261">
      <w:pPr>
        <w:pStyle w:val="TableFigureTitle"/>
      </w:pPr>
      <w:r>
        <w:t>Table B</w:t>
      </w:r>
      <w:r w:rsidRPr="004C418B">
        <w:t xml:space="preserve">: Arizona Extension Headcount and Operational Expenditures in </w:t>
      </w:r>
      <w:r>
        <w:t xml:space="preserve">Yuma </w:t>
      </w:r>
      <w:r w:rsidRPr="004C418B">
        <w:t>County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56AFA899"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6A4AC25D" w14:textId="77777777" w:rsidR="00030261" w:rsidRPr="00397811" w:rsidRDefault="00030261" w:rsidP="00B50BBD">
            <w:pPr>
              <w:spacing w:before="0" w:after="0" w:line="240" w:lineRule="auto"/>
              <w:rPr>
                <w:color w:val="FFFFFF" w:themeColor="background1"/>
                <w:sz w:val="18"/>
                <w:szCs w:val="20"/>
              </w:rPr>
            </w:pPr>
            <w:r w:rsidRPr="00397811">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510F6557"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Value</w:t>
            </w:r>
          </w:p>
        </w:tc>
      </w:tr>
      <w:tr w:rsidR="00030261" w:rsidRPr="00FF7D09" w14:paraId="5CBA785F"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2BE3E84C" w14:textId="77777777" w:rsidR="00030261" w:rsidRPr="00397811" w:rsidRDefault="00030261" w:rsidP="00B50BBD">
            <w:pPr>
              <w:spacing w:before="0" w:after="0" w:line="240" w:lineRule="auto"/>
              <w:rPr>
                <w:sz w:val="18"/>
                <w:szCs w:val="20"/>
              </w:rPr>
            </w:pPr>
            <w:r w:rsidRPr="00397811">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15388F8"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21 (18.43)</w:t>
            </w:r>
          </w:p>
        </w:tc>
      </w:tr>
      <w:tr w:rsidR="00030261" w:rsidRPr="00FF7D09" w14:paraId="179D1101"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8A8AC06" w14:textId="77777777" w:rsidR="00030261" w:rsidRPr="00397811" w:rsidRDefault="00030261" w:rsidP="00B50BBD">
            <w:pPr>
              <w:spacing w:before="0" w:after="0" w:line="240" w:lineRule="auto"/>
              <w:rPr>
                <w:sz w:val="18"/>
                <w:szCs w:val="20"/>
              </w:rPr>
            </w:pPr>
            <w:r w:rsidRPr="00397811">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DC686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$1,410,781</w:t>
            </w:r>
          </w:p>
        </w:tc>
      </w:tr>
      <w:tr w:rsidR="00030261" w:rsidRPr="00FF7D09" w14:paraId="79EC1677"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FA21D04" w14:textId="77777777" w:rsidR="00030261" w:rsidRPr="00397811" w:rsidRDefault="00030261" w:rsidP="00B50BBD">
            <w:pPr>
              <w:spacing w:before="0" w:after="0" w:line="240" w:lineRule="auto"/>
              <w:rPr>
                <w:sz w:val="18"/>
                <w:szCs w:val="20"/>
              </w:rPr>
            </w:pPr>
            <w:r w:rsidRPr="00397811">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940118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$298,100</w:t>
            </w:r>
          </w:p>
        </w:tc>
      </w:tr>
      <w:tr w:rsidR="00030261" w:rsidRPr="00FF7D09" w14:paraId="7D5FEA93"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126D18F" w14:textId="77777777" w:rsidR="00030261" w:rsidRPr="00397811" w:rsidRDefault="00030261" w:rsidP="00B50BBD">
            <w:pPr>
              <w:spacing w:before="0" w:after="0" w:line="240" w:lineRule="auto"/>
              <w:rPr>
                <w:sz w:val="18"/>
                <w:szCs w:val="20"/>
              </w:rPr>
            </w:pPr>
            <w:r w:rsidRPr="00397811">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423E6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$16,388</w:t>
            </w:r>
          </w:p>
        </w:tc>
      </w:tr>
      <w:tr w:rsidR="00030261" w:rsidRPr="00FF7D09" w14:paraId="72DFF6CE"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3B6F36D" w14:textId="77777777" w:rsidR="00030261" w:rsidRPr="00397811" w:rsidRDefault="00030261" w:rsidP="00B50BBD">
            <w:pPr>
              <w:spacing w:before="0" w:after="0" w:line="240" w:lineRule="auto"/>
              <w:rPr>
                <w:sz w:val="18"/>
                <w:szCs w:val="20"/>
              </w:rPr>
            </w:pPr>
            <w:r w:rsidRPr="00397811">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CA57755"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$1,725,269</w:t>
            </w:r>
          </w:p>
        </w:tc>
      </w:tr>
    </w:tbl>
    <w:p w14:paraId="150C31A7"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0FD98E0A" w14:textId="77777777" w:rsidR="00030261" w:rsidRDefault="00030261" w:rsidP="00030261">
      <w:pPr>
        <w:spacing w:after="120"/>
        <w:rPr>
          <w:szCs w:val="22"/>
        </w:rPr>
      </w:pPr>
      <w:r>
        <w:t>As a result of the expenditures and employment highlighted in Table B that Arizona Extension dedicated to Yuma County in FY2021, the expenditure-based economic impacts within the County are shown in Table C. For FY2021, Arizona Extension generated the following economic impacts in Yuma County:</w:t>
      </w:r>
    </w:p>
    <w:p w14:paraId="282ADC38" w14:textId="77777777" w:rsidR="00030261" w:rsidRPr="007E05EE" w:rsidRDefault="00030261" w:rsidP="00335DE4">
      <w:pPr>
        <w:pStyle w:val="ListParagraph"/>
        <w:numPr>
          <w:ilvl w:val="0"/>
          <w:numId w:val="51"/>
        </w:numPr>
        <w:spacing w:before="0" w:after="0" w:line="240" w:lineRule="auto"/>
        <w:contextualSpacing w:val="0"/>
      </w:pPr>
      <w:r>
        <w:t xml:space="preserve">Total expenditure-based economic impact (as measured by output) of nearly </w:t>
      </w:r>
      <w:r w:rsidRPr="007E05EE">
        <w:t>$</w:t>
      </w:r>
      <w:r>
        <w:t>2.87 million</w:t>
      </w:r>
    </w:p>
    <w:p w14:paraId="0F4F07DE" w14:textId="151F3FFC" w:rsidR="00030261" w:rsidRDefault="00030261" w:rsidP="00335DE4">
      <w:pPr>
        <w:pStyle w:val="ListParagraph"/>
        <w:numPr>
          <w:ilvl w:val="0"/>
          <w:numId w:val="51"/>
        </w:numPr>
        <w:spacing w:before="0" w:after="0" w:line="240" w:lineRule="auto"/>
        <w:contextualSpacing w:val="0"/>
      </w:pPr>
      <w:r>
        <w:t xml:space="preserve">28.2 total jobs supported in the County, receiving more than $1.8 million in total compensation  </w:t>
      </w:r>
    </w:p>
    <w:p w14:paraId="65ED99FA" w14:textId="77777777" w:rsidR="00030261" w:rsidRPr="004C418B" w:rsidRDefault="00030261" w:rsidP="00030261">
      <w:pPr>
        <w:pStyle w:val="TableFigureTitle"/>
      </w:pPr>
      <w:r>
        <w:t>Table C</w:t>
      </w:r>
      <w:r w:rsidRPr="004C418B">
        <w:t xml:space="preserve">. Economic Impact of AZ Extension Expenditures in </w:t>
      </w:r>
      <w:r>
        <w:t>Yuma</w:t>
      </w:r>
      <w:r w:rsidRPr="004C418B">
        <w:t xml:space="preserve"> County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397811" w14:paraId="6BDB03E2" w14:textId="77777777" w:rsidTr="00B50BBD">
        <w:trPr>
          <w:trHeight w:hRule="exact" w:val="506"/>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6738ECDA" w14:textId="77777777" w:rsidR="00030261" w:rsidRPr="00397811" w:rsidRDefault="00030261" w:rsidP="00B50BBD">
            <w:pPr>
              <w:spacing w:before="0" w:after="0" w:line="240" w:lineRule="auto"/>
              <w:rPr>
                <w:color w:val="FFFFFF" w:themeColor="background1"/>
                <w:sz w:val="18"/>
                <w:szCs w:val="20"/>
              </w:rPr>
            </w:pPr>
            <w:r w:rsidRPr="00397811">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DE349A8"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Employment</w:t>
            </w:r>
          </w:p>
          <w:p w14:paraId="638D5911"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09ED35E"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281F9019"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DE7C57A"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F8FD494" w14:textId="77777777" w:rsidR="00030261" w:rsidRPr="00397811" w:rsidRDefault="00030261" w:rsidP="00B50BBD">
            <w:pPr>
              <w:spacing w:before="0" w:after="0" w:line="240" w:lineRule="auto"/>
              <w:jc w:val="center"/>
              <w:rPr>
                <w:color w:val="FFFFFF" w:themeColor="background1"/>
                <w:sz w:val="18"/>
                <w:szCs w:val="20"/>
              </w:rPr>
            </w:pPr>
            <w:r w:rsidRPr="00397811">
              <w:rPr>
                <w:b/>
                <w:bCs/>
                <w:color w:val="FFFFFF" w:themeColor="background1"/>
                <w:sz w:val="18"/>
                <w:szCs w:val="20"/>
              </w:rPr>
              <w:t>State Tax Revenue</w:t>
            </w:r>
          </w:p>
        </w:tc>
      </w:tr>
      <w:tr w:rsidR="00030261" w:rsidRPr="00397811" w14:paraId="0114A5F4"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C30F84D" w14:textId="77777777" w:rsidR="00030261" w:rsidRPr="00397811" w:rsidRDefault="00030261" w:rsidP="00B50BBD">
            <w:pPr>
              <w:spacing w:before="0" w:after="0" w:line="240" w:lineRule="auto"/>
              <w:rPr>
                <w:sz w:val="18"/>
                <w:szCs w:val="20"/>
              </w:rPr>
            </w:pPr>
            <w:r w:rsidRPr="00397811">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DB27DEA"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21.0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395289E"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$1,410,781 </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C43E82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$1,725,269 </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42CEC57" w14:textId="77777777" w:rsidR="00030261" w:rsidRPr="00397811" w:rsidRDefault="00030261" w:rsidP="00B50BBD">
            <w:pPr>
              <w:spacing w:before="0" w:after="0" w:line="240" w:lineRule="auto"/>
              <w:jc w:val="center"/>
              <w:rPr>
                <w:sz w:val="18"/>
                <w:szCs w:val="20"/>
              </w:rPr>
            </w:pPr>
            <w:r w:rsidRPr="00397811">
              <w:rPr>
                <w:rFonts w:ascii="Calibri" w:eastAsiaTheme="minorEastAsia" w:hAnsi="Calibri" w:cstheme="minorBidi"/>
                <w:color w:val="101212"/>
                <w:kern w:val="24"/>
                <w:sz w:val="18"/>
                <w:szCs w:val="20"/>
              </w:rPr>
              <w:t xml:space="preserve">$17,793 </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A73A1D8"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$38,547 </w:t>
            </w:r>
          </w:p>
        </w:tc>
      </w:tr>
      <w:tr w:rsidR="00030261" w:rsidRPr="00397811" w14:paraId="45EC9019"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02F23E3" w14:textId="77777777" w:rsidR="00030261" w:rsidRPr="00397811" w:rsidRDefault="00030261" w:rsidP="00B50BBD">
            <w:pPr>
              <w:spacing w:before="0" w:after="0" w:line="240" w:lineRule="auto"/>
              <w:rPr>
                <w:sz w:val="18"/>
                <w:szCs w:val="20"/>
              </w:rPr>
            </w:pPr>
            <w:r w:rsidRPr="00397811">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B806F5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0.5</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93B5015"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$29,916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437BE2D0"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$90,944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2B90D59" w14:textId="77777777" w:rsidR="00030261" w:rsidRPr="00397811" w:rsidRDefault="00030261" w:rsidP="00B50BBD">
            <w:pPr>
              <w:spacing w:before="0" w:after="0" w:line="240" w:lineRule="auto"/>
              <w:jc w:val="center"/>
              <w:rPr>
                <w:sz w:val="18"/>
                <w:szCs w:val="20"/>
              </w:rPr>
            </w:pPr>
            <w:r w:rsidRPr="00397811">
              <w:rPr>
                <w:rFonts w:ascii="Calibri" w:eastAsiaTheme="minorEastAsia" w:hAnsi="Calibri" w:cstheme="minorBidi"/>
                <w:color w:val="101212"/>
                <w:kern w:val="24"/>
                <w:sz w:val="18"/>
                <w:szCs w:val="20"/>
              </w:rPr>
              <w:t xml:space="preserve">$2,185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041C343"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$2,376 </w:t>
            </w:r>
          </w:p>
        </w:tc>
      </w:tr>
      <w:tr w:rsidR="00030261" w:rsidRPr="00397811" w14:paraId="09122CB5"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F60E6C0" w14:textId="77777777" w:rsidR="00030261" w:rsidRPr="00397811" w:rsidRDefault="00030261" w:rsidP="00B50BBD">
            <w:pPr>
              <w:spacing w:before="0" w:after="0" w:line="240" w:lineRule="auto"/>
              <w:rPr>
                <w:sz w:val="18"/>
                <w:szCs w:val="20"/>
              </w:rPr>
            </w:pPr>
            <w:r w:rsidRPr="00397811">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3811B28"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6.7</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AFBAB57"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$370,595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3E91254"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$1,052,214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F7105BF" w14:textId="77777777" w:rsidR="00030261" w:rsidRPr="00397811" w:rsidRDefault="00030261" w:rsidP="00B50BBD">
            <w:pPr>
              <w:spacing w:before="0" w:after="0" w:line="240" w:lineRule="auto"/>
              <w:jc w:val="center"/>
              <w:rPr>
                <w:sz w:val="18"/>
                <w:szCs w:val="20"/>
              </w:rPr>
            </w:pPr>
            <w:r w:rsidRPr="00397811">
              <w:rPr>
                <w:rFonts w:ascii="Calibri" w:eastAsiaTheme="minorEastAsia" w:hAnsi="Calibri" w:cstheme="minorBidi"/>
                <w:color w:val="101212"/>
                <w:kern w:val="24"/>
                <w:sz w:val="18"/>
                <w:szCs w:val="20"/>
              </w:rPr>
              <w:t xml:space="preserve">$39,866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DF63313"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$40,935 </w:t>
            </w:r>
          </w:p>
        </w:tc>
      </w:tr>
      <w:tr w:rsidR="00030261" w:rsidRPr="00397811" w14:paraId="040B7BD3"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949D633" w14:textId="77777777" w:rsidR="00030261" w:rsidRPr="00397811" w:rsidRDefault="00030261" w:rsidP="00B50BBD">
            <w:pPr>
              <w:spacing w:before="0" w:after="0" w:line="240" w:lineRule="auto"/>
              <w:rPr>
                <w:sz w:val="18"/>
                <w:szCs w:val="20"/>
              </w:rPr>
            </w:pPr>
            <w:r w:rsidRPr="00397811">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0AB3014"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28.2</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02604909"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$1,811,293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2DE829C"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$2,868,427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D45782F" w14:textId="77777777" w:rsidR="00030261" w:rsidRPr="00397811" w:rsidRDefault="00030261" w:rsidP="00B50BBD">
            <w:pPr>
              <w:spacing w:before="0" w:after="0" w:line="240" w:lineRule="auto"/>
              <w:jc w:val="center"/>
              <w:rPr>
                <w:sz w:val="18"/>
                <w:szCs w:val="20"/>
              </w:rPr>
            </w:pPr>
            <w:r w:rsidRPr="00397811">
              <w:rPr>
                <w:rFonts w:ascii="Calibri" w:eastAsiaTheme="minorEastAsia" w:hAnsi="Calibri" w:cstheme="minorBidi"/>
                <w:color w:val="101212"/>
                <w:kern w:val="24"/>
                <w:sz w:val="18"/>
                <w:szCs w:val="20"/>
              </w:rPr>
              <w:t xml:space="preserve">$59,844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1D2087EE"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xml:space="preserve">$81,859 </w:t>
            </w:r>
          </w:p>
        </w:tc>
      </w:tr>
      <w:tr w:rsidR="00030261" w:rsidRPr="00397811" w14:paraId="7FB011B6"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799F045" w14:textId="77777777" w:rsidR="00030261" w:rsidRPr="00397811" w:rsidRDefault="00030261" w:rsidP="00B50BBD">
            <w:pPr>
              <w:spacing w:before="0" w:after="0" w:line="240" w:lineRule="auto"/>
              <w:rPr>
                <w:sz w:val="18"/>
                <w:szCs w:val="20"/>
              </w:rPr>
            </w:pPr>
            <w:r w:rsidRPr="00397811">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77A35DC1" w14:textId="77777777" w:rsidR="00030261" w:rsidRPr="00397811" w:rsidRDefault="00030261" w:rsidP="00B50BBD">
            <w:pPr>
              <w:spacing w:before="0" w:after="0" w:line="240" w:lineRule="auto"/>
              <w:jc w:val="center"/>
              <w:rPr>
                <w:sz w:val="18"/>
                <w:szCs w:val="20"/>
              </w:rPr>
            </w:pPr>
            <w:r w:rsidRPr="00397811">
              <w:rPr>
                <w:rFonts w:ascii="Calibri" w:hAnsi="Calibri" w:cs="Calibri"/>
                <w:i/>
                <w:iCs/>
                <w:color w:val="101212"/>
                <w:kern w:val="24"/>
                <w:sz w:val="18"/>
                <w:szCs w:val="20"/>
              </w:rPr>
              <w:t>1.34</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150BB62" w14:textId="77777777" w:rsidR="00030261" w:rsidRPr="00397811" w:rsidRDefault="00030261" w:rsidP="00B50BBD">
            <w:pPr>
              <w:spacing w:before="0" w:after="0" w:line="240" w:lineRule="auto"/>
              <w:jc w:val="center"/>
              <w:rPr>
                <w:sz w:val="18"/>
                <w:szCs w:val="20"/>
              </w:rPr>
            </w:pPr>
            <w:r w:rsidRPr="00397811">
              <w:rPr>
                <w:rFonts w:ascii="Calibri" w:hAnsi="Calibri" w:cs="Calibri"/>
                <w:i/>
                <w:iCs/>
                <w:color w:val="101212"/>
                <w:kern w:val="24"/>
                <w:sz w:val="18"/>
                <w:szCs w:val="20"/>
              </w:rPr>
              <w:t>1.28</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21318BA0" w14:textId="77777777" w:rsidR="00030261" w:rsidRPr="00397811" w:rsidRDefault="00030261" w:rsidP="00B50BBD">
            <w:pPr>
              <w:spacing w:before="0" w:after="0" w:line="240" w:lineRule="auto"/>
              <w:jc w:val="center"/>
              <w:rPr>
                <w:sz w:val="18"/>
                <w:szCs w:val="20"/>
              </w:rPr>
            </w:pPr>
            <w:r w:rsidRPr="00397811">
              <w:rPr>
                <w:rFonts w:ascii="Calibri" w:hAnsi="Calibri" w:cs="Calibri"/>
                <w:i/>
                <w:iCs/>
                <w:color w:val="101212"/>
                <w:kern w:val="24"/>
                <w:sz w:val="18"/>
                <w:szCs w:val="20"/>
              </w:rPr>
              <w:t>1.66</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04C6379E"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3506E9B" w14:textId="77777777" w:rsidR="00030261" w:rsidRPr="00397811" w:rsidRDefault="00030261" w:rsidP="00B50BBD">
            <w:pPr>
              <w:spacing w:before="0" w:after="0" w:line="240" w:lineRule="auto"/>
              <w:jc w:val="center"/>
              <w:rPr>
                <w:sz w:val="18"/>
                <w:szCs w:val="20"/>
              </w:rPr>
            </w:pPr>
            <w:r w:rsidRPr="00397811">
              <w:rPr>
                <w:rFonts w:ascii="Calibri" w:hAnsi="Calibri" w:cs="Calibri"/>
                <w:color w:val="101212"/>
                <w:kern w:val="24"/>
                <w:sz w:val="18"/>
                <w:szCs w:val="20"/>
              </w:rPr>
              <w:t> </w:t>
            </w:r>
          </w:p>
        </w:tc>
      </w:tr>
    </w:tbl>
    <w:p w14:paraId="20A4786B" w14:textId="77777777" w:rsidR="00030261" w:rsidRPr="007E05EE" w:rsidRDefault="00030261" w:rsidP="00030261">
      <w:pPr>
        <w:pStyle w:val="SourceNote"/>
      </w:pPr>
      <w:r w:rsidRPr="007E05EE">
        <w:rPr>
          <w:b/>
          <w:bCs/>
        </w:rPr>
        <w:t xml:space="preserve">Source: </w:t>
      </w:r>
      <w:r w:rsidRPr="007E05EE">
        <w:t>TEConomy analysis, 2020 IMPLAN Model</w:t>
      </w:r>
    </w:p>
    <w:p w14:paraId="60AC59BD" w14:textId="77777777" w:rsidR="00030261" w:rsidRDefault="00030261" w:rsidP="00030261">
      <w:pPr>
        <w:pStyle w:val="Heading2"/>
        <w:pBdr>
          <w:bottom w:val="single" w:sz="4" w:space="1" w:color="00587B" w:themeColor="text2" w:themeShade="BF"/>
        </w:pBdr>
      </w:pPr>
      <w:bookmarkStart w:id="62" w:name="_Toc99715247"/>
      <w:r w:rsidRPr="00553B3A">
        <w:lastRenderedPageBreak/>
        <w:t>Tribal Region Extension</w:t>
      </w:r>
      <w:r>
        <w:t>*</w:t>
      </w:r>
      <w:bookmarkEnd w:id="62"/>
    </w:p>
    <w:p w14:paraId="4EFBA2B1" w14:textId="77777777" w:rsidR="00030261" w:rsidRDefault="00030261" w:rsidP="00030261">
      <w:pPr>
        <w:spacing w:after="120"/>
      </w:pPr>
      <w:r>
        <w:t>Table A details revenue sources for Arizona Extension allocated to Tribal Region Extension. In FY 2021, Tribal Region Extension generated nearly $733,000 in total funding from a variety of sources.</w:t>
      </w:r>
    </w:p>
    <w:p w14:paraId="269D43E2" w14:textId="77777777" w:rsidR="00030261" w:rsidRDefault="00030261" w:rsidP="00030261">
      <w:pPr>
        <w:pStyle w:val="TableFigureTitle"/>
      </w:pPr>
      <w:r>
        <w:t>Table A: Operational Revenue Sources for Arizona Tribal Region Extension (FY 2021)</w:t>
      </w:r>
    </w:p>
    <w:tbl>
      <w:tblPr>
        <w:tblW w:w="6048" w:type="dxa"/>
        <w:tblCellMar>
          <w:left w:w="0" w:type="dxa"/>
          <w:right w:w="0" w:type="dxa"/>
        </w:tblCellMar>
        <w:tblLook w:val="0420" w:firstRow="1" w:lastRow="0" w:firstColumn="0" w:lastColumn="0" w:noHBand="0" w:noVBand="1"/>
      </w:tblPr>
      <w:tblGrid>
        <w:gridCol w:w="4860"/>
        <w:gridCol w:w="1188"/>
      </w:tblGrid>
      <w:tr w:rsidR="00030261" w:rsidRPr="000109BD" w14:paraId="351838BD" w14:textId="77777777" w:rsidTr="00B50BBD">
        <w:trPr>
          <w:trHeight w:hRule="exact" w:val="288"/>
        </w:trPr>
        <w:tc>
          <w:tcPr>
            <w:tcW w:w="4860" w:type="dxa"/>
            <w:tcBorders>
              <w:top w:val="nil"/>
              <w:left w:val="nil"/>
              <w:bottom w:val="nil"/>
              <w:right w:val="nil"/>
            </w:tcBorders>
            <w:shd w:val="clear" w:color="auto" w:fill="00A3D3"/>
            <w:tcMar>
              <w:top w:w="14" w:type="dxa"/>
              <w:left w:w="144" w:type="dxa"/>
              <w:bottom w:w="14" w:type="dxa"/>
              <w:right w:w="144" w:type="dxa"/>
            </w:tcMar>
            <w:vAlign w:val="center"/>
            <w:hideMark/>
          </w:tcPr>
          <w:p w14:paraId="7A41F7EF" w14:textId="77777777" w:rsidR="00030261" w:rsidRPr="00B139CC" w:rsidRDefault="00030261" w:rsidP="00B50BBD">
            <w:pPr>
              <w:spacing w:before="0" w:after="0" w:line="240" w:lineRule="auto"/>
              <w:rPr>
                <w:color w:val="FFFFFF" w:themeColor="background1"/>
                <w:sz w:val="18"/>
                <w:szCs w:val="20"/>
              </w:rPr>
            </w:pPr>
            <w:r w:rsidRPr="00B139CC">
              <w:rPr>
                <w:b/>
                <w:bCs/>
                <w:color w:val="FFFFFF" w:themeColor="background1"/>
                <w:sz w:val="18"/>
                <w:szCs w:val="20"/>
              </w:rPr>
              <w:t>Funding Source</w:t>
            </w:r>
          </w:p>
        </w:tc>
        <w:tc>
          <w:tcPr>
            <w:tcW w:w="1188" w:type="dxa"/>
            <w:tcBorders>
              <w:top w:val="nil"/>
              <w:left w:val="nil"/>
              <w:bottom w:val="nil"/>
              <w:right w:val="nil"/>
            </w:tcBorders>
            <w:shd w:val="clear" w:color="auto" w:fill="00A3D3"/>
            <w:tcMar>
              <w:top w:w="14" w:type="dxa"/>
              <w:left w:w="30" w:type="dxa"/>
              <w:bottom w:w="14" w:type="dxa"/>
              <w:right w:w="30" w:type="dxa"/>
            </w:tcMar>
            <w:vAlign w:val="center"/>
            <w:hideMark/>
          </w:tcPr>
          <w:p w14:paraId="4FD18CED" w14:textId="77777777" w:rsidR="00030261" w:rsidRPr="00B139CC" w:rsidRDefault="00030261" w:rsidP="00B50BBD">
            <w:pPr>
              <w:spacing w:before="0" w:after="0" w:line="240" w:lineRule="auto"/>
              <w:jc w:val="center"/>
              <w:rPr>
                <w:color w:val="FFFFFF" w:themeColor="background1"/>
                <w:sz w:val="18"/>
                <w:szCs w:val="20"/>
              </w:rPr>
            </w:pPr>
            <w:r w:rsidRPr="00B139CC">
              <w:rPr>
                <w:b/>
                <w:bCs/>
                <w:color w:val="FFFFFF" w:themeColor="background1"/>
                <w:sz w:val="18"/>
                <w:szCs w:val="20"/>
              </w:rPr>
              <w:t>Value</w:t>
            </w:r>
          </w:p>
        </w:tc>
      </w:tr>
      <w:tr w:rsidR="00030261" w:rsidRPr="000109BD" w14:paraId="18F4DA1F" w14:textId="77777777" w:rsidTr="00B50BBD">
        <w:trPr>
          <w:trHeight w:hRule="exact" w:val="288"/>
        </w:trPr>
        <w:tc>
          <w:tcPr>
            <w:tcW w:w="4860"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D457FED" w14:textId="77777777" w:rsidR="00030261" w:rsidRPr="00B139CC" w:rsidRDefault="00030261" w:rsidP="00B50BBD">
            <w:pPr>
              <w:spacing w:before="0" w:after="0" w:line="240" w:lineRule="auto"/>
              <w:rPr>
                <w:sz w:val="18"/>
                <w:szCs w:val="20"/>
              </w:rPr>
            </w:pPr>
            <w:r w:rsidRPr="00B139CC">
              <w:rPr>
                <w:sz w:val="18"/>
                <w:szCs w:val="20"/>
              </w:rPr>
              <w:t>State of Arizona (Direct Funding)</w:t>
            </w:r>
          </w:p>
        </w:tc>
        <w:tc>
          <w:tcPr>
            <w:tcW w:w="1188"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E499C0F" w14:textId="77777777" w:rsidR="00030261" w:rsidRPr="00B139CC" w:rsidRDefault="00030261" w:rsidP="00B50BBD">
            <w:pPr>
              <w:spacing w:before="0" w:after="0" w:line="240" w:lineRule="auto"/>
              <w:jc w:val="center"/>
              <w:rPr>
                <w:rFonts w:ascii="Calibri" w:hAnsi="Calibri" w:cs="Calibri"/>
                <w:color w:val="000000"/>
                <w:sz w:val="18"/>
                <w:szCs w:val="20"/>
              </w:rPr>
            </w:pPr>
            <w:r w:rsidRPr="00B139CC">
              <w:rPr>
                <w:rFonts w:ascii="Calibri" w:hAnsi="Calibri" w:cs="Calibri"/>
                <w:color w:val="000000"/>
                <w:sz w:val="18"/>
                <w:szCs w:val="20"/>
              </w:rPr>
              <w:t>$13,649</w:t>
            </w:r>
          </w:p>
        </w:tc>
      </w:tr>
      <w:tr w:rsidR="00030261" w:rsidRPr="000109BD" w14:paraId="243A684F"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46095AE" w14:textId="0FD7A038" w:rsidR="00030261" w:rsidRPr="00B139CC" w:rsidRDefault="004E024D" w:rsidP="00B50BBD">
            <w:pPr>
              <w:spacing w:before="0" w:after="0" w:line="240" w:lineRule="auto"/>
              <w:rPr>
                <w:sz w:val="18"/>
                <w:szCs w:val="20"/>
              </w:rPr>
            </w:pPr>
            <w:r>
              <w:rPr>
                <w:sz w:val="18"/>
                <w:szCs w:val="20"/>
              </w:rPr>
              <w:t>USDA NIFA Cooperative Extension Capacity Funds</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85AF374" w14:textId="77777777" w:rsidR="00030261" w:rsidRPr="00B139CC" w:rsidRDefault="00030261" w:rsidP="00B50BBD">
            <w:pPr>
              <w:spacing w:before="0" w:after="0" w:line="240" w:lineRule="auto"/>
              <w:jc w:val="center"/>
              <w:rPr>
                <w:sz w:val="18"/>
                <w:szCs w:val="20"/>
              </w:rPr>
            </w:pPr>
            <w:r w:rsidRPr="00B139CC">
              <w:rPr>
                <w:rFonts w:ascii="Calibri" w:hAnsi="Calibri" w:cs="Calibri"/>
                <w:color w:val="000000"/>
                <w:sz w:val="18"/>
                <w:szCs w:val="20"/>
              </w:rPr>
              <w:t>$0</w:t>
            </w:r>
          </w:p>
        </w:tc>
      </w:tr>
      <w:tr w:rsidR="00030261" w:rsidRPr="000109BD" w14:paraId="64675A64"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FC056E5" w14:textId="77777777" w:rsidR="00030261" w:rsidRPr="00B139CC" w:rsidRDefault="00030261" w:rsidP="00B50BBD">
            <w:pPr>
              <w:spacing w:before="0" w:after="0" w:line="240" w:lineRule="auto"/>
              <w:rPr>
                <w:sz w:val="18"/>
                <w:szCs w:val="20"/>
              </w:rPr>
            </w:pPr>
            <w:r w:rsidRPr="00B139CC">
              <w:rPr>
                <w:sz w:val="18"/>
                <w:szCs w:val="20"/>
              </w:rPr>
              <w:t>Additional County-Based Resources (e.g., direct funds, in-kind)</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40D271DF" w14:textId="77777777" w:rsidR="00030261" w:rsidRPr="00B139CC" w:rsidRDefault="00030261" w:rsidP="00B50BBD">
            <w:pPr>
              <w:spacing w:before="0" w:after="0" w:line="240" w:lineRule="auto"/>
              <w:jc w:val="center"/>
              <w:rPr>
                <w:sz w:val="18"/>
                <w:szCs w:val="20"/>
              </w:rPr>
            </w:pPr>
            <w:r w:rsidRPr="00B139CC">
              <w:rPr>
                <w:rFonts w:ascii="Calibri" w:hAnsi="Calibri" w:cs="Calibri"/>
                <w:color w:val="000000"/>
                <w:sz w:val="18"/>
                <w:szCs w:val="20"/>
              </w:rPr>
              <w:t>$0</w:t>
            </w:r>
          </w:p>
        </w:tc>
      </w:tr>
      <w:tr w:rsidR="00030261" w:rsidRPr="000109BD" w14:paraId="2ACDDC0D"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039B1F" w14:textId="04A0207A" w:rsidR="00030261" w:rsidRPr="00B139CC" w:rsidRDefault="00030261" w:rsidP="00B50BBD">
            <w:pPr>
              <w:spacing w:before="0" w:after="0" w:line="240" w:lineRule="auto"/>
              <w:rPr>
                <w:sz w:val="18"/>
                <w:szCs w:val="20"/>
              </w:rPr>
            </w:pPr>
            <w:r w:rsidRPr="00B139CC">
              <w:rPr>
                <w:sz w:val="18"/>
                <w:szCs w:val="20"/>
              </w:rPr>
              <w:t>Grants, Contracts, Fees, and Other Self-Generated Resources</w:t>
            </w:r>
            <w:r w:rsidR="00FD674F">
              <w:rPr>
                <w:sz w:val="18"/>
                <w:szCs w:val="20"/>
              </w:rPr>
              <w:t>*</w:t>
            </w:r>
          </w:p>
        </w:tc>
        <w:tc>
          <w:tcPr>
            <w:tcW w:w="1188"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162EA92" w14:textId="77777777" w:rsidR="00030261" w:rsidRPr="00B139CC" w:rsidRDefault="00030261" w:rsidP="00B50BBD">
            <w:pPr>
              <w:spacing w:before="0" w:after="0" w:line="240" w:lineRule="auto"/>
              <w:jc w:val="center"/>
              <w:rPr>
                <w:sz w:val="18"/>
                <w:szCs w:val="20"/>
              </w:rPr>
            </w:pPr>
            <w:r w:rsidRPr="00B139CC">
              <w:rPr>
                <w:rFonts w:ascii="Calibri" w:hAnsi="Calibri" w:cs="Calibri"/>
                <w:color w:val="000000"/>
                <w:sz w:val="18"/>
                <w:szCs w:val="20"/>
              </w:rPr>
              <w:t>$719,312</w:t>
            </w:r>
          </w:p>
        </w:tc>
      </w:tr>
      <w:tr w:rsidR="00030261" w:rsidRPr="000109BD" w14:paraId="7D370858" w14:textId="77777777" w:rsidTr="00B50BBD">
        <w:trPr>
          <w:trHeight w:hRule="exact" w:val="288"/>
        </w:trPr>
        <w:tc>
          <w:tcPr>
            <w:tcW w:w="48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367F9F9D" w14:textId="77777777" w:rsidR="00030261" w:rsidRPr="00B139CC" w:rsidRDefault="00030261" w:rsidP="00B50BBD">
            <w:pPr>
              <w:spacing w:before="0" w:after="0" w:line="240" w:lineRule="auto"/>
              <w:rPr>
                <w:sz w:val="18"/>
                <w:szCs w:val="20"/>
              </w:rPr>
            </w:pPr>
            <w:r w:rsidRPr="00B139CC">
              <w:rPr>
                <w:sz w:val="18"/>
                <w:szCs w:val="20"/>
              </w:rPr>
              <w:t>Total FY 2021 Arizona Extension Operational Funds</w:t>
            </w:r>
          </w:p>
        </w:tc>
        <w:tc>
          <w:tcPr>
            <w:tcW w:w="118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91B090C" w14:textId="77777777" w:rsidR="00030261" w:rsidRPr="00B139CC" w:rsidRDefault="00030261" w:rsidP="00B50BBD">
            <w:pPr>
              <w:spacing w:before="0" w:after="0" w:line="240" w:lineRule="auto"/>
              <w:jc w:val="center"/>
              <w:rPr>
                <w:sz w:val="18"/>
                <w:szCs w:val="20"/>
              </w:rPr>
            </w:pPr>
            <w:r w:rsidRPr="00B139CC">
              <w:rPr>
                <w:rFonts w:ascii="Calibri" w:hAnsi="Calibri" w:cs="Calibri"/>
                <w:color w:val="000000"/>
                <w:sz w:val="18"/>
                <w:szCs w:val="20"/>
              </w:rPr>
              <w:t>$732,961</w:t>
            </w:r>
          </w:p>
        </w:tc>
      </w:tr>
    </w:tbl>
    <w:p w14:paraId="434802E4" w14:textId="6AC3A178"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r w:rsidR="00FD674F">
        <w:br/>
        <w:t xml:space="preserve">* Note: </w:t>
      </w:r>
      <w:r w:rsidR="00FD674F" w:rsidRPr="00FD674F">
        <w:t>These funds include competitive NIFA FRTEP grants.</w:t>
      </w:r>
    </w:p>
    <w:p w14:paraId="3CA3C676" w14:textId="77777777" w:rsidR="00030261" w:rsidRDefault="00030261" w:rsidP="00030261">
      <w:pPr>
        <w:spacing w:after="120"/>
        <w:rPr>
          <w:szCs w:val="22"/>
        </w:rPr>
      </w:pPr>
      <w:r>
        <w:t>The above operational revenues are used to fund compensation for Arizona Extension’s 9 personnel and for all other non-personnel operational expenditures for Tribal Region Extension. Table B summarizes these macro expenditure categories for FY 2021. Please note, not all funds received in FY 21 were expended in FY 21.</w:t>
      </w:r>
    </w:p>
    <w:p w14:paraId="72016A57" w14:textId="77777777" w:rsidR="00030261" w:rsidRDefault="00030261" w:rsidP="00030261">
      <w:pPr>
        <w:pStyle w:val="TableFigureTitle"/>
      </w:pPr>
      <w:r>
        <w:rPr>
          <w:noProof/>
        </w:rPr>
        <mc:AlternateContent>
          <mc:Choice Requires="wps">
            <w:drawing>
              <wp:anchor distT="45720" distB="45720" distL="114300" distR="114300" simplePos="0" relativeHeight="251781120" behindDoc="1" locked="0" layoutInCell="1" allowOverlap="1" wp14:anchorId="324D148A" wp14:editId="5219BB43">
                <wp:simplePos x="0" y="0"/>
                <wp:positionH relativeFrom="margin">
                  <wp:posOffset>4015740</wp:posOffset>
                </wp:positionH>
                <wp:positionV relativeFrom="paragraph">
                  <wp:posOffset>240665</wp:posOffset>
                </wp:positionV>
                <wp:extent cx="1901825" cy="1294765"/>
                <wp:effectExtent l="0" t="0" r="22225" b="19685"/>
                <wp:wrapTight wrapText="bothSides">
                  <wp:wrapPolygon edited="0">
                    <wp:start x="0" y="0"/>
                    <wp:lineTo x="0" y="21611"/>
                    <wp:lineTo x="21636" y="21611"/>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294765"/>
                        </a:xfrm>
                        <a:prstGeom prst="rect">
                          <a:avLst/>
                        </a:prstGeom>
                        <a:solidFill>
                          <a:srgbClr val="FFFFFF"/>
                        </a:solidFill>
                        <a:ln w="9525">
                          <a:solidFill>
                            <a:schemeClr val="accent2"/>
                          </a:solidFill>
                          <a:miter lim="800000"/>
                          <a:headEnd/>
                          <a:tailEnd/>
                        </a:ln>
                      </wps:spPr>
                      <wps:txbx>
                        <w:txbxContent>
                          <w:p w14:paraId="281B6B31" w14:textId="77777777" w:rsidR="00030261" w:rsidRPr="00F77C47" w:rsidRDefault="00030261" w:rsidP="00030261">
                            <w:pPr>
                              <w:pStyle w:val="SourceNote"/>
                              <w:rPr>
                                <w:noProof/>
                              </w:rPr>
                            </w:pPr>
                            <w:r w:rsidRPr="00F03BBC">
                              <w:rPr>
                                <w:b/>
                                <w:bCs/>
                                <w:noProof/>
                              </w:rPr>
                              <w:t>*Note:</w:t>
                            </w:r>
                            <w:r w:rsidRPr="00F77C47">
                              <w:rPr>
                                <w:noProof/>
                              </w:rPr>
                              <w:t xml:space="preserve"> An economic impact model for Tribal Region Extension </w:t>
                            </w:r>
                            <w:r>
                              <w:rPr>
                                <w:noProof/>
                              </w:rPr>
                              <w:t xml:space="preserve">was </w:t>
                            </w:r>
                            <w:r w:rsidRPr="00F77C47">
                              <w:rPr>
                                <w:noProof/>
                              </w:rPr>
                              <w:t xml:space="preserve">developed by integrating the IMPLAN models of the six counties of Arizona </w:t>
                            </w:r>
                            <w:r>
                              <w:rPr>
                                <w:noProof/>
                              </w:rPr>
                              <w:t>in</w:t>
                            </w:r>
                            <w:r w:rsidRPr="00F77C47">
                              <w:rPr>
                                <w:noProof/>
                              </w:rPr>
                              <w:t xml:space="preserve"> which the greatest level of Tribal Extension activity occurs (Apache, Coconino, Gila, La Paz, Mohave, and Navajo).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D148A" id="_x0000_s1032" type="#_x0000_t202" style="position:absolute;margin-left:316.2pt;margin-top:18.95pt;width:149.75pt;height:101.9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7FGwIAACoEAAAOAAAAZHJzL2Uyb0RvYy54bWysU9tu2zAMfR+wfxD0vtgOkjQx4hRdugwD&#10;ugvQ7QNoWY6FyaInKbGzrx+luGm27mmYHwTSlA4PD8n17dBqdpTWKTQFzyYpZ9IIrJTZF/zb192b&#10;JWfOg6lAo5EFP0nHbzevX637LpdTbFBX0jICMS7vu4I33nd5kjjRyBbcBDtpKFijbcGTa/dJZaEn&#10;9FYn0zRdJD3aqrMopHP09/4c5JuIX9dS+M917aRnuuDEzcfTxrMMZ7JZQ7630DVKjDTgH1i0oAwl&#10;vUDdgwd2sOoFVKuERYe1nwhsE6xrJWSsgarJ0j+qeWygk7EWEsd1F5nc/4MVn46P3RfL/PAWB2pg&#10;LMJ1Dyi+O2Zw24DZyztrsW8kVJQ4C5Ilfefy8WmQ2uUugJT9R6yoyXDwGIGG2rZBFaqTETo14HQR&#10;XQ6eiZBylWbL6ZwzQbFsuprdLOYxB+RPzzvr/HuJLQtGwS11NcLD8cH5QAfypyshm0Otqp3SOjp2&#10;X261ZUegCdjFb0T/7Zo2rC/4ak5EXkKEYZQXEBBCGj/9G0qrPE2zVm3Bl2n4wiXIg3TvTBVtD0qf&#10;bWKtzahlkO8spB/Kgamq4IvwNkhbYnUicS2eh5eWjYwG7U/OehrcgrsfB7CSM/3BUINW2WwWJj06&#10;s/nNlBx7HSmvI2AEQRXcc3Y2tz5uR6Bt8I4aWaso8TOTkTINZFR+XJ4w8dd+vPW84ptfAAAA//8D&#10;AFBLAwQUAAYACAAAACEASJXYA+EAAAAKAQAADwAAAGRycy9kb3ducmV2LnhtbEyPTUvDQBCG74L/&#10;YRnBm918lNrGTIoKPSgKWgvibZsdk+B+hOw2if/e8aS3Gebhnectt7M1YqQhdN4hpIsEBLna6841&#10;CIe33dUaRIjKaWW8I4RvCrCtzs9KVWg/uVca97ERHOJCoRDaGPtCylC3ZFVY+J4c3z79YFXkdWik&#10;HtTE4dbILElW0qrO8YdW9XTfUv21P1mEj5fD88NT7sPdOA2dfX80u6w2iJcX8+0NiEhz/IPhV5/V&#10;oWKnoz85HYRBWOXZklGE/HoDgoFNnvJwRMiW6RpkVcr/FaofAAAA//8DAFBLAQItABQABgAIAAAA&#10;IQC2gziS/gAAAOEBAAATAAAAAAAAAAAAAAAAAAAAAABbQ29udGVudF9UeXBlc10ueG1sUEsBAi0A&#10;FAAGAAgAAAAhADj9If/WAAAAlAEAAAsAAAAAAAAAAAAAAAAALwEAAF9yZWxzLy5yZWxzUEsBAi0A&#10;FAAGAAgAAAAhAM0TnsUbAgAAKgQAAA4AAAAAAAAAAAAAAAAALgIAAGRycy9lMm9Eb2MueG1sUEsB&#10;Ai0AFAAGAAgAAAAhAEiV2APhAAAACgEAAA8AAAAAAAAAAAAAAAAAdQQAAGRycy9kb3ducmV2Lnht&#10;bFBLBQYAAAAABAAEAPMAAACDBQAAAAA=&#10;" strokecolor="#00a3d3 [3205]">
                <v:textbox>
                  <w:txbxContent>
                    <w:p w14:paraId="281B6B31" w14:textId="77777777" w:rsidR="00030261" w:rsidRPr="00F77C47" w:rsidRDefault="00030261" w:rsidP="00030261">
                      <w:pPr>
                        <w:pStyle w:val="SourceNote"/>
                        <w:rPr>
                          <w:noProof/>
                        </w:rPr>
                      </w:pPr>
                      <w:r w:rsidRPr="00F03BBC">
                        <w:rPr>
                          <w:b/>
                          <w:bCs/>
                          <w:noProof/>
                        </w:rPr>
                        <w:t>*Note:</w:t>
                      </w:r>
                      <w:r w:rsidRPr="00F77C47">
                        <w:rPr>
                          <w:noProof/>
                        </w:rPr>
                        <w:t xml:space="preserve"> An economic impact model for Tribal Region Extension </w:t>
                      </w:r>
                      <w:r>
                        <w:rPr>
                          <w:noProof/>
                        </w:rPr>
                        <w:t xml:space="preserve">was </w:t>
                      </w:r>
                      <w:r w:rsidRPr="00F77C47">
                        <w:rPr>
                          <w:noProof/>
                        </w:rPr>
                        <w:t xml:space="preserve">developed by integrating the IMPLAN models of the six counties of Arizona </w:t>
                      </w:r>
                      <w:r>
                        <w:rPr>
                          <w:noProof/>
                        </w:rPr>
                        <w:t>in</w:t>
                      </w:r>
                      <w:r w:rsidRPr="00F77C47">
                        <w:rPr>
                          <w:noProof/>
                        </w:rPr>
                        <w:t xml:space="preserve"> which the greatest level of Tribal Extension activity occurs (Apache, Coconino, Gila, La Paz, Mohave, and Navajo).</w:t>
                      </w:r>
                    </w:p>
                  </w:txbxContent>
                </v:textbox>
                <w10:wrap type="tight" anchorx="margin"/>
              </v:shape>
            </w:pict>
          </mc:Fallback>
        </mc:AlternateContent>
      </w:r>
      <w:r>
        <w:t>Table B</w:t>
      </w:r>
      <w:r w:rsidRPr="004C418B">
        <w:t xml:space="preserve">: Arizona Extension Headcount and Operational Expenditures </w:t>
      </w:r>
      <w:r>
        <w:t>for</w:t>
      </w:r>
      <w:r w:rsidRPr="004C418B">
        <w:t xml:space="preserve"> </w:t>
      </w:r>
      <w:r>
        <w:t>Tribal Region Extension</w:t>
      </w:r>
      <w:r w:rsidRPr="004C418B">
        <w:t xml:space="preserve"> (FY 2021)</w:t>
      </w:r>
    </w:p>
    <w:tbl>
      <w:tblPr>
        <w:tblW w:w="5760" w:type="dxa"/>
        <w:tblCellMar>
          <w:left w:w="0" w:type="dxa"/>
          <w:right w:w="0" w:type="dxa"/>
        </w:tblCellMar>
        <w:tblLook w:val="0420" w:firstRow="1" w:lastRow="0" w:firstColumn="0" w:lastColumn="0" w:noHBand="0" w:noVBand="1"/>
      </w:tblPr>
      <w:tblGrid>
        <w:gridCol w:w="4526"/>
        <w:gridCol w:w="1234"/>
      </w:tblGrid>
      <w:tr w:rsidR="00030261" w:rsidRPr="00FF7D09" w14:paraId="67F4238C" w14:textId="77777777" w:rsidTr="00B50BBD">
        <w:trPr>
          <w:trHeight w:hRule="exact" w:val="288"/>
        </w:trPr>
        <w:tc>
          <w:tcPr>
            <w:tcW w:w="4526" w:type="dxa"/>
            <w:tcBorders>
              <w:top w:val="nil"/>
              <w:left w:val="nil"/>
              <w:bottom w:val="nil"/>
              <w:right w:val="nil"/>
            </w:tcBorders>
            <w:shd w:val="clear" w:color="auto" w:fill="00A3D3"/>
            <w:tcMar>
              <w:top w:w="72" w:type="dxa"/>
              <w:left w:w="144" w:type="dxa"/>
              <w:bottom w:w="72" w:type="dxa"/>
              <w:right w:w="144" w:type="dxa"/>
            </w:tcMar>
            <w:vAlign w:val="center"/>
            <w:hideMark/>
          </w:tcPr>
          <w:p w14:paraId="3B5984C4" w14:textId="77777777" w:rsidR="00030261" w:rsidRPr="00B139CC" w:rsidRDefault="00030261" w:rsidP="00B50BBD">
            <w:pPr>
              <w:spacing w:before="0" w:after="0" w:line="240" w:lineRule="auto"/>
              <w:rPr>
                <w:color w:val="FFFFFF" w:themeColor="background1"/>
                <w:sz w:val="18"/>
                <w:szCs w:val="20"/>
              </w:rPr>
            </w:pPr>
            <w:r w:rsidRPr="00B139CC">
              <w:rPr>
                <w:b/>
                <w:bCs/>
                <w:color w:val="FFFFFF" w:themeColor="background1"/>
                <w:sz w:val="18"/>
                <w:szCs w:val="20"/>
              </w:rPr>
              <w:t>Operational Input Type</w:t>
            </w:r>
          </w:p>
        </w:tc>
        <w:tc>
          <w:tcPr>
            <w:tcW w:w="1234" w:type="dxa"/>
            <w:tcBorders>
              <w:top w:val="nil"/>
              <w:left w:val="nil"/>
              <w:bottom w:val="nil"/>
              <w:right w:val="nil"/>
            </w:tcBorders>
            <w:shd w:val="clear" w:color="auto" w:fill="00A3D3"/>
            <w:tcMar>
              <w:top w:w="72" w:type="dxa"/>
              <w:left w:w="144" w:type="dxa"/>
              <w:bottom w:w="72" w:type="dxa"/>
              <w:right w:w="144" w:type="dxa"/>
            </w:tcMar>
            <w:vAlign w:val="center"/>
            <w:hideMark/>
          </w:tcPr>
          <w:p w14:paraId="7447221A" w14:textId="77777777" w:rsidR="00030261" w:rsidRPr="00B139CC" w:rsidRDefault="00030261" w:rsidP="00B50BBD">
            <w:pPr>
              <w:spacing w:before="0" w:after="0" w:line="240" w:lineRule="auto"/>
              <w:jc w:val="center"/>
              <w:rPr>
                <w:color w:val="FFFFFF" w:themeColor="background1"/>
                <w:sz w:val="18"/>
                <w:szCs w:val="20"/>
              </w:rPr>
            </w:pPr>
            <w:r w:rsidRPr="00B139CC">
              <w:rPr>
                <w:b/>
                <w:bCs/>
                <w:color w:val="FFFFFF" w:themeColor="background1"/>
                <w:sz w:val="18"/>
                <w:szCs w:val="20"/>
              </w:rPr>
              <w:t>Value</w:t>
            </w:r>
          </w:p>
        </w:tc>
      </w:tr>
      <w:tr w:rsidR="00030261" w:rsidRPr="00FF7D09" w14:paraId="18B4ADCF" w14:textId="77777777" w:rsidTr="00B50BBD">
        <w:trPr>
          <w:trHeight w:hRule="exact" w:val="288"/>
        </w:trPr>
        <w:tc>
          <w:tcPr>
            <w:tcW w:w="4526"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1C04A57A" w14:textId="77777777" w:rsidR="00030261" w:rsidRPr="00B139CC" w:rsidRDefault="00030261" w:rsidP="00B50BBD">
            <w:pPr>
              <w:spacing w:before="0" w:after="0" w:line="240" w:lineRule="auto"/>
              <w:rPr>
                <w:sz w:val="18"/>
                <w:szCs w:val="20"/>
              </w:rPr>
            </w:pPr>
            <w:r w:rsidRPr="00B139CC">
              <w:rPr>
                <w:sz w:val="18"/>
                <w:szCs w:val="20"/>
              </w:rPr>
              <w:t>Total Headcount (FTE)</w:t>
            </w:r>
          </w:p>
        </w:tc>
        <w:tc>
          <w:tcPr>
            <w:tcW w:w="1234" w:type="dxa"/>
            <w:tcBorders>
              <w:top w:val="nil"/>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94CF735" w14:textId="77777777" w:rsidR="00030261" w:rsidRPr="00B139CC" w:rsidRDefault="00030261" w:rsidP="00B50BBD">
            <w:pPr>
              <w:spacing w:before="0" w:after="0" w:line="240" w:lineRule="auto"/>
              <w:jc w:val="center"/>
              <w:rPr>
                <w:sz w:val="18"/>
                <w:szCs w:val="20"/>
              </w:rPr>
            </w:pPr>
            <w:r w:rsidRPr="00B139CC">
              <w:rPr>
                <w:rFonts w:ascii="Calibri" w:hAnsi="Calibri" w:cs="Calibri"/>
                <w:color w:val="101212"/>
                <w:kern w:val="24"/>
                <w:sz w:val="18"/>
                <w:szCs w:val="20"/>
              </w:rPr>
              <w:t>9 (7.25)</w:t>
            </w:r>
          </w:p>
        </w:tc>
      </w:tr>
      <w:tr w:rsidR="00030261" w:rsidRPr="00FF7D09" w14:paraId="42830F6D"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67C93EC" w14:textId="77777777" w:rsidR="00030261" w:rsidRPr="00B139CC" w:rsidRDefault="00030261" w:rsidP="00B50BBD">
            <w:pPr>
              <w:spacing w:before="0" w:after="0" w:line="240" w:lineRule="auto"/>
              <w:rPr>
                <w:sz w:val="18"/>
                <w:szCs w:val="20"/>
              </w:rPr>
            </w:pPr>
            <w:r w:rsidRPr="00B139CC">
              <w:rPr>
                <w:sz w:val="18"/>
                <w:szCs w:val="20"/>
              </w:rPr>
              <w:t>Total Compensation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443A7A4" w14:textId="77777777" w:rsidR="00030261" w:rsidRPr="00B139CC" w:rsidRDefault="00030261" w:rsidP="00B50BBD">
            <w:pPr>
              <w:spacing w:before="0" w:after="0" w:line="240" w:lineRule="auto"/>
              <w:jc w:val="center"/>
              <w:rPr>
                <w:sz w:val="18"/>
                <w:szCs w:val="20"/>
              </w:rPr>
            </w:pPr>
            <w:r w:rsidRPr="00B139CC">
              <w:rPr>
                <w:rFonts w:ascii="Calibri" w:hAnsi="Calibri" w:cs="Calibri"/>
                <w:color w:val="101212"/>
                <w:kern w:val="24"/>
                <w:sz w:val="18"/>
                <w:szCs w:val="20"/>
              </w:rPr>
              <w:t>$549,330</w:t>
            </w:r>
          </w:p>
        </w:tc>
      </w:tr>
      <w:tr w:rsidR="00030261" w:rsidRPr="00FF7D09" w14:paraId="263BB55C"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38F3A210" w14:textId="77777777" w:rsidR="00030261" w:rsidRPr="00B139CC" w:rsidRDefault="00030261" w:rsidP="00B50BBD">
            <w:pPr>
              <w:spacing w:before="0" w:after="0" w:line="240" w:lineRule="auto"/>
              <w:rPr>
                <w:sz w:val="18"/>
                <w:szCs w:val="20"/>
              </w:rPr>
            </w:pPr>
            <w:r w:rsidRPr="00B139CC">
              <w:rPr>
                <w:sz w:val="18"/>
                <w:szCs w:val="20"/>
              </w:rPr>
              <w:t>Total Non-Personnel Operational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759D1501" w14:textId="77777777" w:rsidR="00030261" w:rsidRPr="00B139CC" w:rsidRDefault="00030261" w:rsidP="00B50BBD">
            <w:pPr>
              <w:spacing w:before="0" w:after="0" w:line="240" w:lineRule="auto"/>
              <w:jc w:val="center"/>
              <w:rPr>
                <w:sz w:val="18"/>
                <w:szCs w:val="20"/>
              </w:rPr>
            </w:pPr>
            <w:r w:rsidRPr="00B139CC">
              <w:rPr>
                <w:rFonts w:ascii="Calibri" w:hAnsi="Calibri" w:cs="Calibri"/>
                <w:color w:val="101212"/>
                <w:kern w:val="24"/>
                <w:sz w:val="18"/>
                <w:szCs w:val="20"/>
              </w:rPr>
              <w:t>$167,352</w:t>
            </w:r>
          </w:p>
        </w:tc>
      </w:tr>
      <w:tr w:rsidR="00030261" w:rsidRPr="00FF7D09" w14:paraId="70544828"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5BA956C6" w14:textId="77777777" w:rsidR="00030261" w:rsidRPr="00B139CC" w:rsidRDefault="00030261" w:rsidP="00B50BBD">
            <w:pPr>
              <w:spacing w:before="0" w:after="0" w:line="240" w:lineRule="auto"/>
              <w:rPr>
                <w:sz w:val="18"/>
                <w:szCs w:val="20"/>
              </w:rPr>
            </w:pPr>
            <w:r w:rsidRPr="00B139CC">
              <w:rPr>
                <w:sz w:val="18"/>
                <w:szCs w:val="20"/>
              </w:rPr>
              <w:t>Total Capital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0A72C74B" w14:textId="77777777" w:rsidR="00030261" w:rsidRPr="00B139CC" w:rsidRDefault="00030261" w:rsidP="00B50BBD">
            <w:pPr>
              <w:spacing w:before="0" w:after="0" w:line="240" w:lineRule="auto"/>
              <w:jc w:val="center"/>
              <w:rPr>
                <w:sz w:val="18"/>
                <w:szCs w:val="20"/>
              </w:rPr>
            </w:pPr>
            <w:r w:rsidRPr="00B139CC">
              <w:rPr>
                <w:rFonts w:ascii="Calibri" w:hAnsi="Calibri" w:cs="Calibri"/>
                <w:color w:val="101212"/>
                <w:kern w:val="24"/>
                <w:sz w:val="18"/>
                <w:szCs w:val="20"/>
              </w:rPr>
              <w:t>$0</w:t>
            </w:r>
          </w:p>
        </w:tc>
      </w:tr>
      <w:tr w:rsidR="00030261" w:rsidRPr="00FF7D09" w14:paraId="5F71EFF2" w14:textId="77777777" w:rsidTr="00B50BBD">
        <w:trPr>
          <w:trHeight w:hRule="exact" w:val="288"/>
        </w:trPr>
        <w:tc>
          <w:tcPr>
            <w:tcW w:w="4526"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C612469" w14:textId="77777777" w:rsidR="00030261" w:rsidRPr="00B139CC" w:rsidRDefault="00030261" w:rsidP="00B50BBD">
            <w:pPr>
              <w:spacing w:before="0" w:after="0" w:line="240" w:lineRule="auto"/>
              <w:rPr>
                <w:sz w:val="18"/>
                <w:szCs w:val="20"/>
              </w:rPr>
            </w:pPr>
            <w:r w:rsidRPr="00B139CC">
              <w:rPr>
                <w:sz w:val="18"/>
                <w:szCs w:val="20"/>
              </w:rPr>
              <w:t>Total Extension Expenditures</w:t>
            </w:r>
          </w:p>
        </w:tc>
        <w:tc>
          <w:tcPr>
            <w:tcW w:w="1234" w:type="dxa"/>
            <w:tcBorders>
              <w:top w:val="single" w:sz="8" w:space="0" w:color="FFFFFF"/>
              <w:left w:val="single" w:sz="8" w:space="0" w:color="FFFFFF"/>
              <w:bottom w:val="single" w:sz="8" w:space="0" w:color="FFFFFF"/>
              <w:right w:val="single" w:sz="8" w:space="0" w:color="FFFFFF"/>
            </w:tcBorders>
            <w:shd w:val="clear" w:color="auto" w:fill="E7ECF0"/>
            <w:tcMar>
              <w:top w:w="72" w:type="dxa"/>
              <w:left w:w="144" w:type="dxa"/>
              <w:bottom w:w="72" w:type="dxa"/>
              <w:right w:w="144" w:type="dxa"/>
            </w:tcMar>
            <w:vAlign w:val="center"/>
            <w:hideMark/>
          </w:tcPr>
          <w:p w14:paraId="65BEAFFA" w14:textId="77777777" w:rsidR="00030261" w:rsidRPr="00B139CC" w:rsidRDefault="00030261" w:rsidP="00B50BBD">
            <w:pPr>
              <w:spacing w:before="0" w:after="0" w:line="240" w:lineRule="auto"/>
              <w:jc w:val="center"/>
              <w:rPr>
                <w:sz w:val="18"/>
                <w:szCs w:val="20"/>
              </w:rPr>
            </w:pPr>
            <w:r w:rsidRPr="00B139CC">
              <w:rPr>
                <w:rFonts w:ascii="Calibri" w:hAnsi="Calibri" w:cs="Calibri"/>
                <w:color w:val="101212"/>
                <w:kern w:val="24"/>
                <w:sz w:val="18"/>
                <w:szCs w:val="20"/>
              </w:rPr>
              <w:t>$716,682</w:t>
            </w:r>
          </w:p>
        </w:tc>
      </w:tr>
    </w:tbl>
    <w:p w14:paraId="310F06DC" w14:textId="77777777" w:rsidR="00030261" w:rsidRPr="000109BD" w:rsidRDefault="00030261" w:rsidP="00030261">
      <w:pPr>
        <w:pStyle w:val="SourceNote"/>
      </w:pPr>
      <w:r w:rsidRPr="000109BD">
        <w:rPr>
          <w:b/>
          <w:bCs/>
        </w:rPr>
        <w:t xml:space="preserve">Source: </w:t>
      </w:r>
      <w:r w:rsidRPr="000109BD">
        <w:t xml:space="preserve">FY 2021 Operational Data University of Arizona, Arizona Cooperative Extension </w:t>
      </w:r>
    </w:p>
    <w:p w14:paraId="2886E7A3" w14:textId="77777777" w:rsidR="00030261" w:rsidRDefault="00030261" w:rsidP="00030261">
      <w:pPr>
        <w:spacing w:after="120"/>
        <w:rPr>
          <w:szCs w:val="22"/>
        </w:rPr>
      </w:pPr>
      <w:r>
        <w:t>As a result of the expenditures and employment highlighted in Table B that Arizona Extension dedicated to Tribal Region Extension in FY2021, the expenditure-based economic impacts are shown in Table C. For FY2021, Arizona Extension generated the following economic impacts in Tribal Region Extension:</w:t>
      </w:r>
    </w:p>
    <w:p w14:paraId="5A711727" w14:textId="77777777" w:rsidR="00030261" w:rsidRPr="007E05EE" w:rsidRDefault="00030261" w:rsidP="00335DE4">
      <w:pPr>
        <w:pStyle w:val="ListParagraph"/>
        <w:numPr>
          <w:ilvl w:val="0"/>
          <w:numId w:val="51"/>
        </w:numPr>
        <w:spacing w:before="0" w:after="0" w:line="240" w:lineRule="auto"/>
      </w:pPr>
      <w:r>
        <w:t xml:space="preserve">Total expenditure-based economic impact (as measured by output) of nearly </w:t>
      </w:r>
      <w:r w:rsidRPr="007E05EE">
        <w:t>$</w:t>
      </w:r>
      <w:r>
        <w:t>1.35 million</w:t>
      </w:r>
    </w:p>
    <w:p w14:paraId="3F922330" w14:textId="6AE66A21" w:rsidR="00030261" w:rsidRDefault="00030261" w:rsidP="00335DE4">
      <w:pPr>
        <w:pStyle w:val="ListParagraph"/>
        <w:numPr>
          <w:ilvl w:val="0"/>
          <w:numId w:val="51"/>
        </w:numPr>
        <w:spacing w:before="0" w:after="0" w:line="240" w:lineRule="auto"/>
      </w:pPr>
      <w:r>
        <w:t xml:space="preserve">13 total jobs supported in the Region, receiving nearly $743,000 in total compensation  </w:t>
      </w:r>
    </w:p>
    <w:p w14:paraId="645CB11E" w14:textId="77777777" w:rsidR="00030261" w:rsidRPr="00F03BBC" w:rsidRDefault="00030261" w:rsidP="00030261">
      <w:pPr>
        <w:pStyle w:val="TableFigureTitle"/>
      </w:pPr>
      <w:r>
        <w:t>Table C</w:t>
      </w:r>
      <w:r w:rsidRPr="00F03BBC">
        <w:t>. Economic Impact of AZ Extension Expenditures for Tribal Region Extension (FY 2021)</w:t>
      </w:r>
    </w:p>
    <w:tbl>
      <w:tblPr>
        <w:tblW w:w="9360" w:type="dxa"/>
        <w:tblCellMar>
          <w:left w:w="0" w:type="dxa"/>
          <w:right w:w="0" w:type="dxa"/>
        </w:tblCellMar>
        <w:tblLook w:val="0420" w:firstRow="1" w:lastRow="0" w:firstColumn="0" w:lastColumn="0" w:noHBand="0" w:noVBand="1"/>
      </w:tblPr>
      <w:tblGrid>
        <w:gridCol w:w="1646"/>
        <w:gridCol w:w="1638"/>
        <w:gridCol w:w="1646"/>
        <w:gridCol w:w="1658"/>
        <w:gridCol w:w="1460"/>
        <w:gridCol w:w="1312"/>
      </w:tblGrid>
      <w:tr w:rsidR="00030261" w:rsidRPr="00F77C47" w14:paraId="28E24B60" w14:textId="77777777" w:rsidTr="00B50BBD">
        <w:trPr>
          <w:trHeight w:hRule="exact" w:val="504"/>
        </w:trPr>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5303AD14"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Impact Type</w:t>
            </w:r>
          </w:p>
        </w:tc>
        <w:tc>
          <w:tcPr>
            <w:tcW w:w="163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F13C8A8"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Employment</w:t>
            </w:r>
          </w:p>
          <w:p w14:paraId="4505C08E"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(Headcount)</w:t>
            </w:r>
          </w:p>
        </w:tc>
        <w:tc>
          <w:tcPr>
            <w:tcW w:w="1646"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08B8D42B"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Labor Income</w:t>
            </w:r>
          </w:p>
        </w:tc>
        <w:tc>
          <w:tcPr>
            <w:tcW w:w="1658"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35B01B29"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Output</w:t>
            </w:r>
          </w:p>
        </w:tc>
        <w:tc>
          <w:tcPr>
            <w:tcW w:w="1460"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400ECDCF"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County/ Local Tax Revenue</w:t>
            </w:r>
          </w:p>
        </w:tc>
        <w:tc>
          <w:tcPr>
            <w:tcW w:w="1312" w:type="dxa"/>
            <w:tcBorders>
              <w:top w:val="single" w:sz="8" w:space="0" w:color="FFFFFF"/>
              <w:left w:val="single" w:sz="8" w:space="0" w:color="FFFFFF"/>
              <w:bottom w:val="single" w:sz="24" w:space="0" w:color="FFFFFF"/>
              <w:right w:val="single" w:sz="8" w:space="0" w:color="FFFFFF"/>
            </w:tcBorders>
            <w:shd w:val="clear" w:color="auto" w:fill="00A3D3"/>
            <w:tcMar>
              <w:top w:w="72" w:type="dxa"/>
              <w:left w:w="144" w:type="dxa"/>
              <w:bottom w:w="72" w:type="dxa"/>
              <w:right w:w="144" w:type="dxa"/>
            </w:tcMar>
            <w:vAlign w:val="center"/>
            <w:hideMark/>
          </w:tcPr>
          <w:p w14:paraId="12FA56D8" w14:textId="77777777" w:rsidR="00030261" w:rsidRPr="00F77C47" w:rsidRDefault="00030261" w:rsidP="00B50BBD">
            <w:pPr>
              <w:spacing w:before="0" w:after="0" w:line="240" w:lineRule="auto"/>
              <w:jc w:val="center"/>
              <w:rPr>
                <w:color w:val="FFFFFF" w:themeColor="background1"/>
                <w:sz w:val="18"/>
                <w:szCs w:val="20"/>
              </w:rPr>
            </w:pPr>
            <w:r w:rsidRPr="00F77C47">
              <w:rPr>
                <w:b/>
                <w:bCs/>
                <w:color w:val="FFFFFF" w:themeColor="background1"/>
                <w:sz w:val="18"/>
                <w:szCs w:val="20"/>
              </w:rPr>
              <w:t>State Tax Revenue</w:t>
            </w:r>
          </w:p>
        </w:tc>
      </w:tr>
      <w:tr w:rsidR="00030261" w:rsidRPr="00F77C47" w14:paraId="637035F2" w14:textId="77777777" w:rsidTr="00B50BBD">
        <w:trPr>
          <w:trHeight w:hRule="exact" w:val="331"/>
        </w:trPr>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C72707A" w14:textId="77777777" w:rsidR="00030261" w:rsidRPr="00F77C47" w:rsidRDefault="00030261" w:rsidP="00B50BBD">
            <w:pPr>
              <w:spacing w:before="0" w:after="0" w:line="240" w:lineRule="auto"/>
              <w:rPr>
                <w:sz w:val="18"/>
                <w:szCs w:val="20"/>
              </w:rPr>
            </w:pPr>
            <w:r w:rsidRPr="00F77C47">
              <w:rPr>
                <w:b/>
                <w:bCs/>
                <w:sz w:val="18"/>
                <w:szCs w:val="20"/>
              </w:rPr>
              <w:t>Direct Effect</w:t>
            </w:r>
          </w:p>
        </w:tc>
        <w:tc>
          <w:tcPr>
            <w:tcW w:w="163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D51C08E"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9.0</w:t>
            </w:r>
          </w:p>
        </w:tc>
        <w:tc>
          <w:tcPr>
            <w:tcW w:w="1646"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454BEF5"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$549,330</w:t>
            </w:r>
          </w:p>
        </w:tc>
        <w:tc>
          <w:tcPr>
            <w:tcW w:w="1658"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22E9FC3"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$716,682</w:t>
            </w:r>
          </w:p>
        </w:tc>
        <w:tc>
          <w:tcPr>
            <w:tcW w:w="1460"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1B3BEC0"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$7,211</w:t>
            </w:r>
          </w:p>
        </w:tc>
        <w:tc>
          <w:tcPr>
            <w:tcW w:w="1312" w:type="dxa"/>
            <w:tcBorders>
              <w:top w:val="single" w:sz="24"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7A9AD76"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$19,401</w:t>
            </w:r>
          </w:p>
        </w:tc>
      </w:tr>
      <w:tr w:rsidR="00030261" w:rsidRPr="00F77C47" w14:paraId="4C1250E7"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2D279F3" w14:textId="77777777" w:rsidR="00030261" w:rsidRPr="00F77C47" w:rsidRDefault="00030261" w:rsidP="00B50BBD">
            <w:pPr>
              <w:spacing w:before="0" w:after="0" w:line="240" w:lineRule="auto"/>
              <w:rPr>
                <w:sz w:val="18"/>
                <w:szCs w:val="20"/>
              </w:rPr>
            </w:pPr>
            <w:r w:rsidRPr="00F77C47">
              <w:rPr>
                <w:b/>
                <w:bCs/>
                <w:sz w:val="18"/>
                <w:szCs w:val="20"/>
              </w:rPr>
              <w:t>Indirect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F9D54D7"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1.2</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11CC95B9"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$54,322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09896F9"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$192,228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8E4B436"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$4,547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E248DE"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$6,169 </w:t>
            </w:r>
          </w:p>
        </w:tc>
      </w:tr>
      <w:tr w:rsidR="00030261" w:rsidRPr="00F77C47" w14:paraId="43857CEA"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5B6891A" w14:textId="77777777" w:rsidR="00030261" w:rsidRPr="00F77C47" w:rsidRDefault="00030261" w:rsidP="00B50BBD">
            <w:pPr>
              <w:spacing w:before="0" w:after="0" w:line="240" w:lineRule="auto"/>
              <w:rPr>
                <w:sz w:val="18"/>
                <w:szCs w:val="20"/>
              </w:rPr>
            </w:pPr>
            <w:r w:rsidRPr="00F77C47">
              <w:rPr>
                <w:b/>
                <w:bCs/>
                <w:sz w:val="18"/>
                <w:szCs w:val="20"/>
              </w:rPr>
              <w:t>Induced Effect</w:t>
            </w:r>
          </w:p>
        </w:tc>
        <w:tc>
          <w:tcPr>
            <w:tcW w:w="163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6B6ACD1"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2.7</w:t>
            </w:r>
          </w:p>
        </w:tc>
        <w:tc>
          <w:tcPr>
            <w:tcW w:w="1646"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5910D03A"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$138,941 </w:t>
            </w:r>
          </w:p>
        </w:tc>
        <w:tc>
          <w:tcPr>
            <w:tcW w:w="1658"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511161C"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$436,580 </w:t>
            </w:r>
          </w:p>
        </w:tc>
        <w:tc>
          <w:tcPr>
            <w:tcW w:w="146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2B8A3698"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$14,243 </w:t>
            </w:r>
          </w:p>
        </w:tc>
        <w:tc>
          <w:tcPr>
            <w:tcW w:w="1312"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05D39F6"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$19,036 </w:t>
            </w:r>
          </w:p>
        </w:tc>
      </w:tr>
      <w:tr w:rsidR="00030261" w:rsidRPr="00F77C47" w14:paraId="0DD939A8"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7316023C" w14:textId="77777777" w:rsidR="00030261" w:rsidRPr="00F77C47" w:rsidRDefault="00030261" w:rsidP="00B50BBD">
            <w:pPr>
              <w:spacing w:before="0" w:after="0" w:line="240" w:lineRule="auto"/>
              <w:rPr>
                <w:sz w:val="18"/>
                <w:szCs w:val="20"/>
              </w:rPr>
            </w:pPr>
            <w:r w:rsidRPr="00F77C47">
              <w:rPr>
                <w:b/>
                <w:bCs/>
                <w:sz w:val="18"/>
                <w:szCs w:val="20"/>
              </w:rPr>
              <w:t>Total Impacts</w:t>
            </w:r>
          </w:p>
        </w:tc>
        <w:tc>
          <w:tcPr>
            <w:tcW w:w="163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2E60A0D9"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13.0</w:t>
            </w:r>
          </w:p>
        </w:tc>
        <w:tc>
          <w:tcPr>
            <w:tcW w:w="1646"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4C0771C8"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$742,592 </w:t>
            </w:r>
          </w:p>
        </w:tc>
        <w:tc>
          <w:tcPr>
            <w:tcW w:w="1658"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4A4F466"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xml:space="preserve">$1,345,491 </w:t>
            </w:r>
          </w:p>
        </w:tc>
        <w:tc>
          <w:tcPr>
            <w:tcW w:w="1460"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5740D8BA"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$26,002 </w:t>
            </w:r>
          </w:p>
        </w:tc>
        <w:tc>
          <w:tcPr>
            <w:tcW w:w="1312" w:type="dxa"/>
            <w:tcBorders>
              <w:top w:val="single" w:sz="8" w:space="0" w:color="FFFFFF"/>
              <w:left w:val="single" w:sz="8" w:space="0" w:color="FFFFFF"/>
              <w:bottom w:val="single" w:sz="8" w:space="0" w:color="FFFFFF"/>
              <w:right w:val="single" w:sz="8" w:space="0" w:color="FFFFFF"/>
            </w:tcBorders>
            <w:shd w:val="clear" w:color="auto" w:fill="CBE0EF"/>
            <w:tcMar>
              <w:top w:w="72" w:type="dxa"/>
              <w:left w:w="144" w:type="dxa"/>
              <w:bottom w:w="72" w:type="dxa"/>
              <w:right w:w="144" w:type="dxa"/>
            </w:tcMar>
            <w:vAlign w:val="center"/>
            <w:hideMark/>
          </w:tcPr>
          <w:p w14:paraId="6DC73215" w14:textId="77777777" w:rsidR="00030261" w:rsidRPr="00F77C47" w:rsidRDefault="00030261" w:rsidP="00B50BBD">
            <w:pPr>
              <w:spacing w:before="0" w:after="0" w:line="240" w:lineRule="auto"/>
              <w:jc w:val="center"/>
              <w:rPr>
                <w:sz w:val="18"/>
                <w:szCs w:val="20"/>
              </w:rPr>
            </w:pPr>
            <w:r w:rsidRPr="00F77C47">
              <w:rPr>
                <w:rFonts w:ascii="Calibri" w:eastAsiaTheme="minorEastAsia" w:hAnsi="Calibri" w:cstheme="minorBidi"/>
                <w:color w:val="101212"/>
                <w:kern w:val="24"/>
                <w:sz w:val="18"/>
                <w:szCs w:val="20"/>
              </w:rPr>
              <w:t xml:space="preserve">$44,606 </w:t>
            </w:r>
          </w:p>
        </w:tc>
      </w:tr>
      <w:tr w:rsidR="00030261" w:rsidRPr="00F77C47" w14:paraId="44DB43F2" w14:textId="77777777" w:rsidTr="00B50BBD">
        <w:trPr>
          <w:trHeight w:hRule="exact" w:val="288"/>
        </w:trPr>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61859668" w14:textId="77777777" w:rsidR="00030261" w:rsidRPr="00F77C47" w:rsidRDefault="00030261" w:rsidP="00B50BBD">
            <w:pPr>
              <w:spacing w:before="0" w:after="0" w:line="240" w:lineRule="auto"/>
              <w:rPr>
                <w:sz w:val="18"/>
                <w:szCs w:val="20"/>
              </w:rPr>
            </w:pPr>
            <w:r w:rsidRPr="00F77C47">
              <w:rPr>
                <w:b/>
                <w:bCs/>
                <w:i/>
                <w:iCs/>
                <w:sz w:val="18"/>
                <w:szCs w:val="20"/>
              </w:rPr>
              <w:t>Multiplier</w:t>
            </w:r>
          </w:p>
        </w:tc>
        <w:tc>
          <w:tcPr>
            <w:tcW w:w="163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5CE7EC58" w14:textId="77777777" w:rsidR="00030261" w:rsidRPr="00F77C47" w:rsidRDefault="00030261" w:rsidP="00B50BBD">
            <w:pPr>
              <w:spacing w:before="0" w:after="0" w:line="240" w:lineRule="auto"/>
              <w:jc w:val="center"/>
              <w:rPr>
                <w:sz w:val="18"/>
                <w:szCs w:val="20"/>
              </w:rPr>
            </w:pPr>
            <w:r w:rsidRPr="00F77C47">
              <w:rPr>
                <w:rFonts w:ascii="Calibri" w:hAnsi="Calibri" w:cs="Calibri"/>
                <w:i/>
                <w:iCs/>
                <w:color w:val="101212"/>
                <w:kern w:val="24"/>
                <w:sz w:val="18"/>
                <w:szCs w:val="20"/>
              </w:rPr>
              <w:t>1.44</w:t>
            </w:r>
          </w:p>
        </w:tc>
        <w:tc>
          <w:tcPr>
            <w:tcW w:w="1646"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862E0A2" w14:textId="77777777" w:rsidR="00030261" w:rsidRPr="00F77C47" w:rsidRDefault="00030261" w:rsidP="00B50BBD">
            <w:pPr>
              <w:spacing w:before="0" w:after="0" w:line="240" w:lineRule="auto"/>
              <w:jc w:val="center"/>
              <w:rPr>
                <w:sz w:val="18"/>
                <w:szCs w:val="20"/>
              </w:rPr>
            </w:pPr>
            <w:r w:rsidRPr="00F77C47">
              <w:rPr>
                <w:rFonts w:ascii="Calibri" w:hAnsi="Calibri" w:cs="Calibri"/>
                <w:i/>
                <w:iCs/>
                <w:color w:val="101212"/>
                <w:kern w:val="24"/>
                <w:sz w:val="18"/>
                <w:szCs w:val="20"/>
              </w:rPr>
              <w:t>1.35</w:t>
            </w:r>
          </w:p>
        </w:tc>
        <w:tc>
          <w:tcPr>
            <w:tcW w:w="1658" w:type="dxa"/>
            <w:tcBorders>
              <w:top w:val="single" w:sz="8" w:space="0" w:color="FFFFFF"/>
              <w:left w:val="single" w:sz="8" w:space="0" w:color="FFFF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14507993" w14:textId="77777777" w:rsidR="00030261" w:rsidRPr="00F77C47" w:rsidRDefault="00030261" w:rsidP="00B50BBD">
            <w:pPr>
              <w:spacing w:before="0" w:after="0" w:line="240" w:lineRule="auto"/>
              <w:jc w:val="center"/>
              <w:rPr>
                <w:sz w:val="18"/>
                <w:szCs w:val="20"/>
              </w:rPr>
            </w:pPr>
            <w:r w:rsidRPr="00F77C47">
              <w:rPr>
                <w:rFonts w:ascii="Calibri" w:hAnsi="Calibri" w:cs="Calibri"/>
                <w:i/>
                <w:iCs/>
                <w:color w:val="101212"/>
                <w:kern w:val="24"/>
                <w:sz w:val="18"/>
                <w:szCs w:val="20"/>
              </w:rPr>
              <w:t>1.88</w:t>
            </w:r>
          </w:p>
        </w:tc>
        <w:tc>
          <w:tcPr>
            <w:tcW w:w="1460" w:type="dxa"/>
            <w:tcBorders>
              <w:top w:val="single" w:sz="8" w:space="0" w:color="FFFFFF"/>
              <w:left w:val="single" w:sz="8" w:space="0" w:color="FFFFFF"/>
              <w:bottom w:val="single" w:sz="8" w:space="0" w:color="FFFFFF"/>
              <w:right w:val="single" w:sz="8" w:space="0" w:color="C3F1FF"/>
            </w:tcBorders>
            <w:shd w:val="clear" w:color="auto" w:fill="C3F1FF"/>
            <w:tcMar>
              <w:top w:w="72" w:type="dxa"/>
              <w:left w:w="144" w:type="dxa"/>
              <w:bottom w:w="72" w:type="dxa"/>
              <w:right w:w="144" w:type="dxa"/>
            </w:tcMar>
            <w:vAlign w:val="center"/>
            <w:hideMark/>
          </w:tcPr>
          <w:p w14:paraId="6E54C442"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w:t>
            </w:r>
          </w:p>
        </w:tc>
        <w:tc>
          <w:tcPr>
            <w:tcW w:w="1312" w:type="dxa"/>
            <w:tcBorders>
              <w:top w:val="single" w:sz="8" w:space="0" w:color="FFFFFF"/>
              <w:left w:val="single" w:sz="8" w:space="0" w:color="C3F1FF"/>
              <w:bottom w:val="single" w:sz="8" w:space="0" w:color="FFFFFF"/>
              <w:right w:val="single" w:sz="8" w:space="0" w:color="FFFFFF"/>
            </w:tcBorders>
            <w:shd w:val="clear" w:color="auto" w:fill="C3F1FF"/>
            <w:tcMar>
              <w:top w:w="72" w:type="dxa"/>
              <w:left w:w="144" w:type="dxa"/>
              <w:bottom w:w="72" w:type="dxa"/>
              <w:right w:w="144" w:type="dxa"/>
            </w:tcMar>
            <w:vAlign w:val="center"/>
            <w:hideMark/>
          </w:tcPr>
          <w:p w14:paraId="44F9F93C" w14:textId="77777777" w:rsidR="00030261" w:rsidRPr="00F77C47" w:rsidRDefault="00030261" w:rsidP="00B50BBD">
            <w:pPr>
              <w:spacing w:before="0" w:after="0" w:line="240" w:lineRule="auto"/>
              <w:jc w:val="center"/>
              <w:rPr>
                <w:sz w:val="18"/>
                <w:szCs w:val="20"/>
              </w:rPr>
            </w:pPr>
            <w:r w:rsidRPr="00F77C47">
              <w:rPr>
                <w:rFonts w:ascii="Calibri" w:hAnsi="Calibri" w:cs="Calibri"/>
                <w:color w:val="101212"/>
                <w:kern w:val="24"/>
                <w:sz w:val="18"/>
                <w:szCs w:val="20"/>
              </w:rPr>
              <w:t> </w:t>
            </w:r>
          </w:p>
        </w:tc>
      </w:tr>
    </w:tbl>
    <w:p w14:paraId="6215F4C8" w14:textId="6447C538" w:rsidR="00A2747C" w:rsidRPr="00A2747C" w:rsidRDefault="00030261" w:rsidP="006420C2">
      <w:pPr>
        <w:pStyle w:val="SourceNote"/>
      </w:pPr>
      <w:r w:rsidRPr="007E05EE">
        <w:rPr>
          <w:b/>
          <w:bCs/>
        </w:rPr>
        <w:lastRenderedPageBreak/>
        <w:t xml:space="preserve">Source: </w:t>
      </w:r>
      <w:r w:rsidRPr="007E05EE">
        <w:t>TEConomy analysis, 2020 IMPLAN Model</w:t>
      </w:r>
    </w:p>
    <w:sectPr w:rsidR="00A2747C" w:rsidRPr="00A2747C" w:rsidSect="006420C2">
      <w:footerReference w:type="default" r:id="rId40"/>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2A2A1" w14:textId="77777777" w:rsidR="00A50B9E" w:rsidRDefault="00A50B9E" w:rsidP="00675BAA">
      <w:r>
        <w:separator/>
      </w:r>
    </w:p>
  </w:endnote>
  <w:endnote w:type="continuationSeparator" w:id="0">
    <w:p w14:paraId="46E609BB" w14:textId="77777777" w:rsidR="00A50B9E" w:rsidRDefault="00A50B9E" w:rsidP="006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773177"/>
      <w:docPartObj>
        <w:docPartGallery w:val="Page Numbers (Bottom of Page)"/>
        <w:docPartUnique/>
      </w:docPartObj>
    </w:sdtPr>
    <w:sdtEndPr>
      <w:rPr>
        <w:noProof/>
      </w:rPr>
    </w:sdtEndPr>
    <w:sdtContent>
      <w:p w14:paraId="3FAD7811" w14:textId="77777777" w:rsidR="00C20697" w:rsidRDefault="00C20697" w:rsidP="00A70622">
        <w:pPr>
          <w:pStyle w:val="Footer"/>
          <w:jc w:val="right"/>
        </w:pPr>
        <w:r>
          <w:rPr>
            <w:noProof/>
            <w:sz w:val="18"/>
            <w:szCs w:val="18"/>
          </w:rPr>
          <w:drawing>
            <wp:anchor distT="0" distB="0" distL="114300" distR="114300" simplePos="0" relativeHeight="251666432" behindDoc="0" locked="0" layoutInCell="1" allowOverlap="1" wp14:anchorId="51C2AF0E" wp14:editId="34C2906A">
              <wp:simplePos x="0" y="0"/>
              <wp:positionH relativeFrom="margin">
                <wp:align>left</wp:align>
              </wp:positionH>
              <wp:positionV relativeFrom="paragraph">
                <wp:posOffset>0</wp:posOffset>
              </wp:positionV>
              <wp:extent cx="1234440" cy="219456"/>
              <wp:effectExtent l="0" t="0" r="3810" b="9525"/>
              <wp:wrapNone/>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219456"/>
                      </a:xfrm>
                      <a:prstGeom prst="rect">
                        <a:avLst/>
                      </a:prstGeom>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306564"/>
      <w:docPartObj>
        <w:docPartGallery w:val="Page Numbers (Bottom of Page)"/>
        <w:docPartUnique/>
      </w:docPartObj>
    </w:sdtPr>
    <w:sdtEndPr>
      <w:rPr>
        <w:noProof/>
      </w:rPr>
    </w:sdtEndPr>
    <w:sdtContent>
      <w:p w14:paraId="059CB140" w14:textId="7E04529E" w:rsidR="00B76029" w:rsidRDefault="00A70622" w:rsidP="00A70622">
        <w:pPr>
          <w:pStyle w:val="Footer"/>
          <w:jc w:val="right"/>
        </w:pPr>
        <w:r>
          <w:rPr>
            <w:noProof/>
            <w:sz w:val="18"/>
            <w:szCs w:val="18"/>
          </w:rPr>
          <w:drawing>
            <wp:anchor distT="0" distB="0" distL="114300" distR="114300" simplePos="0" relativeHeight="251658240" behindDoc="0" locked="0" layoutInCell="1" allowOverlap="1" wp14:anchorId="77C1BAAE" wp14:editId="0C99A966">
              <wp:simplePos x="0" y="0"/>
              <wp:positionH relativeFrom="margin">
                <wp:align>left</wp:align>
              </wp:positionH>
              <wp:positionV relativeFrom="paragraph">
                <wp:posOffset>0</wp:posOffset>
              </wp:positionV>
              <wp:extent cx="1234440" cy="219456"/>
              <wp:effectExtent l="0" t="0" r="3810" b="9525"/>
              <wp:wrapNone/>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219456"/>
                      </a:xfrm>
                      <a:prstGeom prst="rect">
                        <a:avLst/>
                      </a:prstGeom>
                    </pic:spPr>
                  </pic:pic>
                </a:graphicData>
              </a:graphic>
              <wp14:sizeRelV relativeFrom="margin">
                <wp14:pctHeight>0</wp14:pctHeight>
              </wp14:sizeRelV>
            </wp:anchor>
          </w:drawing>
        </w:r>
        <w:r w:rsidR="00B76029">
          <w:fldChar w:fldCharType="begin"/>
        </w:r>
        <w:r w:rsidR="00B76029">
          <w:instrText xml:space="preserve"> PAGE   \* MERGEFORMAT </w:instrText>
        </w:r>
        <w:r w:rsidR="00B76029">
          <w:fldChar w:fldCharType="separate"/>
        </w:r>
        <w:r w:rsidR="00B76029">
          <w:rPr>
            <w:noProof/>
          </w:rPr>
          <w:t>2</w:t>
        </w:r>
        <w:r w:rsidR="00B76029">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EFFB" w14:textId="7235A6E4" w:rsidR="00CC383C" w:rsidRDefault="00CC383C" w:rsidP="00F25B9E">
    <w:pPr>
      <w:pStyle w:val="Footer"/>
      <w:jc w:val="right"/>
    </w:pPr>
    <w:r>
      <w:rPr>
        <w:noProof/>
        <w:sz w:val="18"/>
        <w:szCs w:val="18"/>
      </w:rPr>
      <w:drawing>
        <wp:anchor distT="0" distB="0" distL="114300" distR="114300" simplePos="0" relativeHeight="251662336" behindDoc="1" locked="0" layoutInCell="1" allowOverlap="1" wp14:anchorId="4BBE4941" wp14:editId="5E0D0F43">
          <wp:simplePos x="0" y="0"/>
          <wp:positionH relativeFrom="column">
            <wp:posOffset>0</wp:posOffset>
          </wp:positionH>
          <wp:positionV relativeFrom="paragraph">
            <wp:posOffset>170180</wp:posOffset>
          </wp:positionV>
          <wp:extent cx="1171575" cy="233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onomyLogoLLCno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483" cy="238822"/>
                  </a:xfrm>
                  <a:prstGeom prst="rect">
                    <a:avLst/>
                  </a:prstGeom>
                </pic:spPr>
              </pic:pic>
            </a:graphicData>
          </a:graphic>
          <wp14:sizeRelH relativeFrom="margin">
            <wp14:pctWidth>0</wp14:pctWidth>
          </wp14:sizeRelH>
          <wp14:sizeRelV relativeFrom="margin">
            <wp14:pctHeight>0</wp14:pctHeight>
          </wp14:sizeRelV>
        </wp:anchor>
      </w:drawing>
    </w:r>
    <w:sdt>
      <w:sdtPr>
        <w:id w:val="-1496779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p w14:paraId="0D5AE4A6" w14:textId="77777777" w:rsidR="00CC383C" w:rsidRDefault="00CC38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5FE8" w14:textId="77777777" w:rsidR="002A13AB" w:rsidRDefault="002A13AB" w:rsidP="00D65F3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07631"/>
      <w:docPartObj>
        <w:docPartGallery w:val="Page Numbers (Bottom of Page)"/>
        <w:docPartUnique/>
      </w:docPartObj>
    </w:sdtPr>
    <w:sdtEndPr>
      <w:rPr>
        <w:noProof/>
      </w:rPr>
    </w:sdtEndPr>
    <w:sdtContent>
      <w:p w14:paraId="19E5569F" w14:textId="77777777" w:rsidR="0069418D" w:rsidRDefault="0069418D" w:rsidP="00A70622">
        <w:pPr>
          <w:pStyle w:val="Footer"/>
          <w:jc w:val="right"/>
        </w:pPr>
        <w:r>
          <w:rPr>
            <w:noProof/>
            <w:sz w:val="18"/>
            <w:szCs w:val="18"/>
          </w:rPr>
          <w:drawing>
            <wp:anchor distT="0" distB="0" distL="114300" distR="114300" simplePos="0" relativeHeight="251660288" behindDoc="0" locked="0" layoutInCell="1" allowOverlap="1" wp14:anchorId="0E38DD11" wp14:editId="36859DB5">
              <wp:simplePos x="0" y="0"/>
              <wp:positionH relativeFrom="margin">
                <wp:align>left</wp:align>
              </wp:positionH>
              <wp:positionV relativeFrom="paragraph">
                <wp:posOffset>0</wp:posOffset>
              </wp:positionV>
              <wp:extent cx="1234440" cy="219456"/>
              <wp:effectExtent l="0" t="0" r="3810" b="9525"/>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219456"/>
                      </a:xfrm>
                      <a:prstGeom prst="rect">
                        <a:avLst/>
                      </a:prstGeom>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C2A7076" w14:textId="77777777" w:rsidR="007046DA" w:rsidRDefault="007046DA"/>
  <w:p w14:paraId="392D94F9" w14:textId="77777777" w:rsidR="007046DA" w:rsidRDefault="007046D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8467"/>
      <w:docPartObj>
        <w:docPartGallery w:val="Page Numbers (Bottom of Page)"/>
        <w:docPartUnique/>
      </w:docPartObj>
    </w:sdtPr>
    <w:sdtEndPr>
      <w:rPr>
        <w:noProof/>
      </w:rPr>
    </w:sdtEndPr>
    <w:sdtContent>
      <w:p w14:paraId="2699AD48" w14:textId="77777777" w:rsidR="006420C2" w:rsidRDefault="006420C2" w:rsidP="00A70622">
        <w:pPr>
          <w:pStyle w:val="Footer"/>
          <w:jc w:val="right"/>
        </w:pPr>
        <w:r>
          <w:rPr>
            <w:noProof/>
            <w:sz w:val="18"/>
            <w:szCs w:val="18"/>
          </w:rPr>
          <w:drawing>
            <wp:anchor distT="0" distB="0" distL="114300" distR="114300" simplePos="0" relativeHeight="251664384" behindDoc="0" locked="0" layoutInCell="1" allowOverlap="1" wp14:anchorId="04AF4933" wp14:editId="5397EC10">
              <wp:simplePos x="0" y="0"/>
              <wp:positionH relativeFrom="margin">
                <wp:align>left</wp:align>
              </wp:positionH>
              <wp:positionV relativeFrom="paragraph">
                <wp:posOffset>0</wp:posOffset>
              </wp:positionV>
              <wp:extent cx="1234440" cy="219456"/>
              <wp:effectExtent l="0" t="0" r="3810" b="9525"/>
              <wp:wrapNone/>
              <wp:docPr id="230" name="Picture 2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219456"/>
                      </a:xfrm>
                      <a:prstGeom prst="rect">
                        <a:avLst/>
                      </a:prstGeom>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099623E" w14:textId="77777777" w:rsidR="006420C2" w:rsidRDefault="006420C2"/>
  <w:p w14:paraId="475AE27A" w14:textId="77777777" w:rsidR="006420C2" w:rsidRDefault="006420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B0E7" w14:textId="77777777" w:rsidR="00A50B9E" w:rsidRDefault="00A50B9E" w:rsidP="00675BAA">
      <w:r>
        <w:separator/>
      </w:r>
    </w:p>
  </w:footnote>
  <w:footnote w:type="continuationSeparator" w:id="0">
    <w:p w14:paraId="2E7A5A96" w14:textId="77777777" w:rsidR="00A50B9E" w:rsidRDefault="00A50B9E" w:rsidP="00675BAA">
      <w:r>
        <w:continuationSeparator/>
      </w:r>
    </w:p>
  </w:footnote>
  <w:footnote w:id="1">
    <w:p w14:paraId="40B7EC5D" w14:textId="29BECE39" w:rsidR="00A61EAC" w:rsidRPr="00DF70AC" w:rsidRDefault="00A61EAC"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https://nifa.usda.gov/extension</w:t>
      </w:r>
    </w:p>
  </w:footnote>
  <w:footnote w:id="2">
    <w:p w14:paraId="73A79DAC" w14:textId="77777777" w:rsidR="00CD0923" w:rsidRPr="006D5650" w:rsidRDefault="00CD0923" w:rsidP="00CD0923">
      <w:pPr>
        <w:pStyle w:val="FootnoteText"/>
        <w:rPr>
          <w:rFonts w:asciiTheme="minorHAnsi" w:hAnsiTheme="minorHAnsi" w:cstheme="minorHAnsi"/>
        </w:rPr>
      </w:pPr>
      <w:r w:rsidRPr="006D5650">
        <w:rPr>
          <w:rStyle w:val="FootnoteReference"/>
          <w:rFonts w:asciiTheme="minorHAnsi" w:hAnsiTheme="minorHAnsi" w:cstheme="minorHAnsi"/>
        </w:rPr>
        <w:footnoteRef/>
      </w:r>
      <w:r w:rsidRPr="006D5650">
        <w:rPr>
          <w:rFonts w:asciiTheme="minorHAnsi" w:hAnsiTheme="minorHAnsi" w:cstheme="minorHAnsi"/>
        </w:rPr>
        <w:t xml:space="preserve"> This analysis uses the </w:t>
      </w:r>
      <w:r>
        <w:rPr>
          <w:rFonts w:asciiTheme="minorHAnsi" w:hAnsiTheme="minorHAnsi" w:cstheme="minorHAnsi"/>
        </w:rPr>
        <w:t>2020</w:t>
      </w:r>
      <w:r w:rsidRPr="006D5650">
        <w:rPr>
          <w:rFonts w:asciiTheme="minorHAnsi" w:hAnsiTheme="minorHAnsi" w:cstheme="minorHAnsi"/>
        </w:rPr>
        <w:t xml:space="preserve"> </w:t>
      </w:r>
      <w:r>
        <w:rPr>
          <w:rFonts w:asciiTheme="minorHAnsi" w:hAnsiTheme="minorHAnsi" w:cstheme="minorHAnsi"/>
        </w:rPr>
        <w:t>State of Arizona</w:t>
      </w:r>
      <w:r w:rsidRPr="006D5650">
        <w:rPr>
          <w:rFonts w:asciiTheme="minorHAnsi" w:hAnsiTheme="minorHAnsi" w:cstheme="minorHAnsi"/>
        </w:rPr>
        <w:t xml:space="preserve"> model from IMPLAN.  </w:t>
      </w:r>
    </w:p>
  </w:footnote>
  <w:footnote w:id="3">
    <w:p w14:paraId="47F49F17" w14:textId="1E9E9DCE" w:rsidR="00CD0923" w:rsidRPr="004A5D43" w:rsidRDefault="00CD0923" w:rsidP="00CD0923">
      <w:pPr>
        <w:pStyle w:val="FootnoteText"/>
        <w:rPr>
          <w:rFonts w:asciiTheme="minorHAnsi" w:hAnsiTheme="minorHAnsi" w:cstheme="minorHAnsi"/>
        </w:rPr>
      </w:pPr>
      <w:r w:rsidRPr="004A5D43">
        <w:rPr>
          <w:rStyle w:val="FootnoteReference"/>
          <w:rFonts w:asciiTheme="minorHAnsi" w:hAnsiTheme="minorHAnsi" w:cstheme="minorHAnsi"/>
        </w:rPr>
        <w:footnoteRef/>
      </w:r>
      <w:r w:rsidRPr="004A5D43">
        <w:rPr>
          <w:rFonts w:asciiTheme="minorHAnsi" w:hAnsiTheme="minorHAnsi" w:cstheme="minorHAnsi"/>
        </w:rPr>
        <w:t xml:space="preserve"> </w:t>
      </w:r>
      <w:r w:rsidR="005B467B">
        <w:rPr>
          <w:rFonts w:asciiTheme="minorHAnsi" w:hAnsiTheme="minorHAnsi" w:cstheme="minorHAnsi"/>
        </w:rPr>
        <w:t>D</w:t>
      </w:r>
      <w:r w:rsidRPr="004A5D43">
        <w:rPr>
          <w:rFonts w:asciiTheme="minorHAnsi" w:hAnsiTheme="minorHAnsi" w:cstheme="minorHAnsi"/>
        </w:rPr>
        <w:t>ata on the individual counties’ funding, expenditures, and impacts are provided in Appendix A.</w:t>
      </w:r>
    </w:p>
  </w:footnote>
  <w:footnote w:id="4">
    <w:p w14:paraId="141E6EBD" w14:textId="4618A713" w:rsidR="00CC383C" w:rsidRPr="00DF70AC" w:rsidRDefault="00CC383C"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Smith-Lever Act. </w:t>
      </w:r>
      <w:r w:rsidR="008A31DF">
        <w:rPr>
          <w:rFonts w:asciiTheme="minorHAnsi" w:hAnsiTheme="minorHAnsi" w:cstheme="minorHAnsi"/>
        </w:rPr>
        <w:t xml:space="preserve">1914. </w:t>
      </w:r>
      <w:r w:rsidRPr="00DF70AC">
        <w:rPr>
          <w:rFonts w:asciiTheme="minorHAnsi" w:hAnsiTheme="minorHAnsi" w:cstheme="minorHAnsi"/>
        </w:rPr>
        <w:t xml:space="preserve">Section 2. </w:t>
      </w:r>
    </w:p>
  </w:footnote>
  <w:footnote w:id="5">
    <w:p w14:paraId="6E8B11B6" w14:textId="1752FA1B" w:rsidR="00CC383C" w:rsidRPr="00DF70AC" w:rsidRDefault="00CC383C"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Style w:val="FootnoteReference"/>
          <w:rFonts w:asciiTheme="minorHAnsi" w:hAnsiTheme="minorHAnsi" w:cstheme="minorHAnsi"/>
        </w:rPr>
        <w:t xml:space="preserve"> </w:t>
      </w:r>
      <w:r w:rsidRPr="00DF70AC">
        <w:rPr>
          <w:rFonts w:asciiTheme="minorHAnsi" w:hAnsiTheme="minorHAnsi" w:cstheme="minorHAnsi"/>
        </w:rPr>
        <w:t xml:space="preserve">Laura Kalambokidis. </w:t>
      </w:r>
      <w:r w:rsidR="008A31DF">
        <w:rPr>
          <w:rFonts w:asciiTheme="minorHAnsi" w:hAnsiTheme="minorHAnsi" w:cstheme="minorHAnsi"/>
        </w:rPr>
        <w:t xml:space="preserve">2004. </w:t>
      </w:r>
      <w:r w:rsidRPr="00DF70AC">
        <w:rPr>
          <w:rFonts w:asciiTheme="minorHAnsi" w:hAnsiTheme="minorHAnsi" w:cstheme="minorHAnsi"/>
        </w:rPr>
        <w:t xml:space="preserve">“Identifying the Public Value in Extension Programs.” </w:t>
      </w:r>
      <w:r w:rsidRPr="00DF70AC">
        <w:rPr>
          <w:rFonts w:asciiTheme="minorHAnsi" w:hAnsiTheme="minorHAnsi" w:cstheme="minorHAnsi"/>
          <w:i/>
        </w:rPr>
        <w:t>Journal of Extension</w:t>
      </w:r>
      <w:r w:rsidRPr="00DF70AC">
        <w:rPr>
          <w:rFonts w:asciiTheme="minorHAnsi" w:hAnsiTheme="minorHAnsi" w:cstheme="minorHAnsi"/>
        </w:rPr>
        <w:t>: Volume 42, Number 2.</w:t>
      </w:r>
    </w:p>
    <w:p w14:paraId="68337724" w14:textId="77777777" w:rsidR="00CC383C" w:rsidRPr="00DF70AC" w:rsidRDefault="00CC383C" w:rsidP="00DF70AC">
      <w:pPr>
        <w:pStyle w:val="FootnoteText"/>
        <w:spacing w:line="240" w:lineRule="auto"/>
        <w:rPr>
          <w:rFonts w:asciiTheme="minorHAnsi" w:hAnsiTheme="minorHAnsi" w:cstheme="minorHAnsi"/>
        </w:rPr>
      </w:pPr>
    </w:p>
  </w:footnote>
  <w:footnote w:id="6">
    <w:p w14:paraId="6A14C183" w14:textId="3ACE696E" w:rsidR="00EE69AA" w:rsidRPr="00EE69AA" w:rsidRDefault="00EE69AA">
      <w:pPr>
        <w:pStyle w:val="FootnoteText"/>
        <w:rPr>
          <w:rFonts w:asciiTheme="minorHAnsi" w:hAnsiTheme="minorHAnsi" w:cstheme="minorHAnsi"/>
        </w:rPr>
      </w:pPr>
      <w:r>
        <w:rPr>
          <w:rStyle w:val="FootnoteReference"/>
        </w:rPr>
        <w:footnoteRef/>
      </w:r>
      <w:r>
        <w:t xml:space="preserve"> </w:t>
      </w:r>
      <w:r w:rsidRPr="00EE69AA">
        <w:rPr>
          <w:rFonts w:asciiTheme="minorHAnsi" w:hAnsiTheme="minorHAnsi" w:cstheme="minorHAnsi"/>
        </w:rPr>
        <w:t>National Science Foundation</w:t>
      </w:r>
      <w:r w:rsidR="007E4188">
        <w:rPr>
          <w:rFonts w:asciiTheme="minorHAnsi" w:hAnsiTheme="minorHAnsi" w:cstheme="minorHAnsi"/>
        </w:rPr>
        <w:t>—</w:t>
      </w:r>
      <w:r w:rsidRPr="00EE69AA">
        <w:rPr>
          <w:rFonts w:asciiTheme="minorHAnsi" w:hAnsiTheme="minorHAnsi" w:cstheme="minorHAnsi"/>
        </w:rPr>
        <w:t>Higher Education Research and Development (HERD) Survey, 2020.</w:t>
      </w:r>
    </w:p>
  </w:footnote>
  <w:footnote w:id="7">
    <w:p w14:paraId="0ABAEAFE" w14:textId="36BBF3FF" w:rsidR="007077CA" w:rsidRDefault="007077CA">
      <w:pPr>
        <w:pStyle w:val="FootnoteText"/>
      </w:pPr>
      <w:r>
        <w:rPr>
          <w:rStyle w:val="FootnoteReference"/>
        </w:rPr>
        <w:footnoteRef/>
      </w:r>
      <w:r>
        <w:t xml:space="preserve"> </w:t>
      </w:r>
      <w:r w:rsidRPr="007077CA">
        <w:rPr>
          <w:rFonts w:asciiTheme="minorHAnsi" w:hAnsiTheme="minorHAnsi" w:cstheme="minorHAnsi"/>
        </w:rPr>
        <w:t>The Web of Science database maps journals by title and conference proceedings to approximately 250 different discipline-oriented categories ranging from Acoustics to Linguistics to Zoology.  The categories captured in Table 7 reflect TEConomy’s experience with core extension-related disciplines.</w:t>
      </w:r>
    </w:p>
  </w:footnote>
  <w:footnote w:id="8">
    <w:p w14:paraId="600A7075" w14:textId="638C5FF1"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eastAsiaTheme="majorEastAsia" w:hAnsiTheme="minorHAnsi" w:cstheme="minorHAnsi"/>
        </w:rPr>
        <w:footnoteRef/>
      </w:r>
      <w:r w:rsidRPr="00DF70AC">
        <w:rPr>
          <w:rFonts w:asciiTheme="minorHAnsi" w:hAnsiTheme="minorHAnsi" w:cstheme="minorHAnsi"/>
        </w:rPr>
        <w:t xml:space="preserve"> Publications quotient formula: (UA Publications in Discipline/UATotal Research Publications)/(U.S. Publications in Discipline/U.S. Total Publications). A high publications quotient in agricultural sciences and associated disciplines is to be expected at a land-grant university given these institutions’ unique legislated access to federal capacity (formula) funding and the fact that they were originally founded with an agricultural science mission. A publications quotient higher than 1.0 </w:t>
      </w:r>
      <w:r w:rsidR="00957890">
        <w:rPr>
          <w:rFonts w:asciiTheme="minorHAnsi" w:hAnsiTheme="minorHAnsi" w:cstheme="minorHAnsi"/>
          <w:b/>
          <w:bCs/>
        </w:rPr>
        <w:t xml:space="preserve">(in bold type) </w:t>
      </w:r>
      <w:r w:rsidRPr="00DF70AC">
        <w:rPr>
          <w:rFonts w:asciiTheme="minorHAnsi" w:hAnsiTheme="minorHAnsi" w:cstheme="minorHAnsi"/>
        </w:rPr>
        <w:t>means that this subject area is more concentrated in the University of Arizona’s volume of research than it is across the universe of U.S. higher education institutions.</w:t>
      </w:r>
    </w:p>
  </w:footnote>
  <w:footnote w:id="9">
    <w:p w14:paraId="1B139031" w14:textId="77777777" w:rsidR="000A4AE6" w:rsidRPr="00DF70AC" w:rsidRDefault="000A4AE6"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https://www.nass.usda.gov/Quick_Stats/Ag_Overview/stateOverview.php?state=ARIZONA</w:t>
      </w:r>
    </w:p>
  </w:footnote>
  <w:footnote w:id="10">
    <w:p w14:paraId="588F5E7F" w14:textId="77777777" w:rsidR="000A4AE6" w:rsidRPr="00DF70AC" w:rsidRDefault="000A4AE6"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w:t>
      </w:r>
      <w:hyperlink r:id="rId1" w:history="1">
        <w:r w:rsidRPr="00DF70AC">
          <w:rPr>
            <w:rStyle w:val="Hyperlink"/>
            <w:rFonts w:asciiTheme="minorHAnsi" w:hAnsiTheme="minorHAnsi" w:cstheme="minorHAnsi"/>
          </w:rPr>
          <w:t>https://economic-impact-of-ag.uada.edu/arizona/</w:t>
        </w:r>
      </w:hyperlink>
      <w:r w:rsidRPr="00DF70AC">
        <w:rPr>
          <w:rFonts w:asciiTheme="minorHAnsi" w:hAnsiTheme="minorHAnsi" w:cstheme="minorHAnsi"/>
        </w:rPr>
        <w:t xml:space="preserve"> and https://www.nass.usda.gov/Quick_Stats/Ag_Overview/stateOverview.php?state=ARIZONA</w:t>
      </w:r>
    </w:p>
  </w:footnote>
  <w:footnote w:id="11">
    <w:p w14:paraId="700330A8" w14:textId="77777777" w:rsidR="00BF0758" w:rsidRPr="00DF70AC" w:rsidRDefault="00BF0758" w:rsidP="00BF0758">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http://southwestlivingyuma.yumawebteam.com/industry/history-of-crop-production/</w:t>
      </w:r>
    </w:p>
  </w:footnote>
  <w:footnote w:id="12">
    <w:p w14:paraId="456E91EB" w14:textId="77777777" w:rsidR="00BF0758" w:rsidRPr="00DF70AC" w:rsidRDefault="00BF0758" w:rsidP="00BF0758">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13">
    <w:p w14:paraId="5B83CD9B" w14:textId="327FA7E6"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Peter Ellsworth and Steven Naranjo. </w:t>
      </w:r>
      <w:r w:rsidRPr="00DF70AC">
        <w:rPr>
          <w:rFonts w:asciiTheme="minorHAnsi" w:hAnsiTheme="minorHAnsi" w:cstheme="minorHAnsi"/>
          <w:i/>
          <w:iCs/>
        </w:rPr>
        <w:t>Integrated Management of Whiteflies in Arizona</w:t>
      </w:r>
      <w:r w:rsidR="00450C50">
        <w:rPr>
          <w:rFonts w:asciiTheme="minorHAnsi" w:hAnsiTheme="minorHAnsi" w:cstheme="minorHAnsi"/>
          <w:i/>
          <w:iCs/>
        </w:rPr>
        <w:t>.</w:t>
      </w:r>
      <w:r w:rsidRPr="00DF70AC">
        <w:rPr>
          <w:rFonts w:asciiTheme="minorHAnsi" w:hAnsiTheme="minorHAnsi" w:cstheme="minorHAnsi"/>
        </w:rPr>
        <w:t xml:space="preserve">  https://cals.arizona.edu/crop/presentations/ellsworthperuwf2002.pdf</w:t>
      </w:r>
    </w:p>
  </w:footnote>
  <w:footnote w:id="14">
    <w:p w14:paraId="6A739430" w14:textId="77777777"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15">
    <w:p w14:paraId="6F08F051" w14:textId="77777777" w:rsidR="00E42B17" w:rsidRPr="00DF70AC" w:rsidRDefault="00E42B17" w:rsidP="00E42B17">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16">
    <w:p w14:paraId="44F84F6F" w14:textId="77777777" w:rsidR="00E42B17" w:rsidRPr="00DF70AC" w:rsidRDefault="00E42B17" w:rsidP="00E42B17">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17">
    <w:p w14:paraId="050C207B" w14:textId="77777777" w:rsidR="00E42B17" w:rsidRPr="00DF70AC" w:rsidRDefault="00E42B17" w:rsidP="00E42B17">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18">
    <w:p w14:paraId="3D46C947" w14:textId="77777777"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https://cen.acs.org/articles/93/i16/Guayule-Rubber-Ready-Hit-Road.html</w:t>
      </w:r>
    </w:p>
  </w:footnote>
  <w:footnote w:id="19">
    <w:p w14:paraId="5FA48447" w14:textId="77777777"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Source: </w:t>
      </w:r>
      <w:hyperlink r:id="rId2" w:history="1">
        <w:r w:rsidRPr="00DF70AC">
          <w:rPr>
            <w:rStyle w:val="Hyperlink"/>
            <w:rFonts w:asciiTheme="minorHAnsi" w:hAnsiTheme="minorHAnsi" w:cstheme="minorHAnsi"/>
          </w:rPr>
          <w:t>https://www.azcentral.com/story/money/business/2014/10/04/arizona-rubber-plant/16748521/</w:t>
        </w:r>
      </w:hyperlink>
      <w:r w:rsidRPr="00DF70AC">
        <w:rPr>
          <w:rFonts w:asciiTheme="minorHAnsi" w:hAnsiTheme="minorHAnsi" w:cstheme="minorHAnsi"/>
        </w:rPr>
        <w:t xml:space="preserve"> and https://www.farmprogress.com/miscellaneous/guayule-future-cropping-option-west-southwest</w:t>
      </w:r>
    </w:p>
  </w:footnote>
  <w:footnote w:id="20">
    <w:p w14:paraId="45738FAE" w14:textId="77777777"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https://www.statista.com/statistics/653796/price-of-rubber-per-pound/</w:t>
      </w:r>
    </w:p>
  </w:footnote>
  <w:footnote w:id="21">
    <w:p w14:paraId="7D5BD1A9" w14:textId="77777777" w:rsidR="00E42B17" w:rsidRPr="00DF70AC" w:rsidRDefault="00E42B17" w:rsidP="00E42B17">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In 2020 Upland cotton was harvested on 119,000 acres in Arizona with a reported value of production of $101,530,000.  Source: USDA NASS. This equates to an average value per acre of $853.19.</w:t>
      </w:r>
    </w:p>
  </w:footnote>
  <w:footnote w:id="22">
    <w:p w14:paraId="1DAF4DD8" w14:textId="77777777" w:rsidR="001E5311" w:rsidRPr="00DF70AC" w:rsidRDefault="001E5311" w:rsidP="001E5311">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https://tribalextension.org/project/hopi/</w:t>
      </w:r>
    </w:p>
  </w:footnote>
  <w:footnote w:id="23">
    <w:p w14:paraId="7F1B2068" w14:textId="77777777" w:rsidR="00BF0758" w:rsidRPr="00DF70AC" w:rsidRDefault="00BF0758" w:rsidP="00BF0758">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“BQA Study: Effect of Mentioning BQA in Lot Descriptions of Beef Calves and Feeder Cattle Sold Through Video-based Auctions on Sale Price.” Colorado State University.</w:t>
      </w:r>
    </w:p>
  </w:footnote>
  <w:footnote w:id="24">
    <w:p w14:paraId="4EB73310" w14:textId="77777777" w:rsidR="00BF0758" w:rsidRPr="00DF70AC" w:rsidRDefault="00BF0758" w:rsidP="00BF0758">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25">
    <w:p w14:paraId="2D46BB53" w14:textId="77777777" w:rsidR="00BF0758" w:rsidRPr="00DF70AC" w:rsidRDefault="00BF0758" w:rsidP="00BF0758">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https://www.agriculture.navajo-nsn.gov/</w:t>
      </w:r>
    </w:p>
  </w:footnote>
  <w:footnote w:id="26">
    <w:p w14:paraId="0D8D212B" w14:textId="77777777" w:rsidR="00BF0758" w:rsidRPr="00DF70AC" w:rsidRDefault="00BF0758" w:rsidP="00BF0758">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Interview with Extension Staff</w:t>
      </w:r>
    </w:p>
  </w:footnote>
  <w:footnote w:id="27">
    <w:p w14:paraId="7A3E2311" w14:textId="77777777" w:rsidR="00BF0758" w:rsidRPr="00DF70AC" w:rsidRDefault="00BF0758" w:rsidP="00BF0758">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https://web.labattfood.com/articles/23-million-for-navajo-ranchers-through-beef-program</w:t>
      </w:r>
    </w:p>
  </w:footnote>
  <w:footnote w:id="28">
    <w:p w14:paraId="65ACBC74" w14:textId="77777777" w:rsidR="00BA2826" w:rsidRPr="00DF70AC" w:rsidRDefault="00BA2826" w:rsidP="00BA2826">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Interview with Extension Staff </w:t>
      </w:r>
    </w:p>
  </w:footnote>
  <w:footnote w:id="29">
    <w:p w14:paraId="44F9DB7C" w14:textId="300569C4" w:rsidR="001E5311" w:rsidRPr="00DF70AC" w:rsidRDefault="001E5311" w:rsidP="001E5311">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00DB4620">
        <w:rPr>
          <w:rFonts w:asciiTheme="minorHAnsi" w:hAnsiTheme="minorHAnsi" w:cstheme="minorHAnsi"/>
        </w:rPr>
        <w:t xml:space="preserve">Brian Coffey, et al. </w:t>
      </w:r>
      <w:r w:rsidR="00097245">
        <w:rPr>
          <w:rFonts w:asciiTheme="minorHAnsi" w:hAnsiTheme="minorHAnsi" w:cstheme="minorHAnsi"/>
        </w:rPr>
        <w:t xml:space="preserve">2005. </w:t>
      </w:r>
      <w:r w:rsidRPr="00DF70AC">
        <w:rPr>
          <w:rFonts w:asciiTheme="minorHAnsi" w:hAnsiTheme="minorHAnsi" w:cstheme="minorHAnsi"/>
          <w:i/>
          <w:iCs/>
        </w:rPr>
        <w:t>The Economic Impact of BSE on the U.S. Beef Industry: Product Value Losses, Regulatory Costs, and Consumer Reactions.</w:t>
      </w:r>
      <w:r w:rsidRPr="00DF70AC">
        <w:rPr>
          <w:rFonts w:asciiTheme="minorHAnsi" w:hAnsiTheme="minorHAnsi" w:cstheme="minorHAnsi"/>
        </w:rPr>
        <w:t xml:space="preserve"> Kansas State University Agricultural Experiment Station and Cooperative Extension Service. https://krex.k</w:t>
      </w:r>
      <w:r w:rsidR="00097245">
        <w:rPr>
          <w:rFonts w:asciiTheme="minorHAnsi" w:hAnsiTheme="minorHAnsi" w:cstheme="minorHAnsi"/>
        </w:rPr>
        <w:t>-</w:t>
      </w:r>
      <w:r w:rsidRPr="00DF70AC">
        <w:rPr>
          <w:rFonts w:asciiTheme="minorHAnsi" w:hAnsiTheme="minorHAnsi" w:cstheme="minorHAnsi"/>
        </w:rPr>
        <w:t>state.edu/dspace/bitstream/handle/2097/12460/EconomicImpactofBSE.pdf?sequence=1&amp;isAllowed=y</w:t>
      </w:r>
    </w:p>
  </w:footnote>
  <w:footnote w:id="30">
    <w:p w14:paraId="6B049945" w14:textId="77777777" w:rsidR="000A4AE6" w:rsidRPr="00DF70AC" w:rsidRDefault="000A4AE6"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https://vegetableipmupdates.arizona.edu/</w:t>
      </w:r>
    </w:p>
  </w:footnote>
  <w:footnote w:id="31">
    <w:p w14:paraId="2A78E30E" w14:textId="77777777" w:rsidR="000A4AE6" w:rsidRPr="00DF70AC" w:rsidRDefault="000A4AE6"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https://cals.arizona.edu/crops/vegetables/advisories/docs/Bagrad_bug_2010_Palumbo.pdf</w:t>
      </w:r>
    </w:p>
  </w:footnote>
  <w:footnote w:id="32">
    <w:p w14:paraId="7AAB54A4"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33">
    <w:p w14:paraId="04AB0355" w14:textId="77777777" w:rsidR="000A4AE6" w:rsidRPr="00DF70AC" w:rsidRDefault="000A4AE6" w:rsidP="00DF70AC">
      <w:pPr>
        <w:pStyle w:val="FootnoteText"/>
        <w:spacing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https://www.ziprecruiter.com/Salaries/Pesticide-Applicator-Salary--in-Arizona</w:t>
      </w:r>
    </w:p>
  </w:footnote>
  <w:footnote w:id="34">
    <w:p w14:paraId="03BED499"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https://www.cdc.gov/foodborneburden/index.html</w:t>
      </w:r>
    </w:p>
  </w:footnote>
  <w:footnote w:id="35">
    <w:p w14:paraId="4AEEAFEC"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https://www.cdc.gov/foodborneburden/attribution/attribution-1998-2008.html</w:t>
      </w:r>
    </w:p>
  </w:footnote>
  <w:footnote w:id="36">
    <w:p w14:paraId="41DFCF5E"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https://www.cals.arizona.edu/fps/node/57</w:t>
      </w:r>
    </w:p>
  </w:footnote>
  <w:footnote w:id="37">
    <w:p w14:paraId="422332CC"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38">
    <w:p w14:paraId="5B609A4B" w14:textId="77777777"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Ibid.</w:t>
      </w:r>
    </w:p>
  </w:footnote>
  <w:footnote w:id="39">
    <w:p w14:paraId="240C1573" w14:textId="2A6CA208" w:rsidR="000A4AE6" w:rsidRPr="00DF70AC" w:rsidRDefault="000A4AE6" w:rsidP="00DF70AC">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Heather van Blokland. “FDA Releases E. Coli Report </w:t>
      </w:r>
      <w:r w:rsidR="00345FF8" w:rsidRPr="00DF70AC">
        <w:rPr>
          <w:rFonts w:asciiTheme="minorHAnsi" w:hAnsiTheme="minorHAnsi" w:cstheme="minorHAnsi"/>
        </w:rPr>
        <w:t>on</w:t>
      </w:r>
      <w:r w:rsidRPr="00DF70AC">
        <w:rPr>
          <w:rFonts w:asciiTheme="minorHAnsi" w:hAnsiTheme="minorHAnsi" w:cstheme="minorHAnsi"/>
        </w:rPr>
        <w:t xml:space="preserve"> Romaine Lettuce Contamination.” KJZZ.org. June 1, 2020.</w:t>
      </w:r>
    </w:p>
  </w:footnote>
  <w:footnote w:id="40">
    <w:p w14:paraId="30EEF6FE" w14:textId="77777777" w:rsidR="00CE3E56" w:rsidRPr="00722AD8" w:rsidRDefault="00CE3E56" w:rsidP="00CE3E56">
      <w:pPr>
        <w:pStyle w:val="FootnoteText"/>
        <w:rPr>
          <w:rFonts w:asciiTheme="minorHAnsi" w:hAnsiTheme="minorHAnsi" w:cstheme="minorHAnsi"/>
        </w:rPr>
      </w:pPr>
      <w:r>
        <w:rPr>
          <w:rStyle w:val="FootnoteReference"/>
        </w:rPr>
        <w:footnoteRef/>
      </w:r>
      <w:r>
        <w:t xml:space="preserve"> </w:t>
      </w:r>
      <w:r w:rsidRPr="00722AD8">
        <w:rPr>
          <w:rFonts w:asciiTheme="minorHAnsi" w:hAnsiTheme="minorHAnsi" w:cstheme="minorHAnsi"/>
        </w:rPr>
        <w:t>https://ag.arizona.edu/azmet/az-about.htm</w:t>
      </w:r>
    </w:p>
  </w:footnote>
  <w:footnote w:id="41">
    <w:p w14:paraId="5A863CF2"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Ibid.</w:t>
      </w:r>
    </w:p>
  </w:footnote>
  <w:footnote w:id="42">
    <w:p w14:paraId="6ADD0579"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https://www.un.org/en/climatechange/what-is-climate-change</w:t>
      </w:r>
    </w:p>
  </w:footnote>
  <w:footnote w:id="43">
    <w:p w14:paraId="3C27F2EF"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Ibid.</w:t>
      </w:r>
    </w:p>
  </w:footnote>
  <w:footnote w:id="44">
    <w:p w14:paraId="639F9DF4" w14:textId="77777777" w:rsidR="00CE3E56" w:rsidRDefault="00CE3E56" w:rsidP="00CE3E56">
      <w:pPr>
        <w:pStyle w:val="FootnoteText"/>
        <w:spacing w:before="0"/>
      </w:pPr>
      <w:r>
        <w:rPr>
          <w:rStyle w:val="FootnoteReference"/>
        </w:rPr>
        <w:footnoteRef/>
      </w:r>
      <w:r>
        <w:t xml:space="preserve"> h</w:t>
      </w:r>
      <w:r w:rsidRPr="0001531A">
        <w:t>ttps://azclimate.asu.edu/drought</w:t>
      </w:r>
    </w:p>
  </w:footnote>
  <w:footnote w:id="45">
    <w:p w14:paraId="7D7B7F64" w14:textId="77777777" w:rsidR="00CE3E56" w:rsidRDefault="00CE3E56" w:rsidP="00CE3E56">
      <w:pPr>
        <w:pStyle w:val="FootnoteText"/>
        <w:spacing w:before="0"/>
      </w:pPr>
      <w:r>
        <w:rPr>
          <w:rStyle w:val="FootnoteReference"/>
        </w:rPr>
        <w:footnoteRef/>
      </w:r>
      <w:r>
        <w:t xml:space="preserve"> </w:t>
      </w:r>
      <w:r w:rsidRPr="008F5FCE">
        <w:t>https://climas.arizona.edu/about</w:t>
      </w:r>
    </w:p>
  </w:footnote>
  <w:footnote w:id="46">
    <w:p w14:paraId="05D312CC"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https://wrrc.arizona.edu/about</w:t>
      </w:r>
    </w:p>
  </w:footnote>
  <w:footnote w:id="47">
    <w:p w14:paraId="0D84CC24"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Ibid.</w:t>
      </w:r>
    </w:p>
  </w:footnote>
  <w:footnote w:id="48">
    <w:p w14:paraId="3A98451D" w14:textId="270D5E72" w:rsidR="00CE3E56" w:rsidRPr="00722AD8" w:rsidRDefault="00CE3E56" w:rsidP="00CE3E56">
      <w:pPr>
        <w:pStyle w:val="FootnoteText"/>
        <w:spacing w:before="0"/>
        <w:rPr>
          <w:rFonts w:ascii="Calibri" w:hAnsi="Calibri" w:cs="Calibri"/>
        </w:rPr>
      </w:pPr>
      <w:r>
        <w:rPr>
          <w:rStyle w:val="FootnoteReference"/>
        </w:rPr>
        <w:footnoteRef/>
      </w:r>
      <w:r>
        <w:t xml:space="preserve"> </w:t>
      </w:r>
      <w:r w:rsidRPr="00722AD8">
        <w:rPr>
          <w:rFonts w:ascii="Calibri" w:hAnsi="Calibri" w:cs="Calibri"/>
        </w:rPr>
        <w:t>Tim James</w:t>
      </w:r>
      <w:r w:rsidR="00396A11" w:rsidRPr="00722AD8">
        <w:rPr>
          <w:rFonts w:ascii="Calibri" w:hAnsi="Calibri" w:cs="Calibri"/>
        </w:rPr>
        <w:t>,</w:t>
      </w:r>
      <w:r w:rsidR="004357C6" w:rsidRPr="00722AD8">
        <w:rPr>
          <w:rFonts w:ascii="Calibri" w:hAnsi="Calibri" w:cs="Calibri"/>
        </w:rPr>
        <w:t xml:space="preserve"> et al</w:t>
      </w:r>
      <w:r w:rsidRPr="00722AD8">
        <w:rPr>
          <w:rFonts w:ascii="Calibri" w:hAnsi="Calibri" w:cs="Calibri"/>
        </w:rPr>
        <w:t xml:space="preserve">. </w:t>
      </w:r>
      <w:r w:rsidR="00396A11" w:rsidRPr="00722AD8">
        <w:rPr>
          <w:rFonts w:ascii="Calibri" w:hAnsi="Calibri" w:cs="Calibri"/>
        </w:rPr>
        <w:t xml:space="preserve">2020. </w:t>
      </w:r>
      <w:r w:rsidRPr="00722AD8">
        <w:rPr>
          <w:rFonts w:ascii="Calibri" w:hAnsi="Calibri" w:cs="Calibri"/>
          <w:i/>
          <w:iCs/>
        </w:rPr>
        <w:t>The Economic Importance of Groundwater in Arizona, 2010-2018.</w:t>
      </w:r>
      <w:r w:rsidRPr="00722AD8">
        <w:rPr>
          <w:rFonts w:ascii="Calibri" w:hAnsi="Calibri" w:cs="Calibri"/>
        </w:rPr>
        <w:t xml:space="preserve"> L</w:t>
      </w:r>
      <w:r w:rsidR="00396A11" w:rsidRPr="00722AD8">
        <w:rPr>
          <w:rFonts w:ascii="Calibri" w:hAnsi="Calibri" w:cs="Calibri"/>
        </w:rPr>
        <w:t>.</w:t>
      </w:r>
      <w:r w:rsidRPr="00722AD8">
        <w:rPr>
          <w:rFonts w:ascii="Calibri" w:hAnsi="Calibri" w:cs="Calibri"/>
        </w:rPr>
        <w:t xml:space="preserve"> William Seidman Research Institute, W. P. Carey School of Business, Arizona State University. </w:t>
      </w:r>
    </w:p>
  </w:footnote>
  <w:footnote w:id="49">
    <w:p w14:paraId="7EA040AC" w14:textId="77777777" w:rsidR="00CE3E56" w:rsidRPr="00722AD8" w:rsidRDefault="00CE3E56" w:rsidP="00CE3E56">
      <w:pPr>
        <w:pStyle w:val="FootnoteText"/>
        <w:spacing w:before="0"/>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Ibid.</w:t>
      </w:r>
    </w:p>
  </w:footnote>
  <w:footnote w:id="50">
    <w:p w14:paraId="64DE1033" w14:textId="77777777" w:rsidR="00CE3E56" w:rsidRPr="00722AD8" w:rsidRDefault="00CE3E56" w:rsidP="00CE3E56">
      <w:pPr>
        <w:pStyle w:val="FootnoteText"/>
        <w:spacing w:before="0"/>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Ibid.</w:t>
      </w:r>
    </w:p>
  </w:footnote>
  <w:footnote w:id="51">
    <w:p w14:paraId="36206F56" w14:textId="77777777" w:rsidR="00CE3E56" w:rsidRDefault="00CE3E56" w:rsidP="00CE3E56">
      <w:pPr>
        <w:pStyle w:val="FootnoteText"/>
      </w:pPr>
      <w:r w:rsidRPr="00722AD8">
        <w:rPr>
          <w:rStyle w:val="FootnoteReference"/>
          <w:rFonts w:ascii="Calibri" w:hAnsi="Calibri" w:cs="Calibri"/>
        </w:rPr>
        <w:footnoteRef/>
      </w:r>
      <w:r w:rsidRPr="00722AD8">
        <w:rPr>
          <w:rFonts w:ascii="Calibri" w:hAnsi="Calibri" w:cs="Calibri"/>
        </w:rPr>
        <w:t xml:space="preserve"> https://www.arizonawaterfacts.com/water-your-facts</w:t>
      </w:r>
    </w:p>
  </w:footnote>
  <w:footnote w:id="52">
    <w:p w14:paraId="155C04EB" w14:textId="77777777" w:rsidR="00CE3E56" w:rsidRPr="00722AD8" w:rsidRDefault="00CE3E56" w:rsidP="00CE3E56">
      <w:pPr>
        <w:pStyle w:val="FootnoteText"/>
        <w:spacing w:before="0"/>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WRRC 2020 Annual Report</w:t>
      </w:r>
    </w:p>
  </w:footnote>
  <w:footnote w:id="53">
    <w:p w14:paraId="64EE9954" w14:textId="77777777" w:rsidR="00805AF8" w:rsidRPr="00506550" w:rsidRDefault="00805AF8" w:rsidP="00805AF8">
      <w:pPr>
        <w:pStyle w:val="FootnoteText"/>
        <w:spacing w:before="0" w:line="240" w:lineRule="auto"/>
        <w:rPr>
          <w:rFonts w:asciiTheme="minorHAnsi" w:hAnsiTheme="minorHAnsi" w:cstheme="minorHAnsi"/>
        </w:rPr>
      </w:pPr>
      <w:r w:rsidRPr="00506550">
        <w:rPr>
          <w:rStyle w:val="FootnoteReference"/>
          <w:rFonts w:asciiTheme="minorHAnsi" w:hAnsiTheme="minorHAnsi" w:cstheme="minorHAnsi"/>
        </w:rPr>
        <w:footnoteRef/>
      </w:r>
      <w:r w:rsidRPr="00506550">
        <w:rPr>
          <w:rFonts w:asciiTheme="minorHAnsi" w:hAnsiTheme="minorHAnsi" w:cstheme="minorHAnsi"/>
        </w:rPr>
        <w:t xml:space="preserve"> https://farmlandinfo.org/statistics/arizona-statistics/</w:t>
      </w:r>
    </w:p>
  </w:footnote>
  <w:footnote w:id="54">
    <w:p w14:paraId="307D1444" w14:textId="77777777" w:rsidR="00805AF8" w:rsidRPr="00DF70AC" w:rsidRDefault="00805AF8" w:rsidP="00805AF8">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https://www.blm.gov/programs/natural-resources/rangeland-and-grazing/rangeland-health/arizona#:~:text=Arizona%20Rangeland%20Management%20and%20Grazing,and%20leases%20on%20841%20allotments.</w:t>
      </w:r>
    </w:p>
  </w:footnote>
  <w:footnote w:id="55">
    <w:p w14:paraId="497F4BFF" w14:textId="27915E85" w:rsidR="00805AF8" w:rsidRPr="00DF70AC" w:rsidRDefault="00805AF8" w:rsidP="00805AF8">
      <w:pPr>
        <w:pStyle w:val="FootnoteText"/>
        <w:spacing w:before="0" w:line="240" w:lineRule="auto"/>
        <w:rPr>
          <w:rFonts w:asciiTheme="minorHAnsi" w:hAnsiTheme="minorHAnsi" w:cstheme="minorHAnsi"/>
        </w:rPr>
      </w:pPr>
      <w:r w:rsidRPr="00DF70AC">
        <w:rPr>
          <w:rStyle w:val="FootnoteReference"/>
          <w:rFonts w:asciiTheme="minorHAnsi" w:hAnsiTheme="minorHAnsi" w:cstheme="minorHAnsi"/>
        </w:rPr>
        <w:footnoteRef/>
      </w:r>
      <w:r w:rsidRPr="00DF70AC">
        <w:rPr>
          <w:rFonts w:asciiTheme="minorHAnsi" w:hAnsiTheme="minorHAnsi" w:cstheme="minorHAnsi"/>
        </w:rPr>
        <w:t xml:space="preserve"> Ashley Kerna</w:t>
      </w:r>
      <w:r w:rsidR="00204844">
        <w:rPr>
          <w:rFonts w:asciiTheme="minorHAnsi" w:hAnsiTheme="minorHAnsi" w:cstheme="minorHAnsi"/>
        </w:rPr>
        <w:t>,</w:t>
      </w:r>
      <w:r w:rsidR="00B50E23">
        <w:rPr>
          <w:rFonts w:asciiTheme="minorHAnsi" w:hAnsiTheme="minorHAnsi" w:cstheme="minorHAnsi"/>
        </w:rPr>
        <w:t xml:space="preserve"> et al.</w:t>
      </w:r>
      <w:r w:rsidRPr="00DF70AC">
        <w:rPr>
          <w:rFonts w:asciiTheme="minorHAnsi" w:hAnsiTheme="minorHAnsi" w:cstheme="minorHAnsi"/>
        </w:rPr>
        <w:t xml:space="preserve"> </w:t>
      </w:r>
      <w:r w:rsidR="00B50E23">
        <w:rPr>
          <w:rFonts w:asciiTheme="minorHAnsi" w:hAnsiTheme="minorHAnsi" w:cstheme="minorHAnsi"/>
        </w:rPr>
        <w:t xml:space="preserve">2014. </w:t>
      </w:r>
      <w:r w:rsidRPr="00DF70AC">
        <w:rPr>
          <w:rFonts w:asciiTheme="minorHAnsi" w:hAnsiTheme="minorHAnsi" w:cstheme="minorHAnsi"/>
          <w:i/>
          <w:iCs/>
        </w:rPr>
        <w:t>The Contribution of the Beef Industry to Arizona’s Economy: State and County Profiles.</w:t>
      </w:r>
      <w:r w:rsidRPr="00DF70AC">
        <w:rPr>
          <w:rFonts w:asciiTheme="minorHAnsi" w:hAnsiTheme="minorHAnsi" w:cstheme="minorHAnsi"/>
        </w:rPr>
        <w:t xml:space="preserve">  Cooperative Extension, Department of Agricultural and Resource Economics, The University of Arizona.  </w:t>
      </w:r>
    </w:p>
  </w:footnote>
  <w:footnote w:id="56">
    <w:p w14:paraId="06357A93" w14:textId="77777777" w:rsidR="00CE3E56" w:rsidRPr="00722AD8" w:rsidRDefault="00CE3E56" w:rsidP="00CE3E56">
      <w:pPr>
        <w:pStyle w:val="FootnoteText"/>
        <w:spacing w:before="0"/>
        <w:rPr>
          <w:rFonts w:ascii="Calibri" w:hAnsi="Calibri" w:cs="Calibri"/>
        </w:rPr>
      </w:pPr>
      <w:r>
        <w:rPr>
          <w:rStyle w:val="FootnoteReference"/>
        </w:rPr>
        <w:footnoteRef/>
      </w:r>
      <w:r w:rsidRPr="00722AD8">
        <w:rPr>
          <w:rFonts w:ascii="Calibri" w:hAnsi="Calibri" w:cs="Calibri"/>
        </w:rPr>
        <w:t>https://new.azwater.gov/conservation/landscaping#:~:text=Landscaping%20%2D%20Residential%20%26%20professional,courses%2C%20sport%20fields%20and%20resorts.</w:t>
      </w:r>
    </w:p>
  </w:footnote>
  <w:footnote w:id="57">
    <w:p w14:paraId="4CAC0CA7" w14:textId="77777777" w:rsidR="00CE3E56" w:rsidRPr="00722AD8" w:rsidRDefault="00CE3E56" w:rsidP="00CE3E56">
      <w:pPr>
        <w:pStyle w:val="FootnoteText"/>
        <w:spacing w:before="0"/>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Ibid.</w:t>
      </w:r>
    </w:p>
  </w:footnote>
  <w:footnote w:id="58">
    <w:p w14:paraId="7F6E45CB" w14:textId="77777777" w:rsidR="00CE3E56" w:rsidRPr="00722AD8" w:rsidRDefault="00CE3E56" w:rsidP="00CE3E56">
      <w:pPr>
        <w:pStyle w:val="FootnoteText"/>
        <w:spacing w:before="0"/>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https://smartscape.org/about/</w:t>
      </w:r>
    </w:p>
  </w:footnote>
  <w:footnote w:id="59">
    <w:p w14:paraId="447888DD" w14:textId="77777777" w:rsidR="00CE3E56" w:rsidRPr="00722AD8" w:rsidRDefault="00CE3E56" w:rsidP="00CE3E56">
      <w:pPr>
        <w:pStyle w:val="FootnoteText"/>
        <w:spacing w:before="0"/>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Ibid.</w:t>
      </w:r>
    </w:p>
  </w:footnote>
  <w:footnote w:id="60">
    <w:p w14:paraId="5F275389" w14:textId="77777777" w:rsidR="00CE3E56" w:rsidRPr="00CE3E56" w:rsidRDefault="00CE3E56" w:rsidP="00CE3E56">
      <w:pPr>
        <w:pStyle w:val="FootnoteText"/>
        <w:spacing w:before="0"/>
        <w:rPr>
          <w:rFonts w:ascii="Calibri" w:hAnsi="Calibri" w:cs="Calibri"/>
        </w:rPr>
      </w:pPr>
      <w:r w:rsidRPr="00CE3E56">
        <w:rPr>
          <w:rStyle w:val="FootnoteReference"/>
          <w:rFonts w:ascii="Calibri" w:hAnsi="Calibri" w:cs="Calibri"/>
        </w:rPr>
        <w:footnoteRef/>
      </w:r>
      <w:r w:rsidRPr="00CE3E56">
        <w:rPr>
          <w:rFonts w:ascii="Calibri" w:hAnsi="Calibri" w:cs="Calibri"/>
        </w:rPr>
        <w:t xml:space="preserve"> Independent Sector. “</w:t>
      </w:r>
      <w:r w:rsidRPr="00CE3E56">
        <w:rPr>
          <w:rFonts w:ascii="Calibri" w:hAnsi="Calibri" w:cs="Calibri"/>
          <w:i/>
          <w:iCs/>
        </w:rPr>
        <w:t>The Value of Volunteer Time—Arizona Statistics</w:t>
      </w:r>
      <w:r w:rsidRPr="00CE3E56">
        <w:rPr>
          <w:rFonts w:ascii="Calibri" w:hAnsi="Calibri" w:cs="Calibri"/>
        </w:rPr>
        <w:t>.” https://www.independentsector.org/resource/the-value-of-volunteer-time/.</w:t>
      </w:r>
    </w:p>
  </w:footnote>
  <w:footnote w:id="61">
    <w:p w14:paraId="3E6DBB3F" w14:textId="589ECCED" w:rsidR="00EF2EBF" w:rsidRPr="00722AD8" w:rsidRDefault="00EF2EBF" w:rsidP="00EF2EBF">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National 4-H Council Website. </w:t>
      </w:r>
      <w:r w:rsidR="008137A9">
        <w:rPr>
          <w:rFonts w:asciiTheme="minorHAnsi" w:hAnsiTheme="minorHAnsi" w:cstheme="minorHAnsi"/>
        </w:rPr>
        <w:t xml:space="preserve">(n.d.) </w:t>
      </w:r>
      <w:r w:rsidRPr="00722AD8">
        <w:rPr>
          <w:rFonts w:asciiTheme="minorHAnsi" w:hAnsiTheme="minorHAnsi" w:cstheme="minorHAnsi"/>
        </w:rPr>
        <w:t>What is 4-H. https://4-h.org/about/what-is-4-h/.</w:t>
      </w:r>
    </w:p>
  </w:footnote>
  <w:footnote w:id="62">
    <w:p w14:paraId="7F6661CC" w14:textId="5F3B1823" w:rsidR="00EF2EBF" w:rsidRPr="00722AD8" w:rsidRDefault="00EF2EBF" w:rsidP="00EF2EBF">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Battelle Memorial Institute, Technology Partnership Practice. </w:t>
      </w:r>
      <w:r w:rsidR="008137A9">
        <w:rPr>
          <w:rFonts w:asciiTheme="minorHAnsi" w:hAnsiTheme="minorHAnsi" w:cstheme="minorHAnsi"/>
        </w:rPr>
        <w:t>(</w:t>
      </w:r>
      <w:r w:rsidRPr="00722AD8">
        <w:rPr>
          <w:rFonts w:asciiTheme="minorHAnsi" w:hAnsiTheme="minorHAnsi" w:cstheme="minorHAnsi"/>
        </w:rPr>
        <w:t>2015</w:t>
      </w:r>
      <w:r w:rsidR="008137A9">
        <w:rPr>
          <w:rFonts w:asciiTheme="minorHAnsi" w:hAnsiTheme="minorHAnsi" w:cstheme="minorHAnsi"/>
        </w:rPr>
        <w:t>)</w:t>
      </w:r>
      <w:r w:rsidRPr="00722AD8">
        <w:rPr>
          <w:rFonts w:asciiTheme="minorHAnsi" w:hAnsiTheme="minorHAnsi" w:cstheme="minorHAnsi"/>
        </w:rPr>
        <w:t xml:space="preserve">. </w:t>
      </w:r>
      <w:r w:rsidRPr="00722AD8">
        <w:rPr>
          <w:rFonts w:asciiTheme="minorHAnsi" w:hAnsiTheme="minorHAnsi" w:cstheme="minorHAnsi"/>
          <w:i/>
        </w:rPr>
        <w:t>Analysis of the Value of Family &amp; Consumer Sciences Extension in the North Central Region.</w:t>
      </w:r>
      <w:r w:rsidRPr="00722AD8">
        <w:rPr>
          <w:rFonts w:asciiTheme="minorHAnsi" w:hAnsiTheme="minorHAnsi" w:cstheme="minorHAnsi"/>
        </w:rPr>
        <w:t xml:space="preserve"> Produced for Directors of Cooperative Extension in the North Central Region. http://www.nccea.org/app/download/7241418760/Battelle_FCS_Executive_Summary_11-2015.pdf.</w:t>
      </w:r>
    </w:p>
  </w:footnote>
  <w:footnote w:id="63">
    <w:p w14:paraId="15C2BBFC" w14:textId="77777777" w:rsidR="00EF2EBF" w:rsidRPr="00722AD8" w:rsidRDefault="00EF2EBF" w:rsidP="00EF2EBF">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http://schoolengagement.org/school-engagement-services/at-risk-youth/.</w:t>
      </w:r>
    </w:p>
  </w:footnote>
  <w:footnote w:id="64">
    <w:p w14:paraId="6AB2632C" w14:textId="77777777" w:rsidR="00EF2EBF" w:rsidRPr="00EF384C" w:rsidRDefault="00EF2EBF" w:rsidP="00EF2EBF">
      <w:pPr>
        <w:pStyle w:val="FootnoteText"/>
        <w:rPr>
          <w:rFonts w:cstheme="minorHAnsi"/>
          <w:sz w:val="18"/>
          <w:szCs w:val="18"/>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w:t>
      </w:r>
      <w:r w:rsidRPr="00722AD8">
        <w:rPr>
          <w:rFonts w:asciiTheme="minorHAnsi" w:hAnsiTheme="minorHAnsi" w:cstheme="minorHAnsi"/>
          <w:i/>
        </w:rPr>
        <w:t xml:space="preserve">Prepared and Engaged Youth Serving American Communities: National 4-H Impact Assessment Project, </w:t>
      </w:r>
      <w:hyperlink r:id="rId3" w:history="1">
        <w:r w:rsidRPr="00722AD8">
          <w:rPr>
            <w:rStyle w:val="Hyperlink"/>
            <w:rFonts w:asciiTheme="minorHAnsi" w:hAnsiTheme="minorHAnsi" w:cstheme="minorHAnsi"/>
          </w:rPr>
          <w:t>https://ucanr.edu/sites/UC4-H/files/13698.pdf</w:t>
        </w:r>
      </w:hyperlink>
      <w:r w:rsidRPr="00722AD8">
        <w:rPr>
          <w:rFonts w:asciiTheme="minorHAnsi" w:hAnsiTheme="minorHAnsi" w:cstheme="minorHAnsi"/>
        </w:rPr>
        <w:t>.</w:t>
      </w:r>
    </w:p>
  </w:footnote>
  <w:footnote w:id="65">
    <w:p w14:paraId="58938AC4" w14:textId="77777777" w:rsidR="00EF2EBF" w:rsidRPr="00BA28D6" w:rsidRDefault="00EF2EBF" w:rsidP="00EF2EBF">
      <w:pPr>
        <w:pStyle w:val="FootnoteText"/>
        <w:rPr>
          <w:sz w:val="18"/>
          <w:szCs w:val="18"/>
        </w:rPr>
      </w:pPr>
      <w:r w:rsidRPr="00BA28D6">
        <w:rPr>
          <w:rStyle w:val="FootnoteReference"/>
          <w:sz w:val="18"/>
          <w:szCs w:val="18"/>
        </w:rPr>
        <w:footnoteRef/>
      </w:r>
      <w:r w:rsidRPr="00BA28D6">
        <w:rPr>
          <w:sz w:val="18"/>
          <w:szCs w:val="18"/>
        </w:rPr>
        <w:t xml:space="preserve"> </w:t>
      </w:r>
      <w:r w:rsidRPr="00722AD8">
        <w:rPr>
          <w:rFonts w:ascii="Calibri" w:hAnsi="Calibri" w:cs="Calibri"/>
        </w:rPr>
        <w:t>https://4-h.org/wp-content/uploads/2016/02/4-H-Study-of-Positive-Youth-Development-Full-Report.pdf.</w:t>
      </w:r>
    </w:p>
  </w:footnote>
  <w:footnote w:id="66">
    <w:p w14:paraId="7DF0AA05" w14:textId="4D58EAF5" w:rsidR="000603BE" w:rsidRPr="00722AD8" w:rsidRDefault="000603BE" w:rsidP="000603BE">
      <w:pPr>
        <w:pStyle w:val="FootnoteText"/>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w:t>
      </w:r>
      <w:r w:rsidR="00605B25">
        <w:rPr>
          <w:rFonts w:ascii="Calibri" w:hAnsi="Calibri" w:cs="Calibri"/>
        </w:rPr>
        <w:t>Ibid.</w:t>
      </w:r>
    </w:p>
  </w:footnote>
  <w:footnote w:id="67">
    <w:p w14:paraId="1C220171" w14:textId="77777777" w:rsidR="00A5197B" w:rsidRPr="00722AD8" w:rsidRDefault="00A5197B" w:rsidP="00A5197B">
      <w:pPr>
        <w:pStyle w:val="FootnoteText"/>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http://onlinelibrary.wiley.com/doi/10.1002/pits.10136/abstract.</w:t>
      </w:r>
    </w:p>
  </w:footnote>
  <w:footnote w:id="68">
    <w:p w14:paraId="05F735F0" w14:textId="34AAA12B" w:rsidR="00D272E2" w:rsidRDefault="00D272E2">
      <w:pPr>
        <w:pStyle w:val="FootnoteText"/>
      </w:pPr>
      <w:r w:rsidRPr="00722AD8">
        <w:rPr>
          <w:rStyle w:val="FootnoteReference"/>
          <w:rFonts w:ascii="Calibri" w:hAnsi="Calibri" w:cs="Calibri"/>
        </w:rPr>
        <w:footnoteRef/>
      </w:r>
      <w:r w:rsidRPr="00722AD8">
        <w:rPr>
          <w:rFonts w:ascii="Calibri" w:hAnsi="Calibri" w:cs="Calibri"/>
        </w:rPr>
        <w:t xml:space="preserve"> https://www.mentoring.org/mentoring-impact/</w:t>
      </w:r>
    </w:p>
  </w:footnote>
  <w:footnote w:id="69">
    <w:p w14:paraId="354E2DAA" w14:textId="77777777" w:rsidR="009C2106" w:rsidRPr="00722AD8" w:rsidRDefault="009C2106" w:rsidP="009C210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https://ojjdp.ojp.gov/funding/awards/2011-ty-fx-0031</w:t>
      </w:r>
    </w:p>
  </w:footnote>
  <w:footnote w:id="70">
    <w:p w14:paraId="3DECD5C6" w14:textId="5F288FF7" w:rsidR="0025404F" w:rsidRPr="00722AD8" w:rsidRDefault="0025404F" w:rsidP="0025404F">
      <w:pPr>
        <w:pStyle w:val="FootnoteText"/>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w:t>
      </w:r>
      <w:r w:rsidR="000E57E2" w:rsidRPr="00722AD8">
        <w:rPr>
          <w:rFonts w:ascii="Calibri" w:hAnsi="Calibri" w:cs="Calibri"/>
        </w:rPr>
        <w:t>National Young Farmers Coalition</w:t>
      </w:r>
      <w:r w:rsidR="000E57E2">
        <w:rPr>
          <w:rFonts w:ascii="Calibri" w:hAnsi="Calibri" w:cs="Calibri"/>
        </w:rPr>
        <w:t xml:space="preserve">. </w:t>
      </w:r>
      <w:r w:rsidR="00737E28">
        <w:rPr>
          <w:rFonts w:ascii="Calibri" w:hAnsi="Calibri" w:cs="Calibri"/>
        </w:rPr>
        <w:t>2012. “</w:t>
      </w:r>
      <w:r w:rsidR="000E57E2" w:rsidRPr="00722AD8">
        <w:rPr>
          <w:rFonts w:ascii="Calibri" w:hAnsi="Calibri" w:cs="Calibri"/>
        </w:rPr>
        <w:t>A Farm by and For Youth in Tucson, Arizona</w:t>
      </w:r>
      <w:r w:rsidR="00737E28">
        <w:rPr>
          <w:rFonts w:ascii="Calibri" w:hAnsi="Calibri" w:cs="Calibri"/>
        </w:rPr>
        <w:t xml:space="preserve">.” </w:t>
      </w:r>
      <w:r w:rsidR="00737E28" w:rsidRPr="00737E28">
        <w:rPr>
          <w:rFonts w:ascii="Calibri" w:hAnsi="Calibri" w:cs="Calibri"/>
        </w:rPr>
        <w:t>https://www.youngfarmers.org/2012/04/a-farm-by-and-for-youth-in-tucson-arizona/</w:t>
      </w:r>
    </w:p>
  </w:footnote>
  <w:footnote w:id="71">
    <w:p w14:paraId="2EC1AFEE" w14:textId="01A69F50" w:rsidR="0060576A" w:rsidRDefault="0060576A">
      <w:pPr>
        <w:pStyle w:val="FootnoteText"/>
      </w:pPr>
      <w:r>
        <w:rPr>
          <w:rStyle w:val="FootnoteReference"/>
        </w:rPr>
        <w:footnoteRef/>
      </w:r>
      <w:r>
        <w:t xml:space="preserve"> </w:t>
      </w:r>
      <w:r w:rsidRPr="00722AD8">
        <w:rPr>
          <w:rFonts w:ascii="Calibri" w:hAnsi="Calibri" w:cs="Calibri"/>
        </w:rPr>
        <w:t>https://tucson.com/news/local/tucson-village-farm-celebrates-10th-anniversary-moves-to-new-digs/article_9ac897ab-9755-5702-a6e7-fde1a9254520.html</w:t>
      </w:r>
    </w:p>
  </w:footnote>
  <w:footnote w:id="72">
    <w:p w14:paraId="3C82BC68" w14:textId="3227D7D7" w:rsidR="00867EE2" w:rsidRPr="00722AD8" w:rsidRDefault="00867EE2" w:rsidP="00867EE2">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Anthony P. Carnevale</w:t>
      </w:r>
      <w:r w:rsidR="00901060">
        <w:rPr>
          <w:rFonts w:asciiTheme="minorHAnsi" w:hAnsiTheme="minorHAnsi" w:cstheme="minorHAnsi"/>
        </w:rPr>
        <w:t>, et al</w:t>
      </w:r>
      <w:r w:rsidRPr="00722AD8">
        <w:rPr>
          <w:rFonts w:asciiTheme="minorHAnsi" w:hAnsiTheme="minorHAnsi" w:cstheme="minorHAnsi"/>
        </w:rPr>
        <w:t>. 2011.</w:t>
      </w:r>
      <w:r w:rsidRPr="00722AD8" w:rsidDel="00F412C9">
        <w:rPr>
          <w:rFonts w:asciiTheme="minorHAnsi" w:hAnsiTheme="minorHAnsi" w:cstheme="minorHAnsi"/>
          <w:i/>
        </w:rPr>
        <w:t xml:space="preserve"> </w:t>
      </w:r>
      <w:r w:rsidRPr="00722AD8">
        <w:rPr>
          <w:rFonts w:asciiTheme="minorHAnsi" w:hAnsiTheme="minorHAnsi" w:cstheme="minorHAnsi"/>
          <w:i/>
        </w:rPr>
        <w:t>The College Payoff: Education, Occupation, Lifetime Earnings</w:t>
      </w:r>
      <w:r w:rsidRPr="00722AD8">
        <w:rPr>
          <w:rFonts w:asciiTheme="minorHAnsi" w:hAnsiTheme="minorHAnsi" w:cstheme="minorHAnsi"/>
        </w:rPr>
        <w:t xml:space="preserve">. The Georgetown University Center on Education and the Workforce. </w:t>
      </w:r>
    </w:p>
  </w:footnote>
  <w:footnote w:id="73">
    <w:p w14:paraId="376EF93A"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https://www.law.cornell.edu/uscode/text/7/342</w:t>
      </w:r>
    </w:p>
  </w:footnote>
  <w:footnote w:id="74">
    <w:p w14:paraId="375BF3FF" w14:textId="41E3D57C" w:rsidR="00CE3E56" w:rsidRPr="00722AD8" w:rsidRDefault="00CE3E56" w:rsidP="00CE3E56">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w:t>
      </w:r>
      <w:r w:rsidR="00A64F54" w:rsidRPr="00EB6F6B">
        <w:rPr>
          <w:rFonts w:asciiTheme="minorHAnsi" w:hAnsiTheme="minorHAnsi" w:cstheme="minorHAnsi"/>
        </w:rPr>
        <w:t>Thomas E</w:t>
      </w:r>
      <w:r w:rsidR="00A64F54" w:rsidRPr="00A64F54">
        <w:rPr>
          <w:rFonts w:asciiTheme="minorHAnsi" w:hAnsiTheme="minorHAnsi" w:cstheme="minorHAnsi"/>
        </w:rPr>
        <w:t xml:space="preserve"> </w:t>
      </w:r>
      <w:r w:rsidRPr="00722AD8">
        <w:rPr>
          <w:rFonts w:asciiTheme="minorHAnsi" w:hAnsiTheme="minorHAnsi" w:cstheme="minorHAnsi"/>
        </w:rPr>
        <w:t>Strayer</w:t>
      </w:r>
      <w:r w:rsidR="00A64F54">
        <w:rPr>
          <w:rFonts w:asciiTheme="minorHAnsi" w:hAnsiTheme="minorHAnsi" w:cstheme="minorHAnsi"/>
        </w:rPr>
        <w:t>, et al</w:t>
      </w:r>
      <w:r w:rsidRPr="00722AD8">
        <w:rPr>
          <w:rFonts w:asciiTheme="minorHAnsi" w:hAnsiTheme="minorHAnsi" w:cstheme="minorHAnsi"/>
        </w:rPr>
        <w:t xml:space="preserve">. 2019. Partnering for Successful Dissemination. </w:t>
      </w:r>
      <w:r w:rsidRPr="00722AD8">
        <w:rPr>
          <w:rFonts w:asciiTheme="minorHAnsi" w:hAnsiTheme="minorHAnsi" w:cstheme="minorHAnsi"/>
          <w:i/>
          <w:iCs/>
        </w:rPr>
        <w:t>Journal of Public Health Management and Practice</w:t>
      </w:r>
      <w:r w:rsidR="00A64F54">
        <w:rPr>
          <w:rFonts w:asciiTheme="minorHAnsi" w:hAnsiTheme="minorHAnsi" w:cstheme="minorHAnsi"/>
          <w:i/>
          <w:iCs/>
        </w:rPr>
        <w:t xml:space="preserve">. </w:t>
      </w:r>
      <w:r w:rsidR="00A64F54">
        <w:rPr>
          <w:rFonts w:asciiTheme="minorHAnsi" w:hAnsiTheme="minorHAnsi" w:cstheme="minorHAnsi"/>
        </w:rPr>
        <w:t xml:space="preserve">DOI: </w:t>
      </w:r>
      <w:r w:rsidR="00A64F54" w:rsidRPr="00A64F54">
        <w:rPr>
          <w:rFonts w:asciiTheme="minorHAnsi" w:hAnsiTheme="minorHAnsi" w:cstheme="minorHAnsi"/>
        </w:rPr>
        <w:t>http://dx.doi.org/10.1097/PHH.0000000000001025</w:t>
      </w:r>
    </w:p>
  </w:footnote>
  <w:footnote w:id="75">
    <w:p w14:paraId="334568BE"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https://www.researchgate.net/profile/Bonnie-Braun/publication/331677412_Loneliness_and_Social_Isolation-A_Private_Problem_A_Public_Issue/links/5c92445d92851cf0ae8a037d/Loneliness-and-Social-Isolation-A-Private-Problem-A-Public-Issue.pdf</w:t>
      </w:r>
    </w:p>
  </w:footnote>
  <w:footnote w:id="76">
    <w:p w14:paraId="08D00117"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https://www.researchgate.net/profile/Bonnie-Braun/publication/331677412_Loneliness_and_Social_Isolation-A_Private_Problem_A_Public_Issue/links/5c92445d92851cf0ae8a037d/Loneliness-and-Social-Isolation-A-Private-Problem-A-Public-Issue.pdf</w:t>
      </w:r>
    </w:p>
  </w:footnote>
  <w:footnote w:id="77">
    <w:p w14:paraId="7E35B815"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https://www.cbpp.org/sites/default/files/atoms/files/snap_factsheet_arizona.pdf</w:t>
      </w:r>
    </w:p>
  </w:footnote>
  <w:footnote w:id="78">
    <w:p w14:paraId="6DE3F463" w14:textId="77777777" w:rsidR="00CE3E56" w:rsidRDefault="00CE3E56" w:rsidP="00CE3E56">
      <w:pPr>
        <w:pStyle w:val="FootnoteText"/>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https://www.cbpp.org/sites/default/files/atoms/files/snap_factsheet_arizona.pdf</w:t>
      </w:r>
    </w:p>
  </w:footnote>
  <w:footnote w:id="79">
    <w:p w14:paraId="3BCAB845" w14:textId="77777777" w:rsidR="00A96B53" w:rsidRPr="00722AD8" w:rsidRDefault="00A96B53" w:rsidP="00A96B53">
      <w:pPr>
        <w:pStyle w:val="FootnoteText"/>
        <w:rPr>
          <w:rFonts w:ascii="Calibri" w:hAnsi="Calibri" w:cs="Calibri"/>
        </w:rPr>
      </w:pPr>
      <w:r w:rsidRPr="00722AD8">
        <w:rPr>
          <w:rStyle w:val="FootnoteReference"/>
          <w:rFonts w:ascii="Calibri" w:hAnsi="Calibri" w:cs="Calibri"/>
        </w:rPr>
        <w:footnoteRef/>
      </w:r>
      <w:r w:rsidRPr="00722AD8">
        <w:rPr>
          <w:rFonts w:ascii="Calibri" w:hAnsi="Calibri" w:cs="Calibri"/>
        </w:rPr>
        <w:t xml:space="preserve"> UA Statewide EARS Report by Agency data</w:t>
      </w:r>
    </w:p>
  </w:footnote>
  <w:footnote w:id="80">
    <w:p w14:paraId="3482DBD6" w14:textId="77777777" w:rsidR="00CE3E56" w:rsidRPr="00722AD8" w:rsidRDefault="00CE3E56" w:rsidP="00CE3E56">
      <w:pPr>
        <w:spacing w:after="120" w:line="276" w:lineRule="auto"/>
        <w:rPr>
          <w:rFonts w:cstheme="minorHAnsi"/>
          <w:sz w:val="20"/>
          <w:szCs w:val="20"/>
        </w:rPr>
      </w:pPr>
      <w:r w:rsidRPr="00722AD8">
        <w:rPr>
          <w:rStyle w:val="FootnoteReference"/>
          <w:rFonts w:cstheme="minorHAnsi"/>
          <w:sz w:val="20"/>
          <w:szCs w:val="20"/>
        </w:rPr>
        <w:footnoteRef/>
      </w:r>
      <w:r w:rsidRPr="00722AD8">
        <w:rPr>
          <w:rFonts w:cstheme="minorHAnsi"/>
          <w:sz w:val="20"/>
          <w:szCs w:val="20"/>
        </w:rPr>
        <w:t xml:space="preserve"> https://nifa.usda.gov/sites/default/files/2020%20EFNEP%20National%20Data%20Reports.pdf</w:t>
      </w:r>
    </w:p>
  </w:footnote>
  <w:footnote w:id="81">
    <w:p w14:paraId="1B3868FA" w14:textId="77777777" w:rsidR="00CE3E56" w:rsidRDefault="00CE3E56" w:rsidP="00CE3E56">
      <w:pPr>
        <w:pStyle w:val="FootnoteText"/>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https://www.feedingamerica.org/hunger-in-america/arizona</w:t>
      </w:r>
    </w:p>
  </w:footnote>
  <w:footnote w:id="82">
    <w:p w14:paraId="5E1FF631"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https://extension.arizona.edu/cochise-efnep</w:t>
      </w:r>
    </w:p>
  </w:footnote>
  <w:footnote w:id="83">
    <w:p w14:paraId="7BCD68DB" w14:textId="77777777" w:rsidR="00CE3E56" w:rsidRPr="00722AD8" w:rsidRDefault="00CE3E56" w:rsidP="00CE3E56">
      <w:pPr>
        <w:pStyle w:val="FootnoteText"/>
        <w:rPr>
          <w:rFonts w:asciiTheme="minorHAnsi" w:hAnsiTheme="minorHAnsi" w:cstheme="minorHAnsi"/>
        </w:rPr>
      </w:pPr>
      <w:r w:rsidRPr="00CE3E56">
        <w:rPr>
          <w:rStyle w:val="FootnoteReference"/>
        </w:rPr>
        <w:footnoteRef/>
      </w:r>
      <w:r>
        <w:t xml:space="preserve"> </w:t>
      </w:r>
      <w:r w:rsidRPr="00722AD8">
        <w:rPr>
          <w:rFonts w:asciiTheme="minorHAnsi" w:hAnsiTheme="minorHAnsi" w:cstheme="minorHAnsi"/>
        </w:rPr>
        <w:t>https://extension.arizona.edu/sites/extension.arizona.edu/files/pubs/az1790-2019.pdf</w:t>
      </w:r>
    </w:p>
  </w:footnote>
  <w:footnote w:id="84">
    <w:p w14:paraId="123CA1A2"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https://extension.arizona.edu/sites/extension.arizona.edu/files/pubs/az1790-2019.pdf</w:t>
      </w:r>
    </w:p>
  </w:footnote>
  <w:footnote w:id="85">
    <w:p w14:paraId="3B1171EF"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University of Arizona Extension (2019): nccd.cdc.gov/Toolkit/DiabetesBurden/Home/Economic</w:t>
      </w:r>
    </w:p>
  </w:footnote>
  <w:footnote w:id="86">
    <w:p w14:paraId="274CAC80"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w:t>
      </w:r>
      <w:hyperlink r:id="rId4" w:history="1">
        <w:r w:rsidRPr="00722AD8">
          <w:rPr>
            <w:rStyle w:val="Hyperlink"/>
            <w:rFonts w:asciiTheme="minorHAnsi" w:hAnsiTheme="minorHAnsi" w:cstheme="minorHAnsi"/>
          </w:rPr>
          <w:t>az1790-2019.pdf (arizona.edu)</w:t>
        </w:r>
      </w:hyperlink>
    </w:p>
  </w:footnote>
  <w:footnote w:id="87">
    <w:p w14:paraId="37C8014B" w14:textId="77777777" w:rsidR="0031089C" w:rsidRPr="00722AD8" w:rsidRDefault="0031089C" w:rsidP="0031089C">
      <w:pPr>
        <w:pStyle w:val="FootnoteText"/>
        <w:rPr>
          <w:rFonts w:asciiTheme="minorHAnsi" w:hAnsiTheme="minorHAnsi" w:cstheme="minorHAnsi"/>
        </w:rPr>
      </w:pPr>
      <w:r w:rsidRPr="00CE3E56">
        <w:rPr>
          <w:rStyle w:val="FootnoteReference"/>
        </w:rPr>
        <w:footnoteRef/>
      </w:r>
      <w:r>
        <w:t xml:space="preserve"> </w:t>
      </w:r>
      <w:r w:rsidRPr="00722AD8">
        <w:rPr>
          <w:rFonts w:asciiTheme="minorHAnsi" w:hAnsiTheme="minorHAnsi" w:cstheme="minorHAnsi"/>
        </w:rPr>
        <w:t>https://www.cdc.gov/foodsafety/newsletter/new-report-foodborne-disease-outbreaks-9-20-19.html</w:t>
      </w:r>
    </w:p>
  </w:footnote>
  <w:footnote w:id="88">
    <w:p w14:paraId="0EE65A63" w14:textId="77777777" w:rsidR="0031089C" w:rsidRPr="00722AD8" w:rsidRDefault="0031089C" w:rsidP="0031089C">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https://www.ers.usda.gov/data-products/cost-estimates-of-foodborne-illnesses/</w:t>
      </w:r>
    </w:p>
  </w:footnote>
  <w:footnote w:id="89">
    <w:p w14:paraId="36264E06" w14:textId="77777777" w:rsidR="0031089C" w:rsidRPr="00722AD8" w:rsidRDefault="0031089C" w:rsidP="0031089C">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https://extension.arizona.edu/yavapai-food-safety-preservation</w:t>
      </w:r>
    </w:p>
  </w:footnote>
  <w:footnote w:id="90">
    <w:p w14:paraId="438279B3" w14:textId="77777777" w:rsidR="00CE3E56" w:rsidRPr="00722AD8" w:rsidRDefault="00CE3E56" w:rsidP="00CE3E56">
      <w:pPr>
        <w:pStyle w:val="FootnoteText"/>
        <w:rPr>
          <w:rFonts w:asciiTheme="minorHAnsi" w:hAnsiTheme="minorHAnsi" w:cstheme="minorHAnsi"/>
        </w:rPr>
      </w:pPr>
      <w:r w:rsidRPr="00CE3E56">
        <w:rPr>
          <w:rStyle w:val="FootnoteReference"/>
        </w:rPr>
        <w:footnoteRef/>
      </w:r>
      <w:r>
        <w:t xml:space="preserve"> </w:t>
      </w:r>
      <w:r w:rsidRPr="00722AD8">
        <w:rPr>
          <w:rFonts w:asciiTheme="minorHAnsi" w:hAnsiTheme="minorHAnsi" w:cstheme="minorHAnsi"/>
        </w:rPr>
        <w:t>https://scorecard.prosperitynow.org/data-by-location#state/az</w:t>
      </w:r>
    </w:p>
  </w:footnote>
  <w:footnote w:id="91">
    <w:p w14:paraId="724CC445"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https://www.cdc.gov/ncbddd/childdevelopment/screening.html</w:t>
      </w:r>
    </w:p>
  </w:footnote>
  <w:footnote w:id="92">
    <w:p w14:paraId="06128AAC" w14:textId="77777777" w:rsidR="00CE3E56" w:rsidRPr="00722AD8" w:rsidRDefault="00CE3E56" w:rsidP="00CE3E56">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https://extension.arizona.edu/developmental-sensory-screening</w:t>
      </w:r>
    </w:p>
  </w:footnote>
  <w:footnote w:id="93">
    <w:p w14:paraId="105EA8DA" w14:textId="77777777" w:rsidR="00CE3E56" w:rsidRPr="00722AD8" w:rsidRDefault="00CE3E56" w:rsidP="00CE3E56">
      <w:pPr>
        <w:pStyle w:val="FootnoteText"/>
        <w:rPr>
          <w:rFonts w:asciiTheme="minorHAnsi" w:hAnsiTheme="minorHAnsi" w:cstheme="minorHAnsi"/>
        </w:rPr>
      </w:pPr>
      <w:r w:rsidRPr="00CE3E56">
        <w:rPr>
          <w:rStyle w:val="FootnoteReference"/>
        </w:rPr>
        <w:footnoteRef/>
      </w:r>
      <w:r>
        <w:t xml:space="preserve"> </w:t>
      </w:r>
      <w:r w:rsidRPr="00722AD8">
        <w:rPr>
          <w:rFonts w:asciiTheme="minorHAnsi" w:hAnsiTheme="minorHAnsi" w:cstheme="minorHAnsi"/>
        </w:rPr>
        <w:t>https://youth.gov/youth-topics/impact-family-engagement</w:t>
      </w:r>
    </w:p>
  </w:footnote>
  <w:footnote w:id="94">
    <w:p w14:paraId="48CC794D" w14:textId="77777777" w:rsidR="002E1D64" w:rsidRPr="00722AD8" w:rsidRDefault="002E1D64" w:rsidP="002E1D64">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https://www.firstthingsfirst.org/region-stories/parenting-class-at-state-prison-complex-in-tucson-helps-create-positive-learning-environment-for-young-kids/</w:t>
      </w:r>
    </w:p>
  </w:footnote>
  <w:footnote w:id="95">
    <w:p w14:paraId="2BEDD512" w14:textId="77777777" w:rsidR="00FC3B8D" w:rsidRPr="00722AD8" w:rsidRDefault="00FC3B8D" w:rsidP="00FC3B8D">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https://morrisoninstitute.asu.edu/sites/default/files/urban-rural_relationship.pdf</w:t>
      </w:r>
    </w:p>
  </w:footnote>
  <w:footnote w:id="96">
    <w:p w14:paraId="1CC9078F" w14:textId="77777777" w:rsidR="00382430" w:rsidRPr="00722AD8" w:rsidRDefault="00382430" w:rsidP="00382430">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https://tribalextension.org/project/colorado-river-indian-tribes/</w:t>
      </w:r>
    </w:p>
  </w:footnote>
  <w:footnote w:id="97">
    <w:p w14:paraId="6733AC6C" w14:textId="77777777" w:rsidR="00382430" w:rsidRPr="00F42597" w:rsidRDefault="00382430" w:rsidP="00382430">
      <w:pPr>
        <w:pStyle w:val="FootnoteText"/>
        <w:rPr>
          <w:i/>
          <w:iCs/>
        </w:rPr>
      </w:pPr>
      <w:r w:rsidRPr="00722AD8">
        <w:rPr>
          <w:rStyle w:val="FootnoteReference"/>
          <w:rFonts w:asciiTheme="minorHAnsi" w:hAnsiTheme="minorHAnsi" w:cstheme="minorHAnsi"/>
        </w:rPr>
        <w:footnoteRef/>
      </w:r>
      <w:r w:rsidRPr="00722AD8">
        <w:rPr>
          <w:rFonts w:asciiTheme="minorHAnsi" w:hAnsiTheme="minorHAnsi" w:cstheme="minorHAnsi"/>
        </w:rPr>
        <w:t xml:space="preserve"> </w:t>
      </w:r>
      <w:r w:rsidRPr="00722AD8">
        <w:rPr>
          <w:rFonts w:asciiTheme="minorHAnsi" w:hAnsiTheme="minorHAnsi" w:cstheme="minorHAnsi"/>
          <w:i/>
          <w:iCs/>
        </w:rPr>
        <w:t>Ibid.</w:t>
      </w:r>
      <w:r>
        <w:rPr>
          <w:i/>
          <w:iCs/>
        </w:rPr>
        <w:t xml:space="preserve"> </w:t>
      </w:r>
    </w:p>
  </w:footnote>
  <w:footnote w:id="98">
    <w:p w14:paraId="42D963EA" w14:textId="77777777" w:rsidR="00FC3B8D" w:rsidRPr="00722AD8" w:rsidRDefault="00FC3B8D" w:rsidP="00FC3B8D">
      <w:pPr>
        <w:pStyle w:val="FootnoteText"/>
        <w:rPr>
          <w:rFonts w:asciiTheme="minorHAnsi" w:hAnsiTheme="minorHAnsi" w:cstheme="minorHAnsi"/>
        </w:rPr>
      </w:pPr>
      <w:r w:rsidRPr="00FC3B8D">
        <w:rPr>
          <w:rStyle w:val="FootnoteReference"/>
        </w:rPr>
        <w:footnoteRef/>
      </w:r>
      <w:r>
        <w:t xml:space="preserve"> </w:t>
      </w:r>
      <w:r w:rsidRPr="00722AD8">
        <w:rPr>
          <w:rFonts w:asciiTheme="minorHAnsi" w:hAnsiTheme="minorHAnsi" w:cstheme="minorHAnsi"/>
        </w:rPr>
        <w:t>https://tucsonfoodie.com/2018/08/21/the-garden-kitchen/</w:t>
      </w:r>
    </w:p>
  </w:footnote>
  <w:footnote w:id="99">
    <w:p w14:paraId="28DADD5A" w14:textId="77777777" w:rsidR="00FC3B8D" w:rsidRPr="00722AD8" w:rsidRDefault="00FC3B8D" w:rsidP="00FC3B8D">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https://mapazdashboard.arizona.edu/comprehensive-food-access-analysis-tucson</w:t>
      </w:r>
    </w:p>
  </w:footnote>
  <w:footnote w:id="100">
    <w:p w14:paraId="6F6A9B43" w14:textId="77777777" w:rsidR="00FC3B8D" w:rsidRPr="00722AD8" w:rsidRDefault="00FC3B8D" w:rsidP="00FC3B8D">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https://tucson.com/news/local/free-event-at-the-garden-kitchen-saturday/article_6d2c30ed-fb10-5dd8-8d82-7990ce5baf13.html</w:t>
      </w:r>
    </w:p>
  </w:footnote>
  <w:footnote w:id="101">
    <w:p w14:paraId="67D343D0" w14:textId="77777777" w:rsidR="00FC3B8D" w:rsidRPr="00722AD8" w:rsidRDefault="00FC3B8D" w:rsidP="00FC3B8D">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https://thegardenkitchen.org/about-us/</w:t>
      </w:r>
    </w:p>
  </w:footnote>
  <w:footnote w:id="102">
    <w:p w14:paraId="286A2A83" w14:textId="77777777" w:rsidR="001B1860" w:rsidRDefault="001B1860" w:rsidP="001B1860">
      <w:pPr>
        <w:pStyle w:val="FootnoteText"/>
      </w:pPr>
      <w:r w:rsidRPr="00722AD8">
        <w:rPr>
          <w:rStyle w:val="FootnoteReference"/>
          <w:rFonts w:asciiTheme="minorHAnsi" w:hAnsiTheme="minorHAnsi" w:cstheme="minorHAnsi"/>
        </w:rPr>
        <w:footnoteRef/>
      </w:r>
      <w:r w:rsidRPr="00722AD8">
        <w:rPr>
          <w:rFonts w:asciiTheme="minorHAnsi" w:hAnsiTheme="minorHAnsi" w:cstheme="minorHAnsi"/>
        </w:rPr>
        <w:t xml:space="preserve"> https://tucson.com/news/local/free-event-at-the-garden-kitchen-saturday/article_6d2c30ed-fb10-5dd8-8d82-7990ce5baf13.html</w:t>
      </w:r>
    </w:p>
  </w:footnote>
  <w:footnote w:id="103">
    <w:p w14:paraId="47EA7497" w14:textId="77777777" w:rsidR="00E53E2C" w:rsidRPr="00722AD8" w:rsidRDefault="00E53E2C" w:rsidP="00E53E2C">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Cochise Building Healthy Communities Summative Evaluation Report 2018-2021</w:t>
      </w:r>
    </w:p>
  </w:footnote>
  <w:footnote w:id="104">
    <w:p w14:paraId="0A59C4D3" w14:textId="304978E6" w:rsidR="002A5CC6" w:rsidRPr="00722AD8" w:rsidRDefault="002A5CC6">
      <w:pPr>
        <w:pStyle w:val="FootnoteText"/>
        <w:rPr>
          <w:rFonts w:asciiTheme="minorHAnsi" w:hAnsiTheme="minorHAnsi" w:cstheme="minorHAnsi"/>
        </w:rPr>
      </w:pPr>
      <w:r>
        <w:rPr>
          <w:rStyle w:val="FootnoteReference"/>
        </w:rPr>
        <w:footnoteRef/>
      </w:r>
      <w:r>
        <w:t xml:space="preserve"> </w:t>
      </w:r>
      <w:r w:rsidRPr="00722AD8">
        <w:rPr>
          <w:rFonts w:asciiTheme="minorHAnsi" w:hAnsiTheme="minorHAnsi" w:cstheme="minorHAnsi"/>
        </w:rPr>
        <w:t>https://static1.squarespace.com/static/5d435f1eae8ff80001247373/t/5e420141b76b490661ebb5cc/1581384002221/SB1206+Combined+Info.pdf</w:t>
      </w:r>
    </w:p>
  </w:footnote>
  <w:footnote w:id="105">
    <w:p w14:paraId="786E3686" w14:textId="77777777" w:rsidR="00956613" w:rsidRPr="00722AD8" w:rsidRDefault="00956613" w:rsidP="00956613">
      <w:pPr>
        <w:pStyle w:val="FootnoteText"/>
        <w:rPr>
          <w:rFonts w:asciiTheme="minorHAnsi" w:hAnsiTheme="minorHAnsi" w:cstheme="minorHAnsi"/>
        </w:rPr>
      </w:pPr>
      <w:r w:rsidRPr="00722AD8">
        <w:rPr>
          <w:rStyle w:val="FootnoteReference"/>
          <w:rFonts w:asciiTheme="minorHAnsi" w:hAnsiTheme="minorHAnsi" w:cstheme="minorHAnsi"/>
        </w:rPr>
        <w:footnoteRef/>
      </w:r>
      <w:r w:rsidRPr="00722AD8">
        <w:rPr>
          <w:rFonts w:asciiTheme="minorHAnsi" w:hAnsiTheme="minorHAnsi" w:cstheme="minorHAnsi"/>
        </w:rPr>
        <w:t xml:space="preserve"> https://extension.arizona.edu/about-americorps</w:t>
      </w:r>
    </w:p>
  </w:footnote>
  <w:footnote w:id="106">
    <w:p w14:paraId="00A3C224" w14:textId="77777777" w:rsidR="00D508A9" w:rsidRPr="00722AD8" w:rsidRDefault="00D508A9" w:rsidP="00D508A9">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https://centrl.org/About</w:t>
      </w:r>
    </w:p>
  </w:footnote>
  <w:footnote w:id="107">
    <w:p w14:paraId="41882679" w14:textId="77777777" w:rsidR="00FC3B8D" w:rsidRPr="00722AD8" w:rsidRDefault="00FC3B8D" w:rsidP="00FC3B8D">
      <w:pPr>
        <w:pStyle w:val="FootnoteText"/>
        <w:rPr>
          <w:rFonts w:ascii="Calibri" w:hAnsi="Calibri" w:cs="Calibri"/>
        </w:rPr>
      </w:pPr>
      <w:r w:rsidRPr="00722AD8">
        <w:rPr>
          <w:rStyle w:val="FootnoteReference"/>
          <w:rFonts w:ascii="Calibri" w:eastAsiaTheme="majorEastAsia" w:hAnsi="Calibri" w:cs="Calibri"/>
        </w:rPr>
        <w:footnoteRef/>
      </w:r>
      <w:r w:rsidRPr="00722AD8">
        <w:rPr>
          <w:rFonts w:ascii="Calibri" w:hAnsi="Calibri" w:cs="Calibri"/>
        </w:rPr>
        <w:t xml:space="preserve"> Arizona Extension “Tribal Full FRTEP Review 2020”</w:t>
      </w:r>
    </w:p>
  </w:footnote>
  <w:footnote w:id="108">
    <w:p w14:paraId="1F38B99D" w14:textId="77777777" w:rsidR="00FC3B8D" w:rsidRDefault="00FC3B8D" w:rsidP="00FC3B8D">
      <w:pPr>
        <w:pStyle w:val="FootnoteText"/>
      </w:pPr>
      <w:r w:rsidRPr="00722AD8">
        <w:rPr>
          <w:rStyle w:val="FootnoteReference"/>
          <w:rFonts w:ascii="Calibri" w:eastAsiaTheme="majorEastAsia" w:hAnsi="Calibri" w:cs="Calibri"/>
        </w:rPr>
        <w:footnoteRef/>
      </w:r>
      <w:r w:rsidRPr="00722AD8">
        <w:rPr>
          <w:rFonts w:ascii="Calibri" w:hAnsi="Calibri" w:cs="Calibri"/>
        </w:rPr>
        <w:t xml:space="preserve"> Arizona Extension “Tribal Full FRTEP Review 2020”</w:t>
      </w:r>
    </w:p>
  </w:footnote>
  <w:footnote w:id="109">
    <w:p w14:paraId="114385D2" w14:textId="4B745614" w:rsidR="002A13AB" w:rsidRPr="00722AD8" w:rsidRDefault="002A13AB" w:rsidP="002A13AB">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w:t>
      </w:r>
      <w:r w:rsidR="004B2E5C" w:rsidRPr="00722AD8">
        <w:rPr>
          <w:rFonts w:asciiTheme="minorHAnsi" w:hAnsiTheme="minorHAnsi" w:cstheme="minorHAnsi"/>
        </w:rPr>
        <w:t xml:space="preserve">Dari </w:t>
      </w:r>
      <w:r w:rsidRPr="00722AD8">
        <w:rPr>
          <w:rFonts w:asciiTheme="minorHAnsi" w:hAnsiTheme="minorHAnsi" w:cstheme="minorHAnsi"/>
        </w:rPr>
        <w:t>Duval</w:t>
      </w:r>
      <w:r w:rsidR="004B2E5C" w:rsidRPr="00722AD8">
        <w:rPr>
          <w:rFonts w:asciiTheme="minorHAnsi" w:hAnsiTheme="minorHAnsi" w:cstheme="minorHAnsi"/>
        </w:rPr>
        <w:t xml:space="preserve">. 2016. </w:t>
      </w:r>
      <w:r w:rsidRPr="00722AD8">
        <w:rPr>
          <w:rFonts w:asciiTheme="minorHAnsi" w:hAnsiTheme="minorHAnsi" w:cstheme="minorHAnsi"/>
        </w:rPr>
        <w:t>Economics Impacts Generated by University of Arizona Cooperative Extension Federally Recognized Tribal Extension Program</w:t>
      </w:r>
      <w:r w:rsidR="004B2E5C" w:rsidRPr="00722AD8">
        <w:rPr>
          <w:rFonts w:asciiTheme="minorHAnsi" w:hAnsiTheme="minorHAnsi" w:cstheme="minorHAnsi"/>
        </w:rPr>
        <w:t>.</w:t>
      </w:r>
      <w:r w:rsidRPr="00722AD8">
        <w:rPr>
          <w:rFonts w:asciiTheme="minorHAnsi" w:hAnsiTheme="minorHAnsi" w:cstheme="minorHAnsi"/>
        </w:rPr>
        <w:t xml:space="preserve"> </w:t>
      </w:r>
    </w:p>
  </w:footnote>
  <w:footnote w:id="110">
    <w:p w14:paraId="66717160" w14:textId="18289E1A" w:rsidR="002A13AB" w:rsidRPr="00722AD8" w:rsidRDefault="002A13AB" w:rsidP="002A13AB">
      <w:pPr>
        <w:pStyle w:val="FootnoteText"/>
        <w:rPr>
          <w:rFonts w:asciiTheme="minorHAnsi" w:hAnsiTheme="minorHAnsi" w:cstheme="minorHAnsi"/>
        </w:rPr>
      </w:pPr>
      <w:r w:rsidRPr="00722AD8">
        <w:rPr>
          <w:rStyle w:val="FootnoteReference"/>
          <w:rFonts w:asciiTheme="minorHAnsi" w:eastAsiaTheme="majorEastAsia" w:hAnsiTheme="minorHAnsi" w:cstheme="minorHAnsi"/>
        </w:rPr>
        <w:footnoteRef/>
      </w:r>
      <w:r w:rsidRPr="00722AD8">
        <w:rPr>
          <w:rFonts w:asciiTheme="minorHAnsi" w:hAnsiTheme="minorHAnsi" w:cstheme="minorHAnsi"/>
        </w:rPr>
        <w:t xml:space="preserve"> </w:t>
      </w:r>
      <w:r w:rsidR="00A869AC">
        <w:rPr>
          <w:rFonts w:asciiTheme="minorHAnsi" w:hAnsiTheme="minorHAnsi" w:cstheme="minorHAnsi"/>
        </w:rPr>
        <w:t xml:space="preserve">Ibid. </w:t>
      </w:r>
    </w:p>
  </w:footnote>
  <w:footnote w:id="111">
    <w:p w14:paraId="29175089" w14:textId="694601C4" w:rsidR="002A13AB" w:rsidRPr="002528E8" w:rsidRDefault="002A13AB" w:rsidP="002A13AB">
      <w:pPr>
        <w:pStyle w:val="FootnoteText"/>
      </w:pPr>
      <w:r>
        <w:rPr>
          <w:rStyle w:val="FootnoteReference"/>
          <w:rFonts w:eastAsiaTheme="majorEastAsia"/>
        </w:rPr>
        <w:footnoteRef/>
      </w:r>
      <w:r>
        <w:t xml:space="preserve"> </w:t>
      </w:r>
      <w:r w:rsidRPr="00722AD8">
        <w:rPr>
          <w:rFonts w:ascii="Calibri" w:hAnsi="Calibri"/>
        </w:rPr>
        <w:t>J. Warner &amp; R. Sero</w:t>
      </w:r>
      <w:r w:rsidR="00A869AC">
        <w:rPr>
          <w:rFonts w:ascii="Calibri" w:hAnsi="Calibri"/>
        </w:rPr>
        <w:t>. 2018.</w:t>
      </w:r>
      <w:r w:rsidRPr="00722AD8">
        <w:rPr>
          <w:rFonts w:ascii="Calibri" w:hAnsi="Calibri"/>
        </w:rPr>
        <w:t xml:space="preserve"> FRTEP Findings</w:t>
      </w:r>
      <w:r w:rsidR="00A869AC">
        <w:rPr>
          <w:rFonts w:ascii="Calibri" w:hAnsi="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BBE8" w14:textId="1B265ADD" w:rsidR="00110EA1" w:rsidRPr="00B76029" w:rsidRDefault="0069418D" w:rsidP="0069418D">
    <w:pPr>
      <w:pStyle w:val="TableFigureTitle"/>
      <w:rPr>
        <w:i/>
        <w:color w:val="FFFFFF" w:themeColor="background1"/>
      </w:rPr>
    </w:pPr>
    <w:r w:rsidRPr="0069418D">
      <w:rPr>
        <w:color w:val="00587B" w:themeColor="text2" w:themeShade="BF"/>
      </w:rPr>
      <w:t>The Impact of AZ Extension</w:t>
    </w:r>
    <w:r w:rsidR="00110EA1" w:rsidRPr="0069418D">
      <w:rPr>
        <w:color w:val="00587B" w:themeColor="text2" w:themeShade="BF"/>
      </w:rPr>
      <w:tab/>
    </w:r>
    <w:r w:rsidR="00110EA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DB26" w14:textId="58E70A18" w:rsidR="00CC383C" w:rsidRPr="009535A4" w:rsidRDefault="009535A4">
    <w:pPr>
      <w:pStyle w:val="Header"/>
      <w:rPr>
        <w:b/>
        <w:bCs/>
        <w:sz w:val="20"/>
        <w:szCs w:val="20"/>
      </w:rPr>
    </w:pPr>
    <w:r w:rsidRPr="009535A4">
      <w:rPr>
        <w:b/>
        <w:bCs/>
        <w:color w:val="00587B" w:themeColor="text2" w:themeShade="BF"/>
        <w:sz w:val="20"/>
        <w:szCs w:val="20"/>
      </w:rPr>
      <w:t>The Impact of AZ Extension - Draft</w:t>
    </w:r>
    <w:r w:rsidRPr="009535A4">
      <w:rPr>
        <w:b/>
        <w:bCs/>
        <w:color w:val="00587B"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57D6" w14:textId="5E285FD4" w:rsidR="002A13AB" w:rsidRPr="00EC4638" w:rsidRDefault="002A13AB">
    <w:pPr>
      <w:pStyle w:val="Header"/>
      <w:rPr>
        <w:b/>
        <w:bCs/>
        <w:sz w:val="20"/>
        <w:szCs w:val="20"/>
      </w:rPr>
    </w:pPr>
    <w:r w:rsidRPr="009535A4">
      <w:rPr>
        <w:b/>
        <w:bCs/>
        <w:color w:val="00587B" w:themeColor="text2" w:themeShade="BF"/>
        <w:sz w:val="20"/>
        <w:szCs w:val="20"/>
      </w:rPr>
      <w:t xml:space="preserve">The Impact of AZ Extension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5761" w14:textId="2FB6CEA8" w:rsidR="002A13AB" w:rsidRPr="00566663" w:rsidRDefault="002A13AB" w:rsidP="005E1B07">
    <w:pPr>
      <w:pStyle w:val="Header"/>
      <w:rPr>
        <w:b/>
        <w:bCs/>
        <w:sz w:val="20"/>
        <w:szCs w:val="20"/>
      </w:rPr>
    </w:pPr>
    <w:r>
      <w:rPr>
        <w:b/>
        <w:bCs/>
        <w:color w:val="00587B" w:themeColor="text2" w:themeShade="BF"/>
        <w:sz w:val="20"/>
        <w:szCs w:val="20"/>
      </w:rPr>
      <w:t>The Im</w:t>
    </w:r>
    <w:r w:rsidRPr="009535A4">
      <w:rPr>
        <w:b/>
        <w:bCs/>
        <w:color w:val="00587B" w:themeColor="text2" w:themeShade="BF"/>
        <w:sz w:val="20"/>
        <w:szCs w:val="20"/>
      </w:rPr>
      <w:t xml:space="preserve">pact of AZ Extension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7EC2" w14:textId="6911A683" w:rsidR="002A13AB" w:rsidRPr="00566663" w:rsidRDefault="002A13AB" w:rsidP="00566663">
    <w:pPr>
      <w:pStyle w:val="Header"/>
      <w:rPr>
        <w:b/>
        <w:bCs/>
        <w:sz w:val="20"/>
        <w:szCs w:val="20"/>
      </w:rPr>
    </w:pPr>
    <w:r w:rsidRPr="009535A4">
      <w:rPr>
        <w:b/>
        <w:bCs/>
        <w:color w:val="00587B" w:themeColor="text2" w:themeShade="BF"/>
        <w:sz w:val="20"/>
        <w:szCs w:val="20"/>
      </w:rPr>
      <w:t xml:space="preserve">The Impact of AZ Extension </w:t>
    </w:r>
  </w:p>
  <w:p w14:paraId="5B349864" w14:textId="77777777" w:rsidR="002A13AB" w:rsidRPr="005E1B07" w:rsidRDefault="002A13AB" w:rsidP="005E1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67"/>
    <w:multiLevelType w:val="hybridMultilevel"/>
    <w:tmpl w:val="4FD4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55E25"/>
    <w:multiLevelType w:val="hybridMultilevel"/>
    <w:tmpl w:val="10AA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7680"/>
    <w:multiLevelType w:val="hybridMultilevel"/>
    <w:tmpl w:val="9FE6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1A9"/>
    <w:multiLevelType w:val="hybridMultilevel"/>
    <w:tmpl w:val="DF3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95B2C"/>
    <w:multiLevelType w:val="hybridMultilevel"/>
    <w:tmpl w:val="02AC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5284B"/>
    <w:multiLevelType w:val="hybridMultilevel"/>
    <w:tmpl w:val="FEDC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D633B"/>
    <w:multiLevelType w:val="hybridMultilevel"/>
    <w:tmpl w:val="439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58AC"/>
    <w:multiLevelType w:val="multilevel"/>
    <w:tmpl w:val="F86C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74325"/>
    <w:multiLevelType w:val="hybridMultilevel"/>
    <w:tmpl w:val="2C4E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65AF0"/>
    <w:multiLevelType w:val="hybridMultilevel"/>
    <w:tmpl w:val="CAC8F810"/>
    <w:lvl w:ilvl="0" w:tplc="482A04BE">
      <w:start w:val="1"/>
      <w:numFmt w:val="bullet"/>
      <w:pStyle w:val="Bulleted"/>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65A9E"/>
    <w:multiLevelType w:val="hybridMultilevel"/>
    <w:tmpl w:val="65BE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94032"/>
    <w:multiLevelType w:val="hybridMultilevel"/>
    <w:tmpl w:val="0DC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B4628"/>
    <w:multiLevelType w:val="hybridMultilevel"/>
    <w:tmpl w:val="2A402A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FF16E9"/>
    <w:multiLevelType w:val="hybridMultilevel"/>
    <w:tmpl w:val="4A9E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51CC0"/>
    <w:multiLevelType w:val="hybridMultilevel"/>
    <w:tmpl w:val="6A2C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258C0"/>
    <w:multiLevelType w:val="hybridMultilevel"/>
    <w:tmpl w:val="0FEC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7681A"/>
    <w:multiLevelType w:val="multilevel"/>
    <w:tmpl w:val="84FC2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51082"/>
    <w:multiLevelType w:val="hybridMultilevel"/>
    <w:tmpl w:val="E59A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1151D"/>
    <w:multiLevelType w:val="hybridMultilevel"/>
    <w:tmpl w:val="4D4E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06BF8"/>
    <w:multiLevelType w:val="multilevel"/>
    <w:tmpl w:val="9EBE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8337B"/>
    <w:multiLevelType w:val="hybridMultilevel"/>
    <w:tmpl w:val="62B40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93F6CA5"/>
    <w:multiLevelType w:val="hybridMultilevel"/>
    <w:tmpl w:val="A7D4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03621"/>
    <w:multiLevelType w:val="hybridMultilevel"/>
    <w:tmpl w:val="AA08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64AE7"/>
    <w:multiLevelType w:val="hybridMultilevel"/>
    <w:tmpl w:val="9F90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8F238B"/>
    <w:multiLevelType w:val="hybridMultilevel"/>
    <w:tmpl w:val="69CC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2653D"/>
    <w:multiLevelType w:val="hybridMultilevel"/>
    <w:tmpl w:val="55507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803A1D"/>
    <w:multiLevelType w:val="hybridMultilevel"/>
    <w:tmpl w:val="3AB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5E2B66"/>
    <w:multiLevelType w:val="hybridMultilevel"/>
    <w:tmpl w:val="2A402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6F3715"/>
    <w:multiLevelType w:val="hybridMultilevel"/>
    <w:tmpl w:val="ACE69A0C"/>
    <w:lvl w:ilvl="0" w:tplc="62282692">
      <w:start w:val="1"/>
      <w:numFmt w:val="bullet"/>
      <w:pStyle w:val="Brandedbulletlist"/>
      <w:lvlText w:val=""/>
      <w:lvlJc w:val="left"/>
      <w:pPr>
        <w:ind w:left="360" w:hanging="360"/>
      </w:pPr>
      <w:rPr>
        <w:rFonts w:ascii="Symbol" w:hAnsi="Symbol" w:cs="Symbol" w:hint="default"/>
        <w:color w:val="0076BE"/>
        <w:sz w:val="24"/>
      </w:rPr>
    </w:lvl>
    <w:lvl w:ilvl="1" w:tplc="04090003">
      <w:start w:val="1"/>
      <w:numFmt w:val="bullet"/>
      <w:lvlText w:val=""/>
      <w:lvlJc w:val="left"/>
      <w:pPr>
        <w:ind w:left="1080" w:hanging="360"/>
      </w:pPr>
      <w:rPr>
        <w:rFonts w:ascii="Wingdings" w:hAnsi="Wingdings" w:cs="Wingdings" w:hint="default"/>
        <w:color w:val="0076BE"/>
        <w:sz w:val="20"/>
      </w:rPr>
    </w:lvl>
    <w:lvl w:ilvl="2" w:tplc="04090005">
      <w:start w:val="1"/>
      <w:numFmt w:val="bullet"/>
      <w:lvlText w:val="‒"/>
      <w:lvlJc w:val="left"/>
      <w:pPr>
        <w:ind w:left="1800" w:hanging="360"/>
      </w:pPr>
      <w:rPr>
        <w:rFonts w:ascii="Arial" w:hAnsi="Arial" w:cs="Arial" w:hint="default"/>
        <w:color w:val="535759"/>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A07B59"/>
    <w:multiLevelType w:val="hybridMultilevel"/>
    <w:tmpl w:val="B24C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464815"/>
    <w:multiLevelType w:val="hybridMultilevel"/>
    <w:tmpl w:val="3C9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702CDB"/>
    <w:multiLevelType w:val="hybridMultilevel"/>
    <w:tmpl w:val="FCFA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94700C"/>
    <w:multiLevelType w:val="multilevel"/>
    <w:tmpl w:val="7F266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ED5D9E"/>
    <w:multiLevelType w:val="hybridMultilevel"/>
    <w:tmpl w:val="2B78061E"/>
    <w:lvl w:ilvl="0" w:tplc="E8603D3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700067"/>
    <w:multiLevelType w:val="hybridMultilevel"/>
    <w:tmpl w:val="2554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B7126B"/>
    <w:multiLevelType w:val="multilevel"/>
    <w:tmpl w:val="B2A4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3C0F0F"/>
    <w:multiLevelType w:val="hybridMultilevel"/>
    <w:tmpl w:val="F04E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8040FD"/>
    <w:multiLevelType w:val="hybridMultilevel"/>
    <w:tmpl w:val="BD3C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30CC4"/>
    <w:multiLevelType w:val="hybridMultilevel"/>
    <w:tmpl w:val="F7AE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1228F5"/>
    <w:multiLevelType w:val="hybridMultilevel"/>
    <w:tmpl w:val="F4F0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D47AEE"/>
    <w:multiLevelType w:val="hybridMultilevel"/>
    <w:tmpl w:val="A5C0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8458B3"/>
    <w:multiLevelType w:val="multilevel"/>
    <w:tmpl w:val="13F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4273E9"/>
    <w:multiLevelType w:val="hybridMultilevel"/>
    <w:tmpl w:val="21BCAAEC"/>
    <w:lvl w:ilvl="0" w:tplc="A9C0C2EC">
      <w:start w:val="1"/>
      <w:numFmt w:val="bullet"/>
      <w:lvlText w:val=""/>
      <w:lvlJc w:val="left"/>
      <w:pPr>
        <w:tabs>
          <w:tab w:val="num" w:pos="720"/>
        </w:tabs>
        <w:ind w:left="720" w:hanging="360"/>
      </w:pPr>
      <w:rPr>
        <w:rFonts w:ascii="Symbol" w:hAnsi="Symbol" w:hint="default"/>
      </w:rPr>
    </w:lvl>
    <w:lvl w:ilvl="1" w:tplc="5044D2CC" w:tentative="1">
      <w:start w:val="1"/>
      <w:numFmt w:val="bullet"/>
      <w:lvlText w:val=""/>
      <w:lvlJc w:val="left"/>
      <w:pPr>
        <w:tabs>
          <w:tab w:val="num" w:pos="1440"/>
        </w:tabs>
        <w:ind w:left="1440" w:hanging="360"/>
      </w:pPr>
      <w:rPr>
        <w:rFonts w:ascii="Symbol" w:hAnsi="Symbol" w:hint="default"/>
      </w:rPr>
    </w:lvl>
    <w:lvl w:ilvl="2" w:tplc="879A852A" w:tentative="1">
      <w:start w:val="1"/>
      <w:numFmt w:val="bullet"/>
      <w:lvlText w:val=""/>
      <w:lvlJc w:val="left"/>
      <w:pPr>
        <w:tabs>
          <w:tab w:val="num" w:pos="2160"/>
        </w:tabs>
        <w:ind w:left="2160" w:hanging="360"/>
      </w:pPr>
      <w:rPr>
        <w:rFonts w:ascii="Symbol" w:hAnsi="Symbol" w:hint="default"/>
      </w:rPr>
    </w:lvl>
    <w:lvl w:ilvl="3" w:tplc="0060A636" w:tentative="1">
      <w:start w:val="1"/>
      <w:numFmt w:val="bullet"/>
      <w:lvlText w:val=""/>
      <w:lvlJc w:val="left"/>
      <w:pPr>
        <w:tabs>
          <w:tab w:val="num" w:pos="2880"/>
        </w:tabs>
        <w:ind w:left="2880" w:hanging="360"/>
      </w:pPr>
      <w:rPr>
        <w:rFonts w:ascii="Symbol" w:hAnsi="Symbol" w:hint="default"/>
      </w:rPr>
    </w:lvl>
    <w:lvl w:ilvl="4" w:tplc="DB3630FC" w:tentative="1">
      <w:start w:val="1"/>
      <w:numFmt w:val="bullet"/>
      <w:lvlText w:val=""/>
      <w:lvlJc w:val="left"/>
      <w:pPr>
        <w:tabs>
          <w:tab w:val="num" w:pos="3600"/>
        </w:tabs>
        <w:ind w:left="3600" w:hanging="360"/>
      </w:pPr>
      <w:rPr>
        <w:rFonts w:ascii="Symbol" w:hAnsi="Symbol" w:hint="default"/>
      </w:rPr>
    </w:lvl>
    <w:lvl w:ilvl="5" w:tplc="B52CCEA8" w:tentative="1">
      <w:start w:val="1"/>
      <w:numFmt w:val="bullet"/>
      <w:lvlText w:val=""/>
      <w:lvlJc w:val="left"/>
      <w:pPr>
        <w:tabs>
          <w:tab w:val="num" w:pos="4320"/>
        </w:tabs>
        <w:ind w:left="4320" w:hanging="360"/>
      </w:pPr>
      <w:rPr>
        <w:rFonts w:ascii="Symbol" w:hAnsi="Symbol" w:hint="default"/>
      </w:rPr>
    </w:lvl>
    <w:lvl w:ilvl="6" w:tplc="84C62B5E" w:tentative="1">
      <w:start w:val="1"/>
      <w:numFmt w:val="bullet"/>
      <w:lvlText w:val=""/>
      <w:lvlJc w:val="left"/>
      <w:pPr>
        <w:tabs>
          <w:tab w:val="num" w:pos="5040"/>
        </w:tabs>
        <w:ind w:left="5040" w:hanging="360"/>
      </w:pPr>
      <w:rPr>
        <w:rFonts w:ascii="Symbol" w:hAnsi="Symbol" w:hint="default"/>
      </w:rPr>
    </w:lvl>
    <w:lvl w:ilvl="7" w:tplc="069A9108" w:tentative="1">
      <w:start w:val="1"/>
      <w:numFmt w:val="bullet"/>
      <w:lvlText w:val=""/>
      <w:lvlJc w:val="left"/>
      <w:pPr>
        <w:tabs>
          <w:tab w:val="num" w:pos="5760"/>
        </w:tabs>
        <w:ind w:left="5760" w:hanging="360"/>
      </w:pPr>
      <w:rPr>
        <w:rFonts w:ascii="Symbol" w:hAnsi="Symbol" w:hint="default"/>
      </w:rPr>
    </w:lvl>
    <w:lvl w:ilvl="8" w:tplc="568A4CA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86E19FA"/>
    <w:multiLevelType w:val="hybridMultilevel"/>
    <w:tmpl w:val="6894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CB0779"/>
    <w:multiLevelType w:val="hybridMultilevel"/>
    <w:tmpl w:val="DB60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F468F"/>
    <w:multiLevelType w:val="hybridMultilevel"/>
    <w:tmpl w:val="20B2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41C91"/>
    <w:multiLevelType w:val="hybridMultilevel"/>
    <w:tmpl w:val="28745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C16A0C"/>
    <w:multiLevelType w:val="hybridMultilevel"/>
    <w:tmpl w:val="475CE1A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8" w15:restartNumberingAfterBreak="0">
    <w:nsid w:val="71995A02"/>
    <w:multiLevelType w:val="hybridMultilevel"/>
    <w:tmpl w:val="B53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F17BE2"/>
    <w:multiLevelType w:val="hybridMultilevel"/>
    <w:tmpl w:val="A462B65E"/>
    <w:lvl w:ilvl="0" w:tplc="B2F84976">
      <w:start w:val="1"/>
      <w:numFmt w:val="bullet"/>
      <w:pStyle w:val="BodyBulleted"/>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72D51E83"/>
    <w:multiLevelType w:val="hybridMultilevel"/>
    <w:tmpl w:val="5906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6C18DF"/>
    <w:multiLevelType w:val="hybridMultilevel"/>
    <w:tmpl w:val="44F27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3D7A47"/>
    <w:multiLevelType w:val="hybridMultilevel"/>
    <w:tmpl w:val="7EC605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8AC3BA8"/>
    <w:multiLevelType w:val="hybridMultilevel"/>
    <w:tmpl w:val="AAB6A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78C73EA9"/>
    <w:multiLevelType w:val="hybridMultilevel"/>
    <w:tmpl w:val="42D2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3C405F"/>
    <w:multiLevelType w:val="multilevel"/>
    <w:tmpl w:val="60E0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6D4A45"/>
    <w:multiLevelType w:val="hybridMultilevel"/>
    <w:tmpl w:val="ACAE1348"/>
    <w:lvl w:ilvl="0" w:tplc="221A915C">
      <w:start w:val="1"/>
      <w:numFmt w:val="bullet"/>
      <w:lvlText w:val=""/>
      <w:lvlJc w:val="left"/>
      <w:pPr>
        <w:ind w:left="720" w:hanging="360"/>
      </w:pPr>
      <w:rPr>
        <w:rFonts w:ascii="Symbol" w:hAnsi="Symbol" w:hint="default"/>
        <w:color w:val="101212"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9829320">
    <w:abstractNumId w:val="9"/>
  </w:num>
  <w:num w:numId="2" w16cid:durableId="1630555330">
    <w:abstractNumId w:val="49"/>
  </w:num>
  <w:num w:numId="3" w16cid:durableId="1976133224">
    <w:abstractNumId w:val="28"/>
  </w:num>
  <w:num w:numId="4" w16cid:durableId="571550741">
    <w:abstractNumId w:val="27"/>
  </w:num>
  <w:num w:numId="5" w16cid:durableId="2096172417">
    <w:abstractNumId w:val="29"/>
  </w:num>
  <w:num w:numId="6" w16cid:durableId="678390906">
    <w:abstractNumId w:val="39"/>
  </w:num>
  <w:num w:numId="7" w16cid:durableId="1212497254">
    <w:abstractNumId w:val="7"/>
  </w:num>
  <w:num w:numId="8" w16cid:durableId="950431919">
    <w:abstractNumId w:val="19"/>
  </w:num>
  <w:num w:numId="9" w16cid:durableId="321204894">
    <w:abstractNumId w:val="55"/>
  </w:num>
  <w:num w:numId="10" w16cid:durableId="1710640134">
    <w:abstractNumId w:val="41"/>
  </w:num>
  <w:num w:numId="11" w16cid:durableId="1438058745">
    <w:abstractNumId w:val="35"/>
  </w:num>
  <w:num w:numId="12" w16cid:durableId="461309785">
    <w:abstractNumId w:val="46"/>
  </w:num>
  <w:num w:numId="13" w16cid:durableId="709846270">
    <w:abstractNumId w:val="37"/>
  </w:num>
  <w:num w:numId="14" w16cid:durableId="571038465">
    <w:abstractNumId w:val="52"/>
  </w:num>
  <w:num w:numId="15" w16cid:durableId="1448042131">
    <w:abstractNumId w:val="48"/>
  </w:num>
  <w:num w:numId="16" w16cid:durableId="406224482">
    <w:abstractNumId w:val="26"/>
  </w:num>
  <w:num w:numId="17" w16cid:durableId="28066776">
    <w:abstractNumId w:val="24"/>
  </w:num>
  <w:num w:numId="18" w16cid:durableId="2040428890">
    <w:abstractNumId w:val="25"/>
  </w:num>
  <w:num w:numId="19" w16cid:durableId="7758767">
    <w:abstractNumId w:val="44"/>
  </w:num>
  <w:num w:numId="20" w16cid:durableId="584219695">
    <w:abstractNumId w:val="22"/>
  </w:num>
  <w:num w:numId="21" w16cid:durableId="649098085">
    <w:abstractNumId w:val="15"/>
  </w:num>
  <w:num w:numId="22" w16cid:durableId="303582645">
    <w:abstractNumId w:val="43"/>
  </w:num>
  <w:num w:numId="23" w16cid:durableId="2056154330">
    <w:abstractNumId w:val="21"/>
  </w:num>
  <w:num w:numId="24" w16cid:durableId="1270771320">
    <w:abstractNumId w:val="11"/>
  </w:num>
  <w:num w:numId="25" w16cid:durableId="1503425934">
    <w:abstractNumId w:val="31"/>
  </w:num>
  <w:num w:numId="26" w16cid:durableId="2002003547">
    <w:abstractNumId w:val="18"/>
  </w:num>
  <w:num w:numId="27" w16cid:durableId="2124034171">
    <w:abstractNumId w:val="34"/>
  </w:num>
  <w:num w:numId="28" w16cid:durableId="504588466">
    <w:abstractNumId w:val="5"/>
  </w:num>
  <w:num w:numId="29" w16cid:durableId="1497843218">
    <w:abstractNumId w:val="13"/>
  </w:num>
  <w:num w:numId="30" w16cid:durableId="162405117">
    <w:abstractNumId w:val="2"/>
  </w:num>
  <w:num w:numId="31" w16cid:durableId="524712019">
    <w:abstractNumId w:val="16"/>
  </w:num>
  <w:num w:numId="32" w16cid:durableId="1874078192">
    <w:abstractNumId w:val="0"/>
  </w:num>
  <w:num w:numId="33" w16cid:durableId="1485269461">
    <w:abstractNumId w:val="17"/>
  </w:num>
  <w:num w:numId="34" w16cid:durableId="1234122730">
    <w:abstractNumId w:val="53"/>
  </w:num>
  <w:num w:numId="35" w16cid:durableId="125586650">
    <w:abstractNumId w:val="32"/>
  </w:num>
  <w:num w:numId="36" w16cid:durableId="593444553">
    <w:abstractNumId w:val="40"/>
  </w:num>
  <w:num w:numId="37" w16cid:durableId="957107620">
    <w:abstractNumId w:val="1"/>
  </w:num>
  <w:num w:numId="38" w16cid:durableId="37317608">
    <w:abstractNumId w:val="4"/>
  </w:num>
  <w:num w:numId="39" w16cid:durableId="278879401">
    <w:abstractNumId w:val="38"/>
  </w:num>
  <w:num w:numId="40" w16cid:durableId="1589657807">
    <w:abstractNumId w:val="54"/>
  </w:num>
  <w:num w:numId="41" w16cid:durableId="1471707591">
    <w:abstractNumId w:val="45"/>
  </w:num>
  <w:num w:numId="42" w16cid:durableId="1557349640">
    <w:abstractNumId w:val="30"/>
  </w:num>
  <w:num w:numId="43" w16cid:durableId="2064717638">
    <w:abstractNumId w:val="8"/>
  </w:num>
  <w:num w:numId="44" w16cid:durableId="24254230">
    <w:abstractNumId w:val="42"/>
  </w:num>
  <w:num w:numId="45" w16cid:durableId="852963511">
    <w:abstractNumId w:val="14"/>
  </w:num>
  <w:num w:numId="46" w16cid:durableId="357849500">
    <w:abstractNumId w:val="50"/>
  </w:num>
  <w:num w:numId="47" w16cid:durableId="516817830">
    <w:abstractNumId w:val="10"/>
  </w:num>
  <w:num w:numId="48" w16cid:durableId="1805614311">
    <w:abstractNumId w:val="6"/>
  </w:num>
  <w:num w:numId="49" w16cid:durableId="367612554">
    <w:abstractNumId w:val="23"/>
  </w:num>
  <w:num w:numId="50" w16cid:durableId="1193810914">
    <w:abstractNumId w:val="36"/>
  </w:num>
  <w:num w:numId="51" w16cid:durableId="188759253">
    <w:abstractNumId w:val="20"/>
  </w:num>
  <w:num w:numId="52" w16cid:durableId="1451363394">
    <w:abstractNumId w:val="33"/>
  </w:num>
  <w:num w:numId="53" w16cid:durableId="1685861393">
    <w:abstractNumId w:val="51"/>
  </w:num>
  <w:num w:numId="54" w16cid:durableId="934095938">
    <w:abstractNumId w:val="47"/>
  </w:num>
  <w:num w:numId="55" w16cid:durableId="2030327140">
    <w:abstractNumId w:val="56"/>
  </w:num>
  <w:num w:numId="56" w16cid:durableId="1118992360">
    <w:abstractNumId w:val="12"/>
  </w:num>
  <w:num w:numId="57" w16cid:durableId="680471728">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yNjE0NDewNDC3MDZS0lEKTi0uzszPAykwrgUACrsmaiwAAAA="/>
  </w:docVars>
  <w:rsids>
    <w:rsidRoot w:val="00F05E04"/>
    <w:rsid w:val="00002D49"/>
    <w:rsid w:val="00004E2E"/>
    <w:rsid w:val="0000723E"/>
    <w:rsid w:val="000138E9"/>
    <w:rsid w:val="00013B37"/>
    <w:rsid w:val="000147E1"/>
    <w:rsid w:val="0001503C"/>
    <w:rsid w:val="00015613"/>
    <w:rsid w:val="00022D27"/>
    <w:rsid w:val="000236DA"/>
    <w:rsid w:val="000250C2"/>
    <w:rsid w:val="000267BE"/>
    <w:rsid w:val="000274B7"/>
    <w:rsid w:val="00030261"/>
    <w:rsid w:val="000309A6"/>
    <w:rsid w:val="00031D35"/>
    <w:rsid w:val="00033CC7"/>
    <w:rsid w:val="000440AF"/>
    <w:rsid w:val="00044299"/>
    <w:rsid w:val="000515D3"/>
    <w:rsid w:val="00051956"/>
    <w:rsid w:val="00052BF9"/>
    <w:rsid w:val="00055459"/>
    <w:rsid w:val="00057A93"/>
    <w:rsid w:val="000603BE"/>
    <w:rsid w:val="00061F1B"/>
    <w:rsid w:val="00061F7F"/>
    <w:rsid w:val="00063D33"/>
    <w:rsid w:val="000669FB"/>
    <w:rsid w:val="00066F59"/>
    <w:rsid w:val="00071B51"/>
    <w:rsid w:val="00072C6C"/>
    <w:rsid w:val="00076DB3"/>
    <w:rsid w:val="00081B0B"/>
    <w:rsid w:val="0009074C"/>
    <w:rsid w:val="000923BB"/>
    <w:rsid w:val="00092C8A"/>
    <w:rsid w:val="000934D3"/>
    <w:rsid w:val="0009402B"/>
    <w:rsid w:val="00094B23"/>
    <w:rsid w:val="00095505"/>
    <w:rsid w:val="00095B18"/>
    <w:rsid w:val="00097245"/>
    <w:rsid w:val="000A1D1C"/>
    <w:rsid w:val="000A4AE6"/>
    <w:rsid w:val="000A6918"/>
    <w:rsid w:val="000B0037"/>
    <w:rsid w:val="000B1394"/>
    <w:rsid w:val="000B2A6E"/>
    <w:rsid w:val="000B59FB"/>
    <w:rsid w:val="000B657B"/>
    <w:rsid w:val="000C30B1"/>
    <w:rsid w:val="000C379A"/>
    <w:rsid w:val="000C7710"/>
    <w:rsid w:val="000D02A4"/>
    <w:rsid w:val="000D06F6"/>
    <w:rsid w:val="000D0ABA"/>
    <w:rsid w:val="000D1D1D"/>
    <w:rsid w:val="000D4988"/>
    <w:rsid w:val="000E232E"/>
    <w:rsid w:val="000E285F"/>
    <w:rsid w:val="000E3065"/>
    <w:rsid w:val="000E3CAD"/>
    <w:rsid w:val="000E57E2"/>
    <w:rsid w:val="000E6026"/>
    <w:rsid w:val="000E63BF"/>
    <w:rsid w:val="000E7710"/>
    <w:rsid w:val="000F0A10"/>
    <w:rsid w:val="000F1E27"/>
    <w:rsid w:val="000F417B"/>
    <w:rsid w:val="00100EF9"/>
    <w:rsid w:val="001023C4"/>
    <w:rsid w:val="001032C7"/>
    <w:rsid w:val="001108B9"/>
    <w:rsid w:val="00110EA1"/>
    <w:rsid w:val="0012116C"/>
    <w:rsid w:val="0012137C"/>
    <w:rsid w:val="00122788"/>
    <w:rsid w:val="00125706"/>
    <w:rsid w:val="001264FB"/>
    <w:rsid w:val="00133F1D"/>
    <w:rsid w:val="00134FF8"/>
    <w:rsid w:val="00136661"/>
    <w:rsid w:val="00137112"/>
    <w:rsid w:val="0014001D"/>
    <w:rsid w:val="00140181"/>
    <w:rsid w:val="00140A8E"/>
    <w:rsid w:val="00145647"/>
    <w:rsid w:val="00145D52"/>
    <w:rsid w:val="0014795A"/>
    <w:rsid w:val="00147C12"/>
    <w:rsid w:val="00150504"/>
    <w:rsid w:val="00151A15"/>
    <w:rsid w:val="00154169"/>
    <w:rsid w:val="00155592"/>
    <w:rsid w:val="00155706"/>
    <w:rsid w:val="00157440"/>
    <w:rsid w:val="00157AB7"/>
    <w:rsid w:val="001607CF"/>
    <w:rsid w:val="00160EEF"/>
    <w:rsid w:val="00161881"/>
    <w:rsid w:val="00161AFC"/>
    <w:rsid w:val="00163891"/>
    <w:rsid w:val="001708BD"/>
    <w:rsid w:val="0017183F"/>
    <w:rsid w:val="0017282B"/>
    <w:rsid w:val="001747A0"/>
    <w:rsid w:val="00175027"/>
    <w:rsid w:val="00175C78"/>
    <w:rsid w:val="0018240F"/>
    <w:rsid w:val="00185670"/>
    <w:rsid w:val="00185937"/>
    <w:rsid w:val="00186ADF"/>
    <w:rsid w:val="0019153E"/>
    <w:rsid w:val="0019356C"/>
    <w:rsid w:val="0019412A"/>
    <w:rsid w:val="00194885"/>
    <w:rsid w:val="00196D2C"/>
    <w:rsid w:val="001A3B13"/>
    <w:rsid w:val="001A5962"/>
    <w:rsid w:val="001A5AD5"/>
    <w:rsid w:val="001A7C0A"/>
    <w:rsid w:val="001B0EBD"/>
    <w:rsid w:val="001B1860"/>
    <w:rsid w:val="001B4772"/>
    <w:rsid w:val="001B62C3"/>
    <w:rsid w:val="001C22B5"/>
    <w:rsid w:val="001C3EE5"/>
    <w:rsid w:val="001C45FF"/>
    <w:rsid w:val="001C4E38"/>
    <w:rsid w:val="001C5114"/>
    <w:rsid w:val="001D045F"/>
    <w:rsid w:val="001D3D50"/>
    <w:rsid w:val="001D3EE1"/>
    <w:rsid w:val="001E02B4"/>
    <w:rsid w:val="001E03A9"/>
    <w:rsid w:val="001E2768"/>
    <w:rsid w:val="001E3B12"/>
    <w:rsid w:val="001E5311"/>
    <w:rsid w:val="001F1330"/>
    <w:rsid w:val="001F2EDF"/>
    <w:rsid w:val="001F77FC"/>
    <w:rsid w:val="002003B9"/>
    <w:rsid w:val="0020184B"/>
    <w:rsid w:val="00202DFF"/>
    <w:rsid w:val="00204745"/>
    <w:rsid w:val="00204844"/>
    <w:rsid w:val="002055B8"/>
    <w:rsid w:val="00206792"/>
    <w:rsid w:val="002070AD"/>
    <w:rsid w:val="0021213F"/>
    <w:rsid w:val="002134C8"/>
    <w:rsid w:val="00221A7A"/>
    <w:rsid w:val="00222C47"/>
    <w:rsid w:val="00224D14"/>
    <w:rsid w:val="00225D55"/>
    <w:rsid w:val="00233215"/>
    <w:rsid w:val="0023342A"/>
    <w:rsid w:val="00235BDF"/>
    <w:rsid w:val="00241EF2"/>
    <w:rsid w:val="00243B97"/>
    <w:rsid w:val="00244842"/>
    <w:rsid w:val="00245263"/>
    <w:rsid w:val="00246A7D"/>
    <w:rsid w:val="00250D77"/>
    <w:rsid w:val="00250F9D"/>
    <w:rsid w:val="00252279"/>
    <w:rsid w:val="002528E8"/>
    <w:rsid w:val="0025404F"/>
    <w:rsid w:val="00257CF1"/>
    <w:rsid w:val="00261169"/>
    <w:rsid w:val="00262E04"/>
    <w:rsid w:val="0027113D"/>
    <w:rsid w:val="0027283D"/>
    <w:rsid w:val="00273414"/>
    <w:rsid w:val="00275175"/>
    <w:rsid w:val="002777BE"/>
    <w:rsid w:val="0028487B"/>
    <w:rsid w:val="00284E96"/>
    <w:rsid w:val="00287337"/>
    <w:rsid w:val="002923CA"/>
    <w:rsid w:val="00295956"/>
    <w:rsid w:val="002A023C"/>
    <w:rsid w:val="002A0CF5"/>
    <w:rsid w:val="002A13AB"/>
    <w:rsid w:val="002A29D7"/>
    <w:rsid w:val="002A4CD5"/>
    <w:rsid w:val="002A5179"/>
    <w:rsid w:val="002A5CC6"/>
    <w:rsid w:val="002A5F54"/>
    <w:rsid w:val="002A67ED"/>
    <w:rsid w:val="002B016C"/>
    <w:rsid w:val="002B085F"/>
    <w:rsid w:val="002B30E6"/>
    <w:rsid w:val="002B4347"/>
    <w:rsid w:val="002B5021"/>
    <w:rsid w:val="002B74E2"/>
    <w:rsid w:val="002C004E"/>
    <w:rsid w:val="002C034A"/>
    <w:rsid w:val="002C0C5E"/>
    <w:rsid w:val="002C1C51"/>
    <w:rsid w:val="002C2115"/>
    <w:rsid w:val="002C2611"/>
    <w:rsid w:val="002C5D4C"/>
    <w:rsid w:val="002C6C1D"/>
    <w:rsid w:val="002D0F1C"/>
    <w:rsid w:val="002D12E1"/>
    <w:rsid w:val="002D1CBB"/>
    <w:rsid w:val="002D2E30"/>
    <w:rsid w:val="002D6FA2"/>
    <w:rsid w:val="002E0446"/>
    <w:rsid w:val="002E1D64"/>
    <w:rsid w:val="002E5827"/>
    <w:rsid w:val="002E70C6"/>
    <w:rsid w:val="002F358D"/>
    <w:rsid w:val="002F55E3"/>
    <w:rsid w:val="002F5643"/>
    <w:rsid w:val="00302C4A"/>
    <w:rsid w:val="00303007"/>
    <w:rsid w:val="0030573F"/>
    <w:rsid w:val="00307398"/>
    <w:rsid w:val="0031089C"/>
    <w:rsid w:val="00311A6B"/>
    <w:rsid w:val="003139A8"/>
    <w:rsid w:val="00313BE9"/>
    <w:rsid w:val="00315221"/>
    <w:rsid w:val="00317494"/>
    <w:rsid w:val="00322850"/>
    <w:rsid w:val="00324D05"/>
    <w:rsid w:val="003264D7"/>
    <w:rsid w:val="0032670F"/>
    <w:rsid w:val="00327F85"/>
    <w:rsid w:val="003312DA"/>
    <w:rsid w:val="003329F5"/>
    <w:rsid w:val="003334A2"/>
    <w:rsid w:val="0033559F"/>
    <w:rsid w:val="00335961"/>
    <w:rsid w:val="00335DE4"/>
    <w:rsid w:val="00336B74"/>
    <w:rsid w:val="00341C7E"/>
    <w:rsid w:val="0034258B"/>
    <w:rsid w:val="003435F0"/>
    <w:rsid w:val="00343F58"/>
    <w:rsid w:val="00344F80"/>
    <w:rsid w:val="00345292"/>
    <w:rsid w:val="00345FF8"/>
    <w:rsid w:val="003469F4"/>
    <w:rsid w:val="00346D41"/>
    <w:rsid w:val="00346F93"/>
    <w:rsid w:val="0034733F"/>
    <w:rsid w:val="003507D8"/>
    <w:rsid w:val="003565FA"/>
    <w:rsid w:val="003607E6"/>
    <w:rsid w:val="003610A6"/>
    <w:rsid w:val="00361200"/>
    <w:rsid w:val="003621D3"/>
    <w:rsid w:val="00362BFF"/>
    <w:rsid w:val="00362FA8"/>
    <w:rsid w:val="003658BF"/>
    <w:rsid w:val="00370271"/>
    <w:rsid w:val="00374F30"/>
    <w:rsid w:val="00375502"/>
    <w:rsid w:val="00375578"/>
    <w:rsid w:val="003755FC"/>
    <w:rsid w:val="00375BBC"/>
    <w:rsid w:val="00377533"/>
    <w:rsid w:val="0037777A"/>
    <w:rsid w:val="00382430"/>
    <w:rsid w:val="0039307E"/>
    <w:rsid w:val="0039563F"/>
    <w:rsid w:val="003959E1"/>
    <w:rsid w:val="00396A11"/>
    <w:rsid w:val="003A0F3E"/>
    <w:rsid w:val="003A1964"/>
    <w:rsid w:val="003A24C7"/>
    <w:rsid w:val="003A5EC2"/>
    <w:rsid w:val="003A7D7B"/>
    <w:rsid w:val="003B09AE"/>
    <w:rsid w:val="003B30F7"/>
    <w:rsid w:val="003B33EF"/>
    <w:rsid w:val="003B37A3"/>
    <w:rsid w:val="003B68A5"/>
    <w:rsid w:val="003B7A37"/>
    <w:rsid w:val="003C48E2"/>
    <w:rsid w:val="003C4B93"/>
    <w:rsid w:val="003C5D58"/>
    <w:rsid w:val="003C61E9"/>
    <w:rsid w:val="003C7B2F"/>
    <w:rsid w:val="003D1D61"/>
    <w:rsid w:val="003D3C28"/>
    <w:rsid w:val="003D5A44"/>
    <w:rsid w:val="003D5D9B"/>
    <w:rsid w:val="003E3116"/>
    <w:rsid w:val="003E3C48"/>
    <w:rsid w:val="003E773B"/>
    <w:rsid w:val="003F0BBD"/>
    <w:rsid w:val="003F7BC3"/>
    <w:rsid w:val="004024D7"/>
    <w:rsid w:val="00402F15"/>
    <w:rsid w:val="0040432F"/>
    <w:rsid w:val="0040658E"/>
    <w:rsid w:val="00407867"/>
    <w:rsid w:val="00413169"/>
    <w:rsid w:val="00413823"/>
    <w:rsid w:val="004171DF"/>
    <w:rsid w:val="0042053D"/>
    <w:rsid w:val="004248DD"/>
    <w:rsid w:val="00424D8B"/>
    <w:rsid w:val="00425D46"/>
    <w:rsid w:val="00427FA8"/>
    <w:rsid w:val="00432A75"/>
    <w:rsid w:val="004357C6"/>
    <w:rsid w:val="0043580C"/>
    <w:rsid w:val="00436E3F"/>
    <w:rsid w:val="004371D3"/>
    <w:rsid w:val="00440A56"/>
    <w:rsid w:val="004416D9"/>
    <w:rsid w:val="004443A6"/>
    <w:rsid w:val="00445E90"/>
    <w:rsid w:val="00450C50"/>
    <w:rsid w:val="0045113E"/>
    <w:rsid w:val="0045409B"/>
    <w:rsid w:val="004551CB"/>
    <w:rsid w:val="00460D72"/>
    <w:rsid w:val="00465B39"/>
    <w:rsid w:val="00466AA9"/>
    <w:rsid w:val="004702AB"/>
    <w:rsid w:val="004714E9"/>
    <w:rsid w:val="00471773"/>
    <w:rsid w:val="00472372"/>
    <w:rsid w:val="0047244A"/>
    <w:rsid w:val="00473829"/>
    <w:rsid w:val="00474013"/>
    <w:rsid w:val="004854B0"/>
    <w:rsid w:val="00490CCA"/>
    <w:rsid w:val="00496A11"/>
    <w:rsid w:val="0049770E"/>
    <w:rsid w:val="00497755"/>
    <w:rsid w:val="004A17B7"/>
    <w:rsid w:val="004A7ABB"/>
    <w:rsid w:val="004B1035"/>
    <w:rsid w:val="004B2E5C"/>
    <w:rsid w:val="004B43F0"/>
    <w:rsid w:val="004B653D"/>
    <w:rsid w:val="004B7C09"/>
    <w:rsid w:val="004C2F02"/>
    <w:rsid w:val="004C6EC3"/>
    <w:rsid w:val="004C7398"/>
    <w:rsid w:val="004D513D"/>
    <w:rsid w:val="004E024D"/>
    <w:rsid w:val="004E2AD2"/>
    <w:rsid w:val="004E4D88"/>
    <w:rsid w:val="004E70FD"/>
    <w:rsid w:val="004E72F3"/>
    <w:rsid w:val="004F03A3"/>
    <w:rsid w:val="004F2223"/>
    <w:rsid w:val="004F261A"/>
    <w:rsid w:val="004F2FF8"/>
    <w:rsid w:val="004F33A7"/>
    <w:rsid w:val="004F510B"/>
    <w:rsid w:val="00500D5C"/>
    <w:rsid w:val="005058ED"/>
    <w:rsid w:val="00506550"/>
    <w:rsid w:val="005074A7"/>
    <w:rsid w:val="00513CB4"/>
    <w:rsid w:val="005155B3"/>
    <w:rsid w:val="00516DBB"/>
    <w:rsid w:val="0052049C"/>
    <w:rsid w:val="00520782"/>
    <w:rsid w:val="005238E6"/>
    <w:rsid w:val="00524CFD"/>
    <w:rsid w:val="005250AB"/>
    <w:rsid w:val="00525A85"/>
    <w:rsid w:val="00526242"/>
    <w:rsid w:val="00527C68"/>
    <w:rsid w:val="0053047D"/>
    <w:rsid w:val="005327D9"/>
    <w:rsid w:val="005333B6"/>
    <w:rsid w:val="00535D9F"/>
    <w:rsid w:val="00536747"/>
    <w:rsid w:val="00541AB0"/>
    <w:rsid w:val="00547B59"/>
    <w:rsid w:val="0055014D"/>
    <w:rsid w:val="00550D0F"/>
    <w:rsid w:val="00551BD5"/>
    <w:rsid w:val="0055250A"/>
    <w:rsid w:val="00555E5C"/>
    <w:rsid w:val="00556824"/>
    <w:rsid w:val="00560054"/>
    <w:rsid w:val="0056038B"/>
    <w:rsid w:val="00560F9A"/>
    <w:rsid w:val="0056119A"/>
    <w:rsid w:val="00561BB9"/>
    <w:rsid w:val="00562E38"/>
    <w:rsid w:val="00566530"/>
    <w:rsid w:val="005826E0"/>
    <w:rsid w:val="00585058"/>
    <w:rsid w:val="00591DE3"/>
    <w:rsid w:val="0059255F"/>
    <w:rsid w:val="005943EB"/>
    <w:rsid w:val="005945F5"/>
    <w:rsid w:val="00595698"/>
    <w:rsid w:val="0059639F"/>
    <w:rsid w:val="005A1A48"/>
    <w:rsid w:val="005A1A90"/>
    <w:rsid w:val="005A2653"/>
    <w:rsid w:val="005A2A58"/>
    <w:rsid w:val="005A2F44"/>
    <w:rsid w:val="005B05FD"/>
    <w:rsid w:val="005B22A2"/>
    <w:rsid w:val="005B23E4"/>
    <w:rsid w:val="005B4142"/>
    <w:rsid w:val="005B41AA"/>
    <w:rsid w:val="005B467B"/>
    <w:rsid w:val="005B4B79"/>
    <w:rsid w:val="005C02D6"/>
    <w:rsid w:val="005C177A"/>
    <w:rsid w:val="005C1793"/>
    <w:rsid w:val="005C2892"/>
    <w:rsid w:val="005C2FD1"/>
    <w:rsid w:val="005C4090"/>
    <w:rsid w:val="005C645C"/>
    <w:rsid w:val="005C65E5"/>
    <w:rsid w:val="005C7498"/>
    <w:rsid w:val="005C7908"/>
    <w:rsid w:val="005F0016"/>
    <w:rsid w:val="005F0AA1"/>
    <w:rsid w:val="005F179C"/>
    <w:rsid w:val="005F1D2D"/>
    <w:rsid w:val="005F3212"/>
    <w:rsid w:val="005F4101"/>
    <w:rsid w:val="005F4B55"/>
    <w:rsid w:val="005F6AC0"/>
    <w:rsid w:val="00601C98"/>
    <w:rsid w:val="00605540"/>
    <w:rsid w:val="0060576A"/>
    <w:rsid w:val="00605B25"/>
    <w:rsid w:val="00616E50"/>
    <w:rsid w:val="00616F48"/>
    <w:rsid w:val="00617B04"/>
    <w:rsid w:val="00620C5D"/>
    <w:rsid w:val="0062168A"/>
    <w:rsid w:val="006222CC"/>
    <w:rsid w:val="00624C5C"/>
    <w:rsid w:val="0063252C"/>
    <w:rsid w:val="00637C9D"/>
    <w:rsid w:val="00640B3A"/>
    <w:rsid w:val="006420C2"/>
    <w:rsid w:val="006450DF"/>
    <w:rsid w:val="0064599F"/>
    <w:rsid w:val="006459C4"/>
    <w:rsid w:val="00645D12"/>
    <w:rsid w:val="00650103"/>
    <w:rsid w:val="0065688D"/>
    <w:rsid w:val="00657F64"/>
    <w:rsid w:val="006616EA"/>
    <w:rsid w:val="00661845"/>
    <w:rsid w:val="00661AF5"/>
    <w:rsid w:val="00662AF7"/>
    <w:rsid w:val="00675BAA"/>
    <w:rsid w:val="00684B3D"/>
    <w:rsid w:val="00685244"/>
    <w:rsid w:val="00690D8A"/>
    <w:rsid w:val="00691BBB"/>
    <w:rsid w:val="00692B99"/>
    <w:rsid w:val="00692C4B"/>
    <w:rsid w:val="0069418D"/>
    <w:rsid w:val="006A0CC0"/>
    <w:rsid w:val="006A5144"/>
    <w:rsid w:val="006A78FC"/>
    <w:rsid w:val="006B3685"/>
    <w:rsid w:val="006B531F"/>
    <w:rsid w:val="006B5551"/>
    <w:rsid w:val="006B6913"/>
    <w:rsid w:val="006C000E"/>
    <w:rsid w:val="006C1FE5"/>
    <w:rsid w:val="006C23AE"/>
    <w:rsid w:val="006C2E88"/>
    <w:rsid w:val="006C36D5"/>
    <w:rsid w:val="006C382E"/>
    <w:rsid w:val="006C398F"/>
    <w:rsid w:val="006C6C63"/>
    <w:rsid w:val="006D02CB"/>
    <w:rsid w:val="006D3B0A"/>
    <w:rsid w:val="006D4560"/>
    <w:rsid w:val="006D4F6E"/>
    <w:rsid w:val="006D5650"/>
    <w:rsid w:val="006D7B9A"/>
    <w:rsid w:val="006E07A0"/>
    <w:rsid w:val="006E1AD9"/>
    <w:rsid w:val="006E6DD4"/>
    <w:rsid w:val="006F2240"/>
    <w:rsid w:val="006F36A7"/>
    <w:rsid w:val="006F4938"/>
    <w:rsid w:val="006F5C29"/>
    <w:rsid w:val="006F5E86"/>
    <w:rsid w:val="00700033"/>
    <w:rsid w:val="007017FA"/>
    <w:rsid w:val="00703484"/>
    <w:rsid w:val="007046DA"/>
    <w:rsid w:val="00705CCB"/>
    <w:rsid w:val="00707302"/>
    <w:rsid w:val="007077CA"/>
    <w:rsid w:val="00710CFC"/>
    <w:rsid w:val="007206A5"/>
    <w:rsid w:val="00722AD8"/>
    <w:rsid w:val="007236AD"/>
    <w:rsid w:val="00724B57"/>
    <w:rsid w:val="00725098"/>
    <w:rsid w:val="007270B2"/>
    <w:rsid w:val="0072796F"/>
    <w:rsid w:val="007334DA"/>
    <w:rsid w:val="00733879"/>
    <w:rsid w:val="00734A3F"/>
    <w:rsid w:val="00737E28"/>
    <w:rsid w:val="00741AEB"/>
    <w:rsid w:val="00743C80"/>
    <w:rsid w:val="00743EDB"/>
    <w:rsid w:val="00743F10"/>
    <w:rsid w:val="0074491C"/>
    <w:rsid w:val="007464BD"/>
    <w:rsid w:val="00750D70"/>
    <w:rsid w:val="00751838"/>
    <w:rsid w:val="0075741D"/>
    <w:rsid w:val="00760A5F"/>
    <w:rsid w:val="007627B5"/>
    <w:rsid w:val="00763C8F"/>
    <w:rsid w:val="00770FED"/>
    <w:rsid w:val="00771978"/>
    <w:rsid w:val="00771CF9"/>
    <w:rsid w:val="00775CE6"/>
    <w:rsid w:val="0077643F"/>
    <w:rsid w:val="007765A5"/>
    <w:rsid w:val="00786554"/>
    <w:rsid w:val="00786980"/>
    <w:rsid w:val="00797002"/>
    <w:rsid w:val="007976DE"/>
    <w:rsid w:val="00797DE2"/>
    <w:rsid w:val="007A013D"/>
    <w:rsid w:val="007A15BA"/>
    <w:rsid w:val="007A29EA"/>
    <w:rsid w:val="007A4220"/>
    <w:rsid w:val="007A5D04"/>
    <w:rsid w:val="007A6184"/>
    <w:rsid w:val="007A6DA7"/>
    <w:rsid w:val="007A73D7"/>
    <w:rsid w:val="007B2346"/>
    <w:rsid w:val="007B3A37"/>
    <w:rsid w:val="007B469A"/>
    <w:rsid w:val="007B6269"/>
    <w:rsid w:val="007B7E91"/>
    <w:rsid w:val="007C014B"/>
    <w:rsid w:val="007C217F"/>
    <w:rsid w:val="007C3A4F"/>
    <w:rsid w:val="007C461D"/>
    <w:rsid w:val="007C4DF7"/>
    <w:rsid w:val="007C7EB4"/>
    <w:rsid w:val="007D1EF7"/>
    <w:rsid w:val="007D2C13"/>
    <w:rsid w:val="007D756C"/>
    <w:rsid w:val="007E0DEA"/>
    <w:rsid w:val="007E2656"/>
    <w:rsid w:val="007E3DC5"/>
    <w:rsid w:val="007E4188"/>
    <w:rsid w:val="007F00E9"/>
    <w:rsid w:val="007F189D"/>
    <w:rsid w:val="007F1D6B"/>
    <w:rsid w:val="007F1E84"/>
    <w:rsid w:val="007F33FF"/>
    <w:rsid w:val="007F620F"/>
    <w:rsid w:val="00800746"/>
    <w:rsid w:val="008009E9"/>
    <w:rsid w:val="00801B59"/>
    <w:rsid w:val="008027F8"/>
    <w:rsid w:val="00802DEC"/>
    <w:rsid w:val="00805AF8"/>
    <w:rsid w:val="00811054"/>
    <w:rsid w:val="008110E1"/>
    <w:rsid w:val="008137A9"/>
    <w:rsid w:val="00816D94"/>
    <w:rsid w:val="00822920"/>
    <w:rsid w:val="00826190"/>
    <w:rsid w:val="0082783A"/>
    <w:rsid w:val="00827B7F"/>
    <w:rsid w:val="00831969"/>
    <w:rsid w:val="00833C2A"/>
    <w:rsid w:val="0083733B"/>
    <w:rsid w:val="0084017B"/>
    <w:rsid w:val="0084096A"/>
    <w:rsid w:val="00845770"/>
    <w:rsid w:val="00845FB8"/>
    <w:rsid w:val="00846E4D"/>
    <w:rsid w:val="00847B02"/>
    <w:rsid w:val="00855247"/>
    <w:rsid w:val="00857EFE"/>
    <w:rsid w:val="00860B8A"/>
    <w:rsid w:val="008614A8"/>
    <w:rsid w:val="008646C2"/>
    <w:rsid w:val="00867EE2"/>
    <w:rsid w:val="00870544"/>
    <w:rsid w:val="00871FC2"/>
    <w:rsid w:val="008764EA"/>
    <w:rsid w:val="008766F1"/>
    <w:rsid w:val="00876700"/>
    <w:rsid w:val="00881B4A"/>
    <w:rsid w:val="00881BB5"/>
    <w:rsid w:val="0088555E"/>
    <w:rsid w:val="00886881"/>
    <w:rsid w:val="00887245"/>
    <w:rsid w:val="00890103"/>
    <w:rsid w:val="00895246"/>
    <w:rsid w:val="0089548D"/>
    <w:rsid w:val="008960BE"/>
    <w:rsid w:val="0089611C"/>
    <w:rsid w:val="00896BD0"/>
    <w:rsid w:val="0089742B"/>
    <w:rsid w:val="0089784B"/>
    <w:rsid w:val="00897C04"/>
    <w:rsid w:val="008A2727"/>
    <w:rsid w:val="008A31DF"/>
    <w:rsid w:val="008A67FA"/>
    <w:rsid w:val="008B080B"/>
    <w:rsid w:val="008B7067"/>
    <w:rsid w:val="008C17C4"/>
    <w:rsid w:val="008C1B86"/>
    <w:rsid w:val="008C376B"/>
    <w:rsid w:val="008C3C09"/>
    <w:rsid w:val="008C45CF"/>
    <w:rsid w:val="008C573C"/>
    <w:rsid w:val="008C6261"/>
    <w:rsid w:val="008C7AF3"/>
    <w:rsid w:val="008D314D"/>
    <w:rsid w:val="008D415F"/>
    <w:rsid w:val="008E3052"/>
    <w:rsid w:val="008E3CE0"/>
    <w:rsid w:val="008E4097"/>
    <w:rsid w:val="008E7C45"/>
    <w:rsid w:val="008F0E83"/>
    <w:rsid w:val="008F31DE"/>
    <w:rsid w:val="008F3A8E"/>
    <w:rsid w:val="00900628"/>
    <w:rsid w:val="00901060"/>
    <w:rsid w:val="009020B9"/>
    <w:rsid w:val="00902A0D"/>
    <w:rsid w:val="0090304C"/>
    <w:rsid w:val="00903C00"/>
    <w:rsid w:val="009107D8"/>
    <w:rsid w:val="00911443"/>
    <w:rsid w:val="0091212D"/>
    <w:rsid w:val="00914788"/>
    <w:rsid w:val="0091513A"/>
    <w:rsid w:val="0091657C"/>
    <w:rsid w:val="009169DB"/>
    <w:rsid w:val="00916BCD"/>
    <w:rsid w:val="00923C07"/>
    <w:rsid w:val="00924FA1"/>
    <w:rsid w:val="0093224A"/>
    <w:rsid w:val="009376FD"/>
    <w:rsid w:val="00942D00"/>
    <w:rsid w:val="00943498"/>
    <w:rsid w:val="009450EE"/>
    <w:rsid w:val="0094527E"/>
    <w:rsid w:val="00952ABB"/>
    <w:rsid w:val="009535A4"/>
    <w:rsid w:val="00954569"/>
    <w:rsid w:val="0095641B"/>
    <w:rsid w:val="00956613"/>
    <w:rsid w:val="009568D6"/>
    <w:rsid w:val="00957890"/>
    <w:rsid w:val="009605E6"/>
    <w:rsid w:val="00960663"/>
    <w:rsid w:val="00961700"/>
    <w:rsid w:val="009635DC"/>
    <w:rsid w:val="009648BE"/>
    <w:rsid w:val="00966A74"/>
    <w:rsid w:val="00971018"/>
    <w:rsid w:val="0097115B"/>
    <w:rsid w:val="00973323"/>
    <w:rsid w:val="00973F1C"/>
    <w:rsid w:val="009740C6"/>
    <w:rsid w:val="0097564E"/>
    <w:rsid w:val="00975C9B"/>
    <w:rsid w:val="009763C2"/>
    <w:rsid w:val="00977969"/>
    <w:rsid w:val="00980152"/>
    <w:rsid w:val="00980A0C"/>
    <w:rsid w:val="009810ED"/>
    <w:rsid w:val="00984799"/>
    <w:rsid w:val="00984976"/>
    <w:rsid w:val="00991272"/>
    <w:rsid w:val="00991C65"/>
    <w:rsid w:val="00992B8D"/>
    <w:rsid w:val="0099308F"/>
    <w:rsid w:val="009A114D"/>
    <w:rsid w:val="009A1A5C"/>
    <w:rsid w:val="009A5445"/>
    <w:rsid w:val="009A5E6D"/>
    <w:rsid w:val="009A6F16"/>
    <w:rsid w:val="009B41DE"/>
    <w:rsid w:val="009C1A15"/>
    <w:rsid w:val="009C2106"/>
    <w:rsid w:val="009C53C3"/>
    <w:rsid w:val="009C6900"/>
    <w:rsid w:val="009C6DC1"/>
    <w:rsid w:val="009C7553"/>
    <w:rsid w:val="009C797E"/>
    <w:rsid w:val="009D0693"/>
    <w:rsid w:val="009D0703"/>
    <w:rsid w:val="009D0BDE"/>
    <w:rsid w:val="009D3D90"/>
    <w:rsid w:val="009D4338"/>
    <w:rsid w:val="009D4B68"/>
    <w:rsid w:val="009D75F2"/>
    <w:rsid w:val="009E0B8C"/>
    <w:rsid w:val="009E3035"/>
    <w:rsid w:val="009E36D7"/>
    <w:rsid w:val="009E7F0E"/>
    <w:rsid w:val="009F3F2B"/>
    <w:rsid w:val="009F44ED"/>
    <w:rsid w:val="009F4C4F"/>
    <w:rsid w:val="009F5738"/>
    <w:rsid w:val="009F6206"/>
    <w:rsid w:val="009F6F41"/>
    <w:rsid w:val="009F7BC8"/>
    <w:rsid w:val="00A011BD"/>
    <w:rsid w:val="00A05EF4"/>
    <w:rsid w:val="00A10FCB"/>
    <w:rsid w:val="00A129B7"/>
    <w:rsid w:val="00A1306F"/>
    <w:rsid w:val="00A1484F"/>
    <w:rsid w:val="00A16DEF"/>
    <w:rsid w:val="00A20EC3"/>
    <w:rsid w:val="00A20F21"/>
    <w:rsid w:val="00A22147"/>
    <w:rsid w:val="00A2747C"/>
    <w:rsid w:val="00A275CD"/>
    <w:rsid w:val="00A30744"/>
    <w:rsid w:val="00A32598"/>
    <w:rsid w:val="00A33900"/>
    <w:rsid w:val="00A3584F"/>
    <w:rsid w:val="00A379FA"/>
    <w:rsid w:val="00A40D74"/>
    <w:rsid w:val="00A4184E"/>
    <w:rsid w:val="00A450EF"/>
    <w:rsid w:val="00A477DE"/>
    <w:rsid w:val="00A47E65"/>
    <w:rsid w:val="00A50B9E"/>
    <w:rsid w:val="00A5197B"/>
    <w:rsid w:val="00A532EC"/>
    <w:rsid w:val="00A53E1D"/>
    <w:rsid w:val="00A57B26"/>
    <w:rsid w:val="00A57D5E"/>
    <w:rsid w:val="00A61EAC"/>
    <w:rsid w:val="00A63871"/>
    <w:rsid w:val="00A64F54"/>
    <w:rsid w:val="00A664C7"/>
    <w:rsid w:val="00A6699E"/>
    <w:rsid w:val="00A70117"/>
    <w:rsid w:val="00A70203"/>
    <w:rsid w:val="00A704B4"/>
    <w:rsid w:val="00A70622"/>
    <w:rsid w:val="00A72BF9"/>
    <w:rsid w:val="00A7398B"/>
    <w:rsid w:val="00A73B64"/>
    <w:rsid w:val="00A74845"/>
    <w:rsid w:val="00A8246B"/>
    <w:rsid w:val="00A82DEC"/>
    <w:rsid w:val="00A832F2"/>
    <w:rsid w:val="00A845BC"/>
    <w:rsid w:val="00A866E8"/>
    <w:rsid w:val="00A869AC"/>
    <w:rsid w:val="00A869F9"/>
    <w:rsid w:val="00A8785D"/>
    <w:rsid w:val="00A90359"/>
    <w:rsid w:val="00A91BA6"/>
    <w:rsid w:val="00A9257F"/>
    <w:rsid w:val="00A9258F"/>
    <w:rsid w:val="00A933A7"/>
    <w:rsid w:val="00A95E4B"/>
    <w:rsid w:val="00A96B53"/>
    <w:rsid w:val="00A96D1F"/>
    <w:rsid w:val="00AA02B4"/>
    <w:rsid w:val="00AA2E08"/>
    <w:rsid w:val="00AA3C17"/>
    <w:rsid w:val="00AA40F5"/>
    <w:rsid w:val="00AA730B"/>
    <w:rsid w:val="00AB306B"/>
    <w:rsid w:val="00AC10E8"/>
    <w:rsid w:val="00AC6263"/>
    <w:rsid w:val="00AC7F09"/>
    <w:rsid w:val="00AD08E5"/>
    <w:rsid w:val="00AD33D9"/>
    <w:rsid w:val="00AD401A"/>
    <w:rsid w:val="00AD6BA1"/>
    <w:rsid w:val="00AE0601"/>
    <w:rsid w:val="00AE58DB"/>
    <w:rsid w:val="00AE5F9E"/>
    <w:rsid w:val="00AE633F"/>
    <w:rsid w:val="00AF030B"/>
    <w:rsid w:val="00AF17C4"/>
    <w:rsid w:val="00AF1973"/>
    <w:rsid w:val="00AF5D8D"/>
    <w:rsid w:val="00B048CB"/>
    <w:rsid w:val="00B06964"/>
    <w:rsid w:val="00B06E88"/>
    <w:rsid w:val="00B0724A"/>
    <w:rsid w:val="00B077FD"/>
    <w:rsid w:val="00B1039B"/>
    <w:rsid w:val="00B10F81"/>
    <w:rsid w:val="00B1215E"/>
    <w:rsid w:val="00B125E3"/>
    <w:rsid w:val="00B20BEC"/>
    <w:rsid w:val="00B21DC3"/>
    <w:rsid w:val="00B236FD"/>
    <w:rsid w:val="00B27260"/>
    <w:rsid w:val="00B30C2C"/>
    <w:rsid w:val="00B31A62"/>
    <w:rsid w:val="00B31BB9"/>
    <w:rsid w:val="00B31D9B"/>
    <w:rsid w:val="00B322A3"/>
    <w:rsid w:val="00B33C23"/>
    <w:rsid w:val="00B3497F"/>
    <w:rsid w:val="00B35598"/>
    <w:rsid w:val="00B4440C"/>
    <w:rsid w:val="00B46FFF"/>
    <w:rsid w:val="00B47D3C"/>
    <w:rsid w:val="00B509EA"/>
    <w:rsid w:val="00B50E23"/>
    <w:rsid w:val="00B522A1"/>
    <w:rsid w:val="00B533BA"/>
    <w:rsid w:val="00B5577B"/>
    <w:rsid w:val="00B62C6A"/>
    <w:rsid w:val="00B63980"/>
    <w:rsid w:val="00B63A71"/>
    <w:rsid w:val="00B64EFB"/>
    <w:rsid w:val="00B71CB7"/>
    <w:rsid w:val="00B76029"/>
    <w:rsid w:val="00B76F90"/>
    <w:rsid w:val="00B80253"/>
    <w:rsid w:val="00B87FB4"/>
    <w:rsid w:val="00B91FEC"/>
    <w:rsid w:val="00B9503D"/>
    <w:rsid w:val="00B95A85"/>
    <w:rsid w:val="00B96F98"/>
    <w:rsid w:val="00BA2826"/>
    <w:rsid w:val="00BA2B4A"/>
    <w:rsid w:val="00BA48B3"/>
    <w:rsid w:val="00BA5461"/>
    <w:rsid w:val="00BA61E6"/>
    <w:rsid w:val="00BA6676"/>
    <w:rsid w:val="00BA6EBE"/>
    <w:rsid w:val="00BA7572"/>
    <w:rsid w:val="00BA76FB"/>
    <w:rsid w:val="00BA7AF4"/>
    <w:rsid w:val="00BB2E99"/>
    <w:rsid w:val="00BB53C2"/>
    <w:rsid w:val="00BB617F"/>
    <w:rsid w:val="00BB718C"/>
    <w:rsid w:val="00BB725E"/>
    <w:rsid w:val="00BC3663"/>
    <w:rsid w:val="00BC6984"/>
    <w:rsid w:val="00BD162A"/>
    <w:rsid w:val="00BD32B0"/>
    <w:rsid w:val="00BD58BF"/>
    <w:rsid w:val="00BD6BB6"/>
    <w:rsid w:val="00BD7122"/>
    <w:rsid w:val="00BD73AD"/>
    <w:rsid w:val="00BE0EB5"/>
    <w:rsid w:val="00BE1D66"/>
    <w:rsid w:val="00BE7478"/>
    <w:rsid w:val="00BE7D45"/>
    <w:rsid w:val="00BF0488"/>
    <w:rsid w:val="00BF0758"/>
    <w:rsid w:val="00BF229A"/>
    <w:rsid w:val="00BF34BB"/>
    <w:rsid w:val="00BF3AA0"/>
    <w:rsid w:val="00BF500A"/>
    <w:rsid w:val="00BF7C2C"/>
    <w:rsid w:val="00C02491"/>
    <w:rsid w:val="00C079FC"/>
    <w:rsid w:val="00C11BCD"/>
    <w:rsid w:val="00C15B6E"/>
    <w:rsid w:val="00C17D03"/>
    <w:rsid w:val="00C20697"/>
    <w:rsid w:val="00C21488"/>
    <w:rsid w:val="00C21517"/>
    <w:rsid w:val="00C21CA0"/>
    <w:rsid w:val="00C220FF"/>
    <w:rsid w:val="00C23976"/>
    <w:rsid w:val="00C30865"/>
    <w:rsid w:val="00C326AA"/>
    <w:rsid w:val="00C329F0"/>
    <w:rsid w:val="00C34DE6"/>
    <w:rsid w:val="00C372C6"/>
    <w:rsid w:val="00C4692A"/>
    <w:rsid w:val="00C46E67"/>
    <w:rsid w:val="00C5164D"/>
    <w:rsid w:val="00C52F96"/>
    <w:rsid w:val="00C5497F"/>
    <w:rsid w:val="00C558B1"/>
    <w:rsid w:val="00C61545"/>
    <w:rsid w:val="00C616BA"/>
    <w:rsid w:val="00C61E3D"/>
    <w:rsid w:val="00C62AFE"/>
    <w:rsid w:val="00C66AD4"/>
    <w:rsid w:val="00C66E18"/>
    <w:rsid w:val="00C752F2"/>
    <w:rsid w:val="00C84F41"/>
    <w:rsid w:val="00C87F4B"/>
    <w:rsid w:val="00C87FAA"/>
    <w:rsid w:val="00C901AE"/>
    <w:rsid w:val="00C92142"/>
    <w:rsid w:val="00C953D1"/>
    <w:rsid w:val="00CA1DC4"/>
    <w:rsid w:val="00CA4482"/>
    <w:rsid w:val="00CA4816"/>
    <w:rsid w:val="00CA69C0"/>
    <w:rsid w:val="00CA73E6"/>
    <w:rsid w:val="00CB52C4"/>
    <w:rsid w:val="00CB562D"/>
    <w:rsid w:val="00CB69F4"/>
    <w:rsid w:val="00CB7EF6"/>
    <w:rsid w:val="00CC0955"/>
    <w:rsid w:val="00CC0C59"/>
    <w:rsid w:val="00CC383C"/>
    <w:rsid w:val="00CD0623"/>
    <w:rsid w:val="00CD0923"/>
    <w:rsid w:val="00CD0B84"/>
    <w:rsid w:val="00CD139E"/>
    <w:rsid w:val="00CD1D46"/>
    <w:rsid w:val="00CD6B47"/>
    <w:rsid w:val="00CE3E05"/>
    <w:rsid w:val="00CE3E56"/>
    <w:rsid w:val="00CE5018"/>
    <w:rsid w:val="00CE61A8"/>
    <w:rsid w:val="00CE745B"/>
    <w:rsid w:val="00CF127C"/>
    <w:rsid w:val="00CF1AEF"/>
    <w:rsid w:val="00CF2004"/>
    <w:rsid w:val="00CF3038"/>
    <w:rsid w:val="00CF5FEF"/>
    <w:rsid w:val="00CF6FB5"/>
    <w:rsid w:val="00CF7078"/>
    <w:rsid w:val="00CF785B"/>
    <w:rsid w:val="00D00574"/>
    <w:rsid w:val="00D016F1"/>
    <w:rsid w:val="00D04816"/>
    <w:rsid w:val="00D0512A"/>
    <w:rsid w:val="00D10F23"/>
    <w:rsid w:val="00D1201F"/>
    <w:rsid w:val="00D12118"/>
    <w:rsid w:val="00D13F8E"/>
    <w:rsid w:val="00D144B2"/>
    <w:rsid w:val="00D15125"/>
    <w:rsid w:val="00D17052"/>
    <w:rsid w:val="00D1780C"/>
    <w:rsid w:val="00D20655"/>
    <w:rsid w:val="00D2173F"/>
    <w:rsid w:val="00D22DB6"/>
    <w:rsid w:val="00D262FD"/>
    <w:rsid w:val="00D272E2"/>
    <w:rsid w:val="00D279ED"/>
    <w:rsid w:val="00D30967"/>
    <w:rsid w:val="00D30F4C"/>
    <w:rsid w:val="00D377BE"/>
    <w:rsid w:val="00D44CAF"/>
    <w:rsid w:val="00D479F7"/>
    <w:rsid w:val="00D508A9"/>
    <w:rsid w:val="00D57537"/>
    <w:rsid w:val="00D60357"/>
    <w:rsid w:val="00D61154"/>
    <w:rsid w:val="00D61697"/>
    <w:rsid w:val="00D6208B"/>
    <w:rsid w:val="00D6444F"/>
    <w:rsid w:val="00D66D84"/>
    <w:rsid w:val="00D7261E"/>
    <w:rsid w:val="00D745B6"/>
    <w:rsid w:val="00D76CE9"/>
    <w:rsid w:val="00D8181D"/>
    <w:rsid w:val="00D87CA2"/>
    <w:rsid w:val="00D87DF5"/>
    <w:rsid w:val="00D92B1A"/>
    <w:rsid w:val="00D933F9"/>
    <w:rsid w:val="00D94B4E"/>
    <w:rsid w:val="00D969EF"/>
    <w:rsid w:val="00D96EF4"/>
    <w:rsid w:val="00DA381A"/>
    <w:rsid w:val="00DA60EA"/>
    <w:rsid w:val="00DA765F"/>
    <w:rsid w:val="00DB0176"/>
    <w:rsid w:val="00DB025B"/>
    <w:rsid w:val="00DB4620"/>
    <w:rsid w:val="00DB58CE"/>
    <w:rsid w:val="00DC115B"/>
    <w:rsid w:val="00DC3AFD"/>
    <w:rsid w:val="00DC3E24"/>
    <w:rsid w:val="00DC49DF"/>
    <w:rsid w:val="00DC601F"/>
    <w:rsid w:val="00DC6AC0"/>
    <w:rsid w:val="00DD0A31"/>
    <w:rsid w:val="00DD3616"/>
    <w:rsid w:val="00DD36BB"/>
    <w:rsid w:val="00DD70B7"/>
    <w:rsid w:val="00DE002D"/>
    <w:rsid w:val="00DE10BB"/>
    <w:rsid w:val="00DE174E"/>
    <w:rsid w:val="00DE1C77"/>
    <w:rsid w:val="00DE2020"/>
    <w:rsid w:val="00DE2331"/>
    <w:rsid w:val="00DE3B75"/>
    <w:rsid w:val="00DE413B"/>
    <w:rsid w:val="00DE519C"/>
    <w:rsid w:val="00DE6959"/>
    <w:rsid w:val="00DF0F30"/>
    <w:rsid w:val="00DF3A9C"/>
    <w:rsid w:val="00DF515C"/>
    <w:rsid w:val="00DF55B5"/>
    <w:rsid w:val="00DF5B2B"/>
    <w:rsid w:val="00DF70AC"/>
    <w:rsid w:val="00DF7A13"/>
    <w:rsid w:val="00E003D6"/>
    <w:rsid w:val="00E01927"/>
    <w:rsid w:val="00E01B52"/>
    <w:rsid w:val="00E01F2F"/>
    <w:rsid w:val="00E034DD"/>
    <w:rsid w:val="00E042CB"/>
    <w:rsid w:val="00E0635E"/>
    <w:rsid w:val="00E11D75"/>
    <w:rsid w:val="00E1475D"/>
    <w:rsid w:val="00E17B07"/>
    <w:rsid w:val="00E20A8C"/>
    <w:rsid w:val="00E21D1A"/>
    <w:rsid w:val="00E22853"/>
    <w:rsid w:val="00E22F47"/>
    <w:rsid w:val="00E243A0"/>
    <w:rsid w:val="00E26314"/>
    <w:rsid w:val="00E360A6"/>
    <w:rsid w:val="00E362A7"/>
    <w:rsid w:val="00E37C4B"/>
    <w:rsid w:val="00E4171B"/>
    <w:rsid w:val="00E4192B"/>
    <w:rsid w:val="00E42B17"/>
    <w:rsid w:val="00E4481D"/>
    <w:rsid w:val="00E46E12"/>
    <w:rsid w:val="00E47A13"/>
    <w:rsid w:val="00E504B9"/>
    <w:rsid w:val="00E52508"/>
    <w:rsid w:val="00E533C6"/>
    <w:rsid w:val="00E53E2C"/>
    <w:rsid w:val="00E554CE"/>
    <w:rsid w:val="00E63ED2"/>
    <w:rsid w:val="00E656B4"/>
    <w:rsid w:val="00E70469"/>
    <w:rsid w:val="00E73E01"/>
    <w:rsid w:val="00E7563A"/>
    <w:rsid w:val="00E812B0"/>
    <w:rsid w:val="00E820C2"/>
    <w:rsid w:val="00E82AC8"/>
    <w:rsid w:val="00E82B7D"/>
    <w:rsid w:val="00E83B49"/>
    <w:rsid w:val="00E85832"/>
    <w:rsid w:val="00E85E30"/>
    <w:rsid w:val="00E87325"/>
    <w:rsid w:val="00E9522D"/>
    <w:rsid w:val="00E95736"/>
    <w:rsid w:val="00E96D54"/>
    <w:rsid w:val="00E974EB"/>
    <w:rsid w:val="00EA0687"/>
    <w:rsid w:val="00EA3413"/>
    <w:rsid w:val="00EA3B1E"/>
    <w:rsid w:val="00EA6CCF"/>
    <w:rsid w:val="00EA7439"/>
    <w:rsid w:val="00EB2E4B"/>
    <w:rsid w:val="00EB42C9"/>
    <w:rsid w:val="00EB4431"/>
    <w:rsid w:val="00EC0368"/>
    <w:rsid w:val="00EC1A04"/>
    <w:rsid w:val="00ED006F"/>
    <w:rsid w:val="00ED27FA"/>
    <w:rsid w:val="00ED2F2C"/>
    <w:rsid w:val="00ED3657"/>
    <w:rsid w:val="00ED67FB"/>
    <w:rsid w:val="00ED681D"/>
    <w:rsid w:val="00EE172F"/>
    <w:rsid w:val="00EE2FB3"/>
    <w:rsid w:val="00EE69AA"/>
    <w:rsid w:val="00EF2EBF"/>
    <w:rsid w:val="00EF2F03"/>
    <w:rsid w:val="00EF383F"/>
    <w:rsid w:val="00EF3846"/>
    <w:rsid w:val="00EF52E9"/>
    <w:rsid w:val="00EF6E81"/>
    <w:rsid w:val="00F031B3"/>
    <w:rsid w:val="00F05E04"/>
    <w:rsid w:val="00F06767"/>
    <w:rsid w:val="00F10CC0"/>
    <w:rsid w:val="00F13672"/>
    <w:rsid w:val="00F149F3"/>
    <w:rsid w:val="00F152C1"/>
    <w:rsid w:val="00F2012A"/>
    <w:rsid w:val="00F24D2D"/>
    <w:rsid w:val="00F3174B"/>
    <w:rsid w:val="00F40B90"/>
    <w:rsid w:val="00F435ED"/>
    <w:rsid w:val="00F4505A"/>
    <w:rsid w:val="00F45CEC"/>
    <w:rsid w:val="00F47A6B"/>
    <w:rsid w:val="00F504A1"/>
    <w:rsid w:val="00F51440"/>
    <w:rsid w:val="00F51CA9"/>
    <w:rsid w:val="00F51FDE"/>
    <w:rsid w:val="00F5277C"/>
    <w:rsid w:val="00F5305B"/>
    <w:rsid w:val="00F5401B"/>
    <w:rsid w:val="00F5516C"/>
    <w:rsid w:val="00F552DF"/>
    <w:rsid w:val="00F67DE7"/>
    <w:rsid w:val="00F70794"/>
    <w:rsid w:val="00F71533"/>
    <w:rsid w:val="00F744B1"/>
    <w:rsid w:val="00F77249"/>
    <w:rsid w:val="00F77E80"/>
    <w:rsid w:val="00F80CF4"/>
    <w:rsid w:val="00F81361"/>
    <w:rsid w:val="00F82641"/>
    <w:rsid w:val="00F839ED"/>
    <w:rsid w:val="00F85772"/>
    <w:rsid w:val="00F86E1E"/>
    <w:rsid w:val="00F92168"/>
    <w:rsid w:val="00F93A09"/>
    <w:rsid w:val="00F93C54"/>
    <w:rsid w:val="00F9669B"/>
    <w:rsid w:val="00FA3F00"/>
    <w:rsid w:val="00FA509E"/>
    <w:rsid w:val="00FA5B97"/>
    <w:rsid w:val="00FA677C"/>
    <w:rsid w:val="00FB1A39"/>
    <w:rsid w:val="00FB47CB"/>
    <w:rsid w:val="00FB6022"/>
    <w:rsid w:val="00FC0D25"/>
    <w:rsid w:val="00FC3B8D"/>
    <w:rsid w:val="00FC423D"/>
    <w:rsid w:val="00FC7C59"/>
    <w:rsid w:val="00FD1CDB"/>
    <w:rsid w:val="00FD610B"/>
    <w:rsid w:val="00FD674F"/>
    <w:rsid w:val="00FE06F3"/>
    <w:rsid w:val="00FE6D99"/>
    <w:rsid w:val="00FF0939"/>
    <w:rsid w:val="00FF14CF"/>
    <w:rsid w:val="00FF7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CFCFD"/>
  <w15:docId w15:val="{87D9C9CF-A5C4-4F80-82C7-E94D4A20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C28"/>
    <w:pPr>
      <w:spacing w:before="120" w:after="100" w:line="250" w:lineRule="auto"/>
    </w:pPr>
    <w:rPr>
      <w:rFonts w:eastAsia="Times New Roman" w:cs="Times New Roman"/>
      <w:sz w:val="22"/>
      <w:szCs w:val="24"/>
    </w:rPr>
  </w:style>
  <w:style w:type="paragraph" w:styleId="Heading1">
    <w:name w:val="heading 1"/>
    <w:basedOn w:val="Normal"/>
    <w:next w:val="Normal"/>
    <w:link w:val="Heading1Char"/>
    <w:uiPriority w:val="9"/>
    <w:qFormat/>
    <w:rsid w:val="00871FC2"/>
    <w:pPr>
      <w:keepNext/>
      <w:keepLines/>
      <w:pBdr>
        <w:bottom w:val="single" w:sz="4" w:space="2" w:color="00587B" w:themeColor="text2" w:themeShade="BF"/>
      </w:pBdr>
      <w:spacing w:before="360" w:after="240"/>
      <w:outlineLvl w:val="0"/>
    </w:pPr>
    <w:rPr>
      <w:rFonts w:asciiTheme="majorHAnsi" w:eastAsiaTheme="majorEastAsia" w:hAnsiTheme="majorHAnsi" w:cstheme="majorBidi"/>
      <w:color w:val="00587B" w:themeColor="text2" w:themeShade="BF"/>
      <w:sz w:val="40"/>
      <w:szCs w:val="40"/>
    </w:rPr>
  </w:style>
  <w:style w:type="paragraph" w:styleId="Heading2">
    <w:name w:val="heading 2"/>
    <w:basedOn w:val="Normal"/>
    <w:next w:val="Normal"/>
    <w:link w:val="Heading2Char"/>
    <w:uiPriority w:val="9"/>
    <w:unhideWhenUsed/>
    <w:qFormat/>
    <w:rsid w:val="00871FC2"/>
    <w:pPr>
      <w:keepNext/>
      <w:keepLines/>
      <w:outlineLvl w:val="1"/>
    </w:pPr>
    <w:rPr>
      <w:rFonts w:asciiTheme="majorHAnsi" w:eastAsiaTheme="majorEastAsia" w:hAnsiTheme="majorHAnsi" w:cstheme="majorBidi"/>
      <w:b/>
      <w:color w:val="00587B" w:themeColor="text2" w:themeShade="BF"/>
      <w:sz w:val="32"/>
      <w:szCs w:val="36"/>
    </w:rPr>
  </w:style>
  <w:style w:type="paragraph" w:styleId="Heading3">
    <w:name w:val="heading 3"/>
    <w:basedOn w:val="Normal"/>
    <w:next w:val="Normal"/>
    <w:link w:val="Heading3Char"/>
    <w:uiPriority w:val="9"/>
    <w:unhideWhenUsed/>
    <w:qFormat/>
    <w:rsid w:val="00871FC2"/>
    <w:pPr>
      <w:keepNext/>
      <w:keepLines/>
      <w:spacing w:before="80" w:after="80"/>
      <w:outlineLvl w:val="2"/>
    </w:pPr>
    <w:rPr>
      <w:rFonts w:asciiTheme="majorHAnsi" w:eastAsiaTheme="majorEastAsia" w:hAnsiTheme="majorHAnsi" w:cstheme="majorBidi"/>
      <w:color w:val="00A3D3" w:themeColor="accent2"/>
      <w:sz w:val="28"/>
      <w:szCs w:val="32"/>
    </w:rPr>
  </w:style>
  <w:style w:type="paragraph" w:styleId="Heading4">
    <w:name w:val="heading 4"/>
    <w:basedOn w:val="Normal"/>
    <w:next w:val="Normal"/>
    <w:link w:val="Heading4Char"/>
    <w:uiPriority w:val="9"/>
    <w:unhideWhenUsed/>
    <w:qFormat/>
    <w:rsid w:val="00871FC2"/>
    <w:pPr>
      <w:keepNext/>
      <w:keepLines/>
      <w:spacing w:before="80" w:after="60" w:line="240" w:lineRule="auto"/>
      <w:outlineLvl w:val="3"/>
    </w:pPr>
    <w:rPr>
      <w:rFonts w:asciiTheme="majorHAnsi" w:eastAsiaTheme="majorEastAsia" w:hAnsiTheme="majorHAnsi" w:cstheme="majorBidi"/>
      <w:b/>
      <w:i/>
      <w:iCs/>
      <w:color w:val="0077A5" w:themeColor="text2"/>
      <w:sz w:val="24"/>
      <w:szCs w:val="28"/>
    </w:rPr>
  </w:style>
  <w:style w:type="paragraph" w:styleId="Heading5">
    <w:name w:val="heading 5"/>
    <w:basedOn w:val="Normal"/>
    <w:next w:val="Normal"/>
    <w:link w:val="Heading5Char"/>
    <w:uiPriority w:val="9"/>
    <w:unhideWhenUsed/>
    <w:qFormat/>
    <w:rsid w:val="00871FC2"/>
    <w:pPr>
      <w:keepNext/>
      <w:keepLines/>
      <w:spacing w:before="80" w:after="0"/>
      <w:outlineLvl w:val="4"/>
    </w:pPr>
    <w:rPr>
      <w:rFonts w:asciiTheme="majorHAnsi" w:eastAsiaTheme="majorEastAsia" w:hAnsiTheme="majorHAnsi" w:cstheme="majorBidi"/>
      <w:color w:val="00A3D3" w:themeColor="accent2"/>
      <w:sz w:val="24"/>
    </w:rPr>
  </w:style>
  <w:style w:type="paragraph" w:styleId="Heading6">
    <w:name w:val="heading 6"/>
    <w:basedOn w:val="Normal"/>
    <w:next w:val="Normal"/>
    <w:link w:val="Heading6Char"/>
    <w:uiPriority w:val="9"/>
    <w:unhideWhenUsed/>
    <w:qFormat/>
    <w:rsid w:val="000669FB"/>
    <w:pPr>
      <w:keepNext/>
      <w:keepLines/>
      <w:spacing w:before="80" w:after="0"/>
      <w:outlineLvl w:val="5"/>
    </w:pPr>
    <w:rPr>
      <w:rFonts w:asciiTheme="majorHAnsi" w:eastAsiaTheme="majorEastAsia" w:hAnsiTheme="majorHAnsi" w:cstheme="majorBidi"/>
      <w:i/>
      <w:iCs/>
      <w:color w:val="64838F" w:themeColor="background2" w:themeShade="BF"/>
      <w:sz w:val="24"/>
    </w:rPr>
  </w:style>
  <w:style w:type="paragraph" w:styleId="Heading7">
    <w:name w:val="heading 7"/>
    <w:basedOn w:val="Normal"/>
    <w:next w:val="Normal"/>
    <w:link w:val="Heading7Char"/>
    <w:uiPriority w:val="9"/>
    <w:semiHidden/>
    <w:unhideWhenUsed/>
    <w:rsid w:val="00F05E04"/>
    <w:pPr>
      <w:keepNext/>
      <w:keepLines/>
      <w:spacing w:before="80" w:after="0"/>
      <w:outlineLvl w:val="6"/>
    </w:pPr>
    <w:rPr>
      <w:rFonts w:asciiTheme="majorHAnsi" w:eastAsiaTheme="majorEastAsia" w:hAnsiTheme="majorHAnsi" w:cstheme="majorBidi"/>
      <w:b/>
      <w:bCs/>
      <w:color w:val="005169" w:themeColor="accent2" w:themeShade="80"/>
    </w:rPr>
  </w:style>
  <w:style w:type="paragraph" w:styleId="Heading8">
    <w:name w:val="heading 8"/>
    <w:basedOn w:val="Normal"/>
    <w:next w:val="Normal"/>
    <w:link w:val="Heading8Char"/>
    <w:uiPriority w:val="9"/>
    <w:semiHidden/>
    <w:unhideWhenUsed/>
    <w:qFormat/>
    <w:rsid w:val="00F05E04"/>
    <w:pPr>
      <w:keepNext/>
      <w:keepLines/>
      <w:spacing w:before="80" w:after="0"/>
      <w:outlineLvl w:val="7"/>
    </w:pPr>
    <w:rPr>
      <w:rFonts w:asciiTheme="majorHAnsi" w:eastAsiaTheme="majorEastAsia" w:hAnsiTheme="majorHAnsi" w:cstheme="majorBidi"/>
      <w:color w:val="005169" w:themeColor="accent2" w:themeShade="80"/>
    </w:rPr>
  </w:style>
  <w:style w:type="paragraph" w:styleId="Heading9">
    <w:name w:val="heading 9"/>
    <w:basedOn w:val="Normal"/>
    <w:next w:val="Normal"/>
    <w:link w:val="Heading9Char"/>
    <w:uiPriority w:val="9"/>
    <w:semiHidden/>
    <w:unhideWhenUsed/>
    <w:qFormat/>
    <w:rsid w:val="00F05E04"/>
    <w:pPr>
      <w:keepNext/>
      <w:keepLines/>
      <w:spacing w:before="80" w:after="0"/>
      <w:outlineLvl w:val="8"/>
    </w:pPr>
    <w:rPr>
      <w:rFonts w:asciiTheme="majorHAnsi" w:eastAsiaTheme="majorEastAsia" w:hAnsiTheme="majorHAnsi" w:cstheme="majorBidi"/>
      <w:i/>
      <w:iCs/>
      <w:color w:val="005169" w:themeColor="accent2"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FC2"/>
    <w:rPr>
      <w:rFonts w:asciiTheme="majorHAnsi" w:eastAsiaTheme="majorEastAsia" w:hAnsiTheme="majorHAnsi" w:cstheme="majorBidi"/>
      <w:color w:val="00587B" w:themeColor="text2" w:themeShade="BF"/>
      <w:sz w:val="40"/>
      <w:szCs w:val="40"/>
    </w:rPr>
  </w:style>
  <w:style w:type="character" w:customStyle="1" w:styleId="Heading2Char">
    <w:name w:val="Heading 2 Char"/>
    <w:basedOn w:val="DefaultParagraphFont"/>
    <w:link w:val="Heading2"/>
    <w:uiPriority w:val="9"/>
    <w:rsid w:val="00871FC2"/>
    <w:rPr>
      <w:rFonts w:asciiTheme="majorHAnsi" w:eastAsiaTheme="majorEastAsia" w:hAnsiTheme="majorHAnsi" w:cstheme="majorBidi"/>
      <w:b/>
      <w:color w:val="00587B" w:themeColor="text2" w:themeShade="BF"/>
      <w:sz w:val="32"/>
      <w:szCs w:val="36"/>
    </w:rPr>
  </w:style>
  <w:style w:type="character" w:customStyle="1" w:styleId="Heading3Char">
    <w:name w:val="Heading 3 Char"/>
    <w:basedOn w:val="DefaultParagraphFont"/>
    <w:link w:val="Heading3"/>
    <w:uiPriority w:val="9"/>
    <w:rsid w:val="00871FC2"/>
    <w:rPr>
      <w:rFonts w:asciiTheme="majorHAnsi" w:eastAsiaTheme="majorEastAsia" w:hAnsiTheme="majorHAnsi" w:cstheme="majorBidi"/>
      <w:color w:val="00A3D3" w:themeColor="accent2"/>
      <w:sz w:val="28"/>
      <w:szCs w:val="32"/>
    </w:rPr>
  </w:style>
  <w:style w:type="character" w:customStyle="1" w:styleId="Heading4Char">
    <w:name w:val="Heading 4 Char"/>
    <w:basedOn w:val="DefaultParagraphFont"/>
    <w:link w:val="Heading4"/>
    <w:uiPriority w:val="9"/>
    <w:rsid w:val="00871FC2"/>
    <w:rPr>
      <w:rFonts w:asciiTheme="majorHAnsi" w:eastAsiaTheme="majorEastAsia" w:hAnsiTheme="majorHAnsi" w:cstheme="majorBidi"/>
      <w:b/>
      <w:i/>
      <w:iCs/>
      <w:color w:val="0077A5" w:themeColor="text2"/>
      <w:sz w:val="24"/>
      <w:szCs w:val="28"/>
    </w:rPr>
  </w:style>
  <w:style w:type="character" w:customStyle="1" w:styleId="Heading5Char">
    <w:name w:val="Heading 5 Char"/>
    <w:basedOn w:val="DefaultParagraphFont"/>
    <w:link w:val="Heading5"/>
    <w:uiPriority w:val="9"/>
    <w:rsid w:val="00871FC2"/>
    <w:rPr>
      <w:rFonts w:asciiTheme="majorHAnsi" w:eastAsiaTheme="majorEastAsia" w:hAnsiTheme="majorHAnsi" w:cstheme="majorBidi"/>
      <w:color w:val="00A3D3" w:themeColor="accent2"/>
      <w:sz w:val="24"/>
      <w:szCs w:val="24"/>
    </w:rPr>
  </w:style>
  <w:style w:type="character" w:customStyle="1" w:styleId="Heading6Char">
    <w:name w:val="Heading 6 Char"/>
    <w:basedOn w:val="DefaultParagraphFont"/>
    <w:link w:val="Heading6"/>
    <w:uiPriority w:val="9"/>
    <w:rsid w:val="000669FB"/>
    <w:rPr>
      <w:rFonts w:asciiTheme="majorHAnsi" w:eastAsiaTheme="majorEastAsia" w:hAnsiTheme="majorHAnsi" w:cstheme="majorBidi"/>
      <w:i/>
      <w:iCs/>
      <w:color w:val="64838F" w:themeColor="background2" w:themeShade="BF"/>
      <w:sz w:val="24"/>
      <w:szCs w:val="24"/>
    </w:rPr>
  </w:style>
  <w:style w:type="character" w:customStyle="1" w:styleId="Heading7Char">
    <w:name w:val="Heading 7 Char"/>
    <w:basedOn w:val="DefaultParagraphFont"/>
    <w:link w:val="Heading7"/>
    <w:uiPriority w:val="9"/>
    <w:semiHidden/>
    <w:rsid w:val="00F05E04"/>
    <w:rPr>
      <w:rFonts w:asciiTheme="majorHAnsi" w:eastAsiaTheme="majorEastAsia" w:hAnsiTheme="majorHAnsi" w:cstheme="majorBidi"/>
      <w:b/>
      <w:bCs/>
      <w:color w:val="005169" w:themeColor="accent2" w:themeShade="80"/>
      <w:sz w:val="22"/>
      <w:szCs w:val="22"/>
    </w:rPr>
  </w:style>
  <w:style w:type="character" w:customStyle="1" w:styleId="Heading8Char">
    <w:name w:val="Heading 8 Char"/>
    <w:basedOn w:val="DefaultParagraphFont"/>
    <w:link w:val="Heading8"/>
    <w:uiPriority w:val="9"/>
    <w:semiHidden/>
    <w:rsid w:val="00F05E04"/>
    <w:rPr>
      <w:rFonts w:asciiTheme="majorHAnsi" w:eastAsiaTheme="majorEastAsia" w:hAnsiTheme="majorHAnsi" w:cstheme="majorBidi"/>
      <w:color w:val="005169" w:themeColor="accent2" w:themeShade="80"/>
      <w:sz w:val="22"/>
      <w:szCs w:val="22"/>
    </w:rPr>
  </w:style>
  <w:style w:type="character" w:customStyle="1" w:styleId="Heading9Char">
    <w:name w:val="Heading 9 Char"/>
    <w:basedOn w:val="DefaultParagraphFont"/>
    <w:link w:val="Heading9"/>
    <w:uiPriority w:val="9"/>
    <w:semiHidden/>
    <w:rsid w:val="00F05E04"/>
    <w:rPr>
      <w:rFonts w:asciiTheme="majorHAnsi" w:eastAsiaTheme="majorEastAsia" w:hAnsiTheme="majorHAnsi" w:cstheme="majorBidi"/>
      <w:i/>
      <w:iCs/>
      <w:color w:val="005169" w:themeColor="accent2" w:themeShade="80"/>
      <w:sz w:val="22"/>
      <w:szCs w:val="22"/>
    </w:rPr>
  </w:style>
  <w:style w:type="paragraph" w:styleId="Caption">
    <w:name w:val="caption"/>
    <w:basedOn w:val="Normal"/>
    <w:next w:val="Normal"/>
    <w:uiPriority w:val="35"/>
    <w:semiHidden/>
    <w:unhideWhenUsed/>
    <w:qFormat/>
    <w:rsid w:val="00F05E04"/>
    <w:rPr>
      <w:b/>
      <w:bCs/>
      <w:color w:val="485151" w:themeColor="text1" w:themeTint="BF"/>
      <w:sz w:val="16"/>
      <w:szCs w:val="16"/>
    </w:rPr>
  </w:style>
  <w:style w:type="paragraph" w:styleId="Title">
    <w:name w:val="Title"/>
    <w:basedOn w:val="Normal"/>
    <w:next w:val="Normal"/>
    <w:link w:val="TitleChar"/>
    <w:uiPriority w:val="10"/>
    <w:rsid w:val="00F05E04"/>
    <w:pPr>
      <w:spacing w:after="0"/>
      <w:contextualSpacing/>
    </w:pPr>
    <w:rPr>
      <w:rFonts w:asciiTheme="majorHAnsi" w:eastAsiaTheme="majorEastAsia" w:hAnsiTheme="majorHAnsi" w:cstheme="majorBidi"/>
      <w:color w:val="313737" w:themeColor="text1" w:themeTint="D9"/>
      <w:sz w:val="96"/>
      <w:szCs w:val="96"/>
    </w:rPr>
  </w:style>
  <w:style w:type="character" w:customStyle="1" w:styleId="TitleChar">
    <w:name w:val="Title Char"/>
    <w:basedOn w:val="DefaultParagraphFont"/>
    <w:link w:val="Title"/>
    <w:uiPriority w:val="10"/>
    <w:rsid w:val="00F05E04"/>
    <w:rPr>
      <w:rFonts w:asciiTheme="majorHAnsi" w:eastAsiaTheme="majorEastAsia" w:hAnsiTheme="majorHAnsi" w:cstheme="majorBidi"/>
      <w:color w:val="313737" w:themeColor="text1" w:themeTint="D9"/>
      <w:sz w:val="96"/>
      <w:szCs w:val="96"/>
    </w:rPr>
  </w:style>
  <w:style w:type="paragraph" w:styleId="Subtitle">
    <w:name w:val="Subtitle"/>
    <w:basedOn w:val="Normal"/>
    <w:next w:val="Normal"/>
    <w:link w:val="SubtitleChar"/>
    <w:uiPriority w:val="11"/>
    <w:rsid w:val="00F05E04"/>
    <w:pPr>
      <w:numPr>
        <w:ilvl w:val="1"/>
      </w:numPr>
      <w:spacing w:after="240"/>
    </w:pPr>
    <w:rPr>
      <w:caps/>
      <w:color w:val="485151" w:themeColor="text1" w:themeTint="BF"/>
      <w:spacing w:val="20"/>
      <w:sz w:val="28"/>
      <w:szCs w:val="28"/>
    </w:rPr>
  </w:style>
  <w:style w:type="character" w:customStyle="1" w:styleId="SubtitleChar">
    <w:name w:val="Subtitle Char"/>
    <w:basedOn w:val="DefaultParagraphFont"/>
    <w:link w:val="Subtitle"/>
    <w:uiPriority w:val="11"/>
    <w:rsid w:val="00F05E04"/>
    <w:rPr>
      <w:caps/>
      <w:color w:val="485151" w:themeColor="text1" w:themeTint="BF"/>
      <w:spacing w:val="20"/>
      <w:sz w:val="28"/>
      <w:szCs w:val="28"/>
    </w:rPr>
  </w:style>
  <w:style w:type="character" w:styleId="Strong">
    <w:name w:val="Strong"/>
    <w:basedOn w:val="DefaultParagraphFont"/>
    <w:uiPriority w:val="22"/>
    <w:rsid w:val="00F05E04"/>
    <w:rPr>
      <w:b/>
      <w:bCs/>
    </w:rPr>
  </w:style>
  <w:style w:type="character" w:styleId="Emphasis">
    <w:name w:val="Emphasis"/>
    <w:basedOn w:val="DefaultParagraphFont"/>
    <w:uiPriority w:val="20"/>
    <w:rsid w:val="00F05E04"/>
    <w:rPr>
      <w:i/>
      <w:iCs/>
      <w:color w:val="101212" w:themeColor="text1"/>
    </w:rPr>
  </w:style>
  <w:style w:type="paragraph" w:styleId="NoSpacing">
    <w:name w:val="No Spacing"/>
    <w:uiPriority w:val="1"/>
    <w:rsid w:val="00F05E04"/>
    <w:pPr>
      <w:spacing w:after="0" w:line="240" w:lineRule="auto"/>
    </w:pPr>
  </w:style>
  <w:style w:type="paragraph" w:styleId="Quote">
    <w:name w:val="Quote"/>
    <w:basedOn w:val="Normal"/>
    <w:next w:val="Normal"/>
    <w:link w:val="QuoteChar"/>
    <w:uiPriority w:val="29"/>
    <w:rsid w:val="00F05E04"/>
    <w:pPr>
      <w:spacing w:before="160"/>
      <w:ind w:left="720" w:right="720"/>
      <w:jc w:val="center"/>
    </w:pPr>
    <w:rPr>
      <w:rFonts w:asciiTheme="majorHAnsi" w:eastAsiaTheme="majorEastAsia" w:hAnsiTheme="majorHAnsi" w:cstheme="majorBidi"/>
      <w:color w:val="101212" w:themeColor="text1"/>
      <w:sz w:val="24"/>
    </w:rPr>
  </w:style>
  <w:style w:type="character" w:customStyle="1" w:styleId="QuoteChar">
    <w:name w:val="Quote Char"/>
    <w:basedOn w:val="DefaultParagraphFont"/>
    <w:link w:val="Quote"/>
    <w:uiPriority w:val="29"/>
    <w:rsid w:val="00F05E04"/>
    <w:rPr>
      <w:rFonts w:asciiTheme="majorHAnsi" w:eastAsiaTheme="majorEastAsia" w:hAnsiTheme="majorHAnsi" w:cstheme="majorBidi"/>
      <w:color w:val="101212" w:themeColor="text1"/>
      <w:sz w:val="24"/>
      <w:szCs w:val="24"/>
    </w:rPr>
  </w:style>
  <w:style w:type="paragraph" w:styleId="IntenseQuote">
    <w:name w:val="Intense Quote"/>
    <w:basedOn w:val="Normal"/>
    <w:next w:val="Normal"/>
    <w:link w:val="IntenseQuoteChar"/>
    <w:uiPriority w:val="30"/>
    <w:rsid w:val="00F05E04"/>
    <w:pPr>
      <w:pBdr>
        <w:top w:val="single" w:sz="24" w:space="4" w:color="00A3D3" w:themeColor="accent2"/>
      </w:pBdr>
      <w:spacing w:before="240" w:after="240"/>
      <w:ind w:left="936" w:right="936"/>
      <w:jc w:val="center"/>
    </w:pPr>
    <w:rPr>
      <w:rFonts w:asciiTheme="majorHAnsi" w:eastAsiaTheme="majorEastAsia" w:hAnsiTheme="majorHAnsi" w:cstheme="majorBidi"/>
      <w:sz w:val="24"/>
    </w:rPr>
  </w:style>
  <w:style w:type="character" w:customStyle="1" w:styleId="IntenseQuoteChar">
    <w:name w:val="Intense Quote Char"/>
    <w:basedOn w:val="DefaultParagraphFont"/>
    <w:link w:val="IntenseQuote"/>
    <w:uiPriority w:val="30"/>
    <w:rsid w:val="00F05E04"/>
    <w:rPr>
      <w:rFonts w:asciiTheme="majorHAnsi" w:eastAsiaTheme="majorEastAsia" w:hAnsiTheme="majorHAnsi" w:cstheme="majorBidi"/>
      <w:sz w:val="24"/>
      <w:szCs w:val="24"/>
    </w:rPr>
  </w:style>
  <w:style w:type="character" w:styleId="SubtleEmphasis">
    <w:name w:val="Subtle Emphasis"/>
    <w:basedOn w:val="DefaultParagraphFont"/>
    <w:uiPriority w:val="19"/>
    <w:rsid w:val="00F05E04"/>
    <w:rPr>
      <w:i/>
      <w:iCs/>
      <w:color w:val="5E6969" w:themeColor="text1" w:themeTint="A6"/>
    </w:rPr>
  </w:style>
  <w:style w:type="character" w:styleId="IntenseEmphasis">
    <w:name w:val="Intense Emphasis"/>
    <w:basedOn w:val="DefaultParagraphFont"/>
    <w:uiPriority w:val="21"/>
    <w:rsid w:val="00F05E04"/>
    <w:rPr>
      <w:b/>
      <w:bCs/>
      <w:i/>
      <w:iCs/>
      <w:caps w:val="0"/>
      <w:smallCaps w:val="0"/>
      <w:strike w:val="0"/>
      <w:dstrike w:val="0"/>
      <w:color w:val="00A3D3" w:themeColor="accent2"/>
    </w:rPr>
  </w:style>
  <w:style w:type="character" w:styleId="SubtleReference">
    <w:name w:val="Subtle Reference"/>
    <w:basedOn w:val="DefaultParagraphFont"/>
    <w:uiPriority w:val="31"/>
    <w:rsid w:val="00F05E04"/>
    <w:rPr>
      <w:caps w:val="0"/>
      <w:smallCaps/>
      <w:color w:val="485151" w:themeColor="text1" w:themeTint="BF"/>
      <w:spacing w:val="0"/>
      <w:u w:val="single" w:color="808E8E" w:themeColor="text1" w:themeTint="80"/>
    </w:rPr>
  </w:style>
  <w:style w:type="character" w:styleId="IntenseReference">
    <w:name w:val="Intense Reference"/>
    <w:basedOn w:val="DefaultParagraphFont"/>
    <w:uiPriority w:val="32"/>
    <w:rsid w:val="00F05E04"/>
    <w:rPr>
      <w:b/>
      <w:bCs/>
      <w:caps w:val="0"/>
      <w:smallCaps/>
      <w:color w:val="auto"/>
      <w:spacing w:val="0"/>
      <w:u w:val="single"/>
    </w:rPr>
  </w:style>
  <w:style w:type="character" w:styleId="BookTitle">
    <w:name w:val="Book Title"/>
    <w:basedOn w:val="DefaultParagraphFont"/>
    <w:uiPriority w:val="33"/>
    <w:rsid w:val="00F05E04"/>
    <w:rPr>
      <w:b/>
      <w:bCs/>
      <w:caps w:val="0"/>
      <w:smallCaps/>
      <w:spacing w:val="0"/>
    </w:rPr>
  </w:style>
  <w:style w:type="paragraph" w:styleId="TOCHeading">
    <w:name w:val="TOC Heading"/>
    <w:basedOn w:val="Heading1"/>
    <w:next w:val="Normal"/>
    <w:uiPriority w:val="39"/>
    <w:unhideWhenUsed/>
    <w:rsid w:val="00F05E04"/>
    <w:pPr>
      <w:outlineLvl w:val="9"/>
    </w:pPr>
  </w:style>
  <w:style w:type="table" w:styleId="TableGrid">
    <w:name w:val="Table Grid"/>
    <w:basedOn w:val="TableNormal"/>
    <w:rsid w:val="00455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Title">
    <w:name w:val="Table/Figure Title"/>
    <w:basedOn w:val="Normal"/>
    <w:link w:val="TableFigureTitleChar"/>
    <w:qFormat/>
    <w:rsid w:val="004551CB"/>
    <w:pPr>
      <w:spacing w:after="80"/>
    </w:pPr>
    <w:rPr>
      <w:b/>
      <w:sz w:val="20"/>
    </w:rPr>
  </w:style>
  <w:style w:type="paragraph" w:customStyle="1" w:styleId="SourceNote">
    <w:name w:val="Source Note"/>
    <w:basedOn w:val="Normal"/>
    <w:link w:val="SourceNoteChar"/>
    <w:qFormat/>
    <w:rsid w:val="00675BAA"/>
    <w:pPr>
      <w:spacing w:before="40" w:after="80" w:line="240" w:lineRule="auto"/>
    </w:pPr>
    <w:rPr>
      <w:sz w:val="18"/>
    </w:rPr>
  </w:style>
  <w:style w:type="character" w:customStyle="1" w:styleId="TableFigureTitleChar">
    <w:name w:val="Table/Figure Title Char"/>
    <w:basedOn w:val="DefaultParagraphFont"/>
    <w:link w:val="TableFigureTitle"/>
    <w:rsid w:val="004551CB"/>
    <w:rPr>
      <w:b/>
      <w:sz w:val="20"/>
      <w:szCs w:val="22"/>
    </w:rPr>
  </w:style>
  <w:style w:type="table" w:customStyle="1" w:styleId="ListTable4-Accent31">
    <w:name w:val="List Table 4 - Accent 31"/>
    <w:basedOn w:val="TableNormal"/>
    <w:uiPriority w:val="49"/>
    <w:rsid w:val="004551CB"/>
    <w:pPr>
      <w:spacing w:after="0" w:line="240" w:lineRule="auto"/>
    </w:pPr>
    <w:tblPr>
      <w:tblStyleRowBandSize w:val="1"/>
      <w:tblStyleColBandSize w:val="1"/>
      <w:tblBorders>
        <w:top w:val="single" w:sz="4" w:space="0" w:color="7C78C4" w:themeColor="accent3" w:themeTint="99"/>
        <w:left w:val="single" w:sz="4" w:space="0" w:color="7C78C4" w:themeColor="accent3" w:themeTint="99"/>
        <w:bottom w:val="single" w:sz="4" w:space="0" w:color="7C78C4" w:themeColor="accent3" w:themeTint="99"/>
        <w:right w:val="single" w:sz="4" w:space="0" w:color="7C78C4" w:themeColor="accent3" w:themeTint="99"/>
        <w:insideH w:val="single" w:sz="4" w:space="0" w:color="7C78C4" w:themeColor="accent3" w:themeTint="99"/>
      </w:tblBorders>
    </w:tblPr>
    <w:tblStylePr w:type="firstRow">
      <w:rPr>
        <w:b/>
        <w:bCs/>
        <w:color w:val="FFFFFF" w:themeColor="background1"/>
      </w:rPr>
      <w:tblPr/>
      <w:tcPr>
        <w:tcBorders>
          <w:top w:val="single" w:sz="4" w:space="0" w:color="3D3983" w:themeColor="accent3"/>
          <w:left w:val="single" w:sz="4" w:space="0" w:color="3D3983" w:themeColor="accent3"/>
          <w:bottom w:val="single" w:sz="4" w:space="0" w:color="3D3983" w:themeColor="accent3"/>
          <w:right w:val="single" w:sz="4" w:space="0" w:color="3D3983" w:themeColor="accent3"/>
          <w:insideH w:val="nil"/>
        </w:tcBorders>
        <w:shd w:val="clear" w:color="auto" w:fill="3D3983" w:themeFill="accent3"/>
      </w:tcPr>
    </w:tblStylePr>
    <w:tblStylePr w:type="lastRow">
      <w:rPr>
        <w:b/>
        <w:bCs/>
      </w:rPr>
      <w:tblPr/>
      <w:tcPr>
        <w:tcBorders>
          <w:top w:val="double" w:sz="4" w:space="0" w:color="7C78C4" w:themeColor="accent3" w:themeTint="99"/>
        </w:tcBorders>
      </w:tcPr>
    </w:tblStylePr>
    <w:tblStylePr w:type="firstCol">
      <w:rPr>
        <w:b/>
        <w:bCs/>
      </w:rPr>
    </w:tblStylePr>
    <w:tblStylePr w:type="lastCol">
      <w:rPr>
        <w:b/>
        <w:bCs/>
      </w:rPr>
    </w:tblStylePr>
    <w:tblStylePr w:type="band1Vert">
      <w:tblPr/>
      <w:tcPr>
        <w:shd w:val="clear" w:color="auto" w:fill="D3D1EB" w:themeFill="accent3" w:themeFillTint="33"/>
      </w:tcPr>
    </w:tblStylePr>
    <w:tblStylePr w:type="band1Horz">
      <w:tblPr/>
      <w:tcPr>
        <w:shd w:val="clear" w:color="auto" w:fill="D3D1EB" w:themeFill="accent3" w:themeFillTint="33"/>
      </w:tcPr>
    </w:tblStylePr>
  </w:style>
  <w:style w:type="character" w:customStyle="1" w:styleId="SourceNoteChar">
    <w:name w:val="Source Note Char"/>
    <w:basedOn w:val="DefaultParagraphFont"/>
    <w:link w:val="SourceNote"/>
    <w:rsid w:val="00675BAA"/>
    <w:rPr>
      <w:rFonts w:eastAsia="Times New Roman" w:cs="Times New Roman"/>
      <w:sz w:val="18"/>
      <w:szCs w:val="24"/>
    </w:rPr>
  </w:style>
  <w:style w:type="paragraph" w:styleId="ListParagraph">
    <w:name w:val="List Paragraph"/>
    <w:aliases w:val="OTF List Paragraph"/>
    <w:basedOn w:val="Normal"/>
    <w:link w:val="ListParagraphChar"/>
    <w:uiPriority w:val="34"/>
    <w:qFormat/>
    <w:rsid w:val="00811054"/>
    <w:pPr>
      <w:ind w:left="720"/>
      <w:contextualSpacing/>
    </w:pPr>
  </w:style>
  <w:style w:type="paragraph" w:customStyle="1" w:styleId="BaseTableCell">
    <w:name w:val="Base Table Cell"/>
    <w:link w:val="BaseTableCellChar"/>
    <w:qFormat/>
    <w:rsid w:val="00675BAA"/>
    <w:pPr>
      <w:spacing w:before="40" w:after="40" w:line="240" w:lineRule="auto"/>
      <w:jc w:val="right"/>
    </w:pPr>
    <w:rPr>
      <w:rFonts w:eastAsia="Times New Roman" w:cs="Times New Roman"/>
      <w:sz w:val="18"/>
      <w:szCs w:val="24"/>
    </w:rPr>
  </w:style>
  <w:style w:type="character" w:customStyle="1" w:styleId="BaseTableCellChar">
    <w:name w:val="Base Table Cell Char"/>
    <w:basedOn w:val="DefaultParagraphFont"/>
    <w:link w:val="BaseTableCell"/>
    <w:rsid w:val="00675BAA"/>
    <w:rPr>
      <w:rFonts w:eastAsia="Times New Roman" w:cs="Times New Roman"/>
      <w:sz w:val="18"/>
      <w:szCs w:val="24"/>
    </w:rPr>
  </w:style>
  <w:style w:type="paragraph" w:customStyle="1" w:styleId="Body">
    <w:name w:val="^Body"/>
    <w:link w:val="BodyChar1"/>
    <w:rsid w:val="00063D33"/>
    <w:pPr>
      <w:spacing w:after="120" w:line="280" w:lineRule="exact"/>
    </w:pPr>
    <w:rPr>
      <w:rFonts w:ascii="Times New Roman" w:eastAsia="Times New Roman" w:hAnsi="Times New Roman" w:cs="Times New Roman"/>
      <w:color w:val="000000"/>
      <w:sz w:val="24"/>
      <w:szCs w:val="20"/>
    </w:rPr>
  </w:style>
  <w:style w:type="paragraph" w:customStyle="1" w:styleId="Bulleted">
    <w:name w:val="^Bulleted"/>
    <w:basedOn w:val="Body"/>
    <w:next w:val="Body"/>
    <w:rsid w:val="00063D33"/>
    <w:pPr>
      <w:numPr>
        <w:numId w:val="1"/>
      </w:numPr>
      <w:tabs>
        <w:tab w:val="clear" w:pos="360"/>
      </w:tabs>
      <w:ind w:left="720"/>
    </w:pPr>
  </w:style>
  <w:style w:type="character" w:customStyle="1" w:styleId="BodyChar1">
    <w:name w:val="^Body Char1"/>
    <w:basedOn w:val="DefaultParagraphFont"/>
    <w:link w:val="Body"/>
    <w:rsid w:val="00063D33"/>
    <w:rPr>
      <w:rFonts w:ascii="Times New Roman" w:eastAsia="Times New Roman" w:hAnsi="Times New Roman" w:cs="Times New Roman"/>
      <w:color w:val="000000"/>
      <w:sz w:val="24"/>
      <w:szCs w:val="20"/>
    </w:rPr>
  </w:style>
  <w:style w:type="paragraph" w:styleId="FootnoteText">
    <w:name w:val="footnote text"/>
    <w:aliases w:val="Footnote Text Char1 Char,Footnote Text Char Char Char,Footnote Text Char1,Footnote Text Char Char"/>
    <w:basedOn w:val="Normal"/>
    <w:link w:val="FootnoteTextChar"/>
    <w:rsid w:val="00066F59"/>
    <w:pPr>
      <w:spacing w:after="0"/>
    </w:pPr>
    <w:rPr>
      <w:rFonts w:ascii="Times New Roman" w:hAnsi="Times New Roman"/>
      <w:sz w:val="20"/>
      <w:szCs w:val="20"/>
    </w:rPr>
  </w:style>
  <w:style w:type="character" w:customStyle="1" w:styleId="FootnoteTextChar">
    <w:name w:val="Footnote Text Char"/>
    <w:aliases w:val="Footnote Text Char1 Char Char,Footnote Text Char Char Char Char,Footnote Text Char1 Char1,Footnote Text Char Char Char1"/>
    <w:basedOn w:val="DefaultParagraphFont"/>
    <w:link w:val="FootnoteText"/>
    <w:rsid w:val="00066F59"/>
    <w:rPr>
      <w:rFonts w:ascii="Times New Roman" w:eastAsia="Times New Roman" w:hAnsi="Times New Roman" w:cs="Times New Roman"/>
      <w:sz w:val="20"/>
      <w:szCs w:val="20"/>
    </w:rPr>
  </w:style>
  <w:style w:type="character" w:styleId="FootnoteReference">
    <w:name w:val="footnote reference"/>
    <w:basedOn w:val="DefaultParagraphFont"/>
    <w:rsid w:val="00066F59"/>
    <w:rPr>
      <w:vertAlign w:val="superscript"/>
    </w:rPr>
  </w:style>
  <w:style w:type="paragraph" w:customStyle="1" w:styleId="BodyBulleted">
    <w:name w:val="^BodyBulleted"/>
    <w:basedOn w:val="Normal"/>
    <w:rsid w:val="00066F59"/>
    <w:pPr>
      <w:numPr>
        <w:numId w:val="2"/>
      </w:numPr>
      <w:spacing w:after="0"/>
    </w:pPr>
    <w:rPr>
      <w:rFonts w:ascii="Times New Roman" w:hAnsi="Times New Roman"/>
      <w:sz w:val="24"/>
    </w:rPr>
  </w:style>
  <w:style w:type="paragraph" w:customStyle="1" w:styleId="Heading3Char0">
    <w:name w:val="^Heading3 Char"/>
    <w:basedOn w:val="Normal"/>
    <w:next w:val="Body"/>
    <w:link w:val="Heading3CharChar"/>
    <w:rsid w:val="00066F59"/>
    <w:pPr>
      <w:keepNext/>
      <w:keepLines/>
      <w:spacing w:before="200" w:line="280" w:lineRule="exact"/>
    </w:pPr>
    <w:rPr>
      <w:rFonts w:ascii="Times New Roman" w:hAnsi="Times New Roman"/>
      <w:b/>
      <w:color w:val="993366"/>
      <w:sz w:val="24"/>
    </w:rPr>
  </w:style>
  <w:style w:type="paragraph" w:customStyle="1" w:styleId="BoxHeadline">
    <w:name w:val="^BoxHeadline"/>
    <w:next w:val="Normal"/>
    <w:link w:val="BoxHeadlineChar"/>
    <w:rsid w:val="00066F59"/>
    <w:pPr>
      <w:framePr w:hSpace="187" w:vSpace="187" w:wrap="around" w:vAnchor="text" w:hAnchor="text" w:y="1"/>
      <w:pBdr>
        <w:bottom w:val="single" w:sz="4" w:space="1" w:color="993366"/>
      </w:pBdr>
      <w:spacing w:after="120" w:line="220" w:lineRule="exact"/>
    </w:pPr>
    <w:rPr>
      <w:rFonts w:ascii="Arial" w:eastAsia="Times New Roman" w:hAnsi="Arial" w:cs="Times New Roman"/>
      <w:b/>
      <w:color w:val="993366"/>
      <w:sz w:val="18"/>
      <w:szCs w:val="20"/>
    </w:rPr>
  </w:style>
  <w:style w:type="paragraph" w:customStyle="1" w:styleId="BoxText">
    <w:name w:val="^BoxText"/>
    <w:basedOn w:val="Normal"/>
    <w:link w:val="BoxTextChar"/>
    <w:rsid w:val="00066F59"/>
    <w:pPr>
      <w:framePr w:hSpace="187" w:vSpace="187" w:wrap="around" w:vAnchor="text" w:hAnchor="text" w:y="1"/>
      <w:tabs>
        <w:tab w:val="left" w:pos="173"/>
      </w:tabs>
      <w:spacing w:after="0" w:line="240" w:lineRule="exact"/>
    </w:pPr>
    <w:rPr>
      <w:rFonts w:ascii="Arial" w:hAnsi="Arial"/>
      <w:color w:val="000080"/>
      <w:sz w:val="20"/>
      <w:szCs w:val="20"/>
    </w:rPr>
  </w:style>
  <w:style w:type="character" w:customStyle="1" w:styleId="Heading3CharChar">
    <w:name w:val="^Heading3 Char Char"/>
    <w:basedOn w:val="DefaultParagraphFont"/>
    <w:link w:val="Heading3Char0"/>
    <w:rsid w:val="00066F59"/>
    <w:rPr>
      <w:rFonts w:ascii="Times New Roman" w:eastAsia="Times New Roman" w:hAnsi="Times New Roman" w:cs="Times New Roman"/>
      <w:b/>
      <w:color w:val="993366"/>
      <w:sz w:val="24"/>
      <w:szCs w:val="24"/>
    </w:rPr>
  </w:style>
  <w:style w:type="character" w:customStyle="1" w:styleId="BoxHeadlineChar">
    <w:name w:val="^BoxHeadline Char"/>
    <w:basedOn w:val="DefaultParagraphFont"/>
    <w:link w:val="BoxHeadline"/>
    <w:rsid w:val="00066F59"/>
    <w:rPr>
      <w:rFonts w:ascii="Arial" w:eastAsia="Times New Roman" w:hAnsi="Arial" w:cs="Times New Roman"/>
      <w:b/>
      <w:color w:val="993366"/>
      <w:sz w:val="18"/>
      <w:szCs w:val="20"/>
    </w:rPr>
  </w:style>
  <w:style w:type="character" w:customStyle="1" w:styleId="BoxTextChar">
    <w:name w:val="^BoxText Char"/>
    <w:basedOn w:val="DefaultParagraphFont"/>
    <w:link w:val="BoxText"/>
    <w:rsid w:val="00066F59"/>
    <w:rPr>
      <w:rFonts w:ascii="Arial" w:eastAsia="Times New Roman" w:hAnsi="Arial" w:cs="Times New Roman"/>
      <w:color w:val="000080"/>
      <w:sz w:val="20"/>
      <w:szCs w:val="20"/>
    </w:rPr>
  </w:style>
  <w:style w:type="paragraph" w:customStyle="1" w:styleId="Emphasis0">
    <w:name w:val="^ Emphasis"/>
    <w:rsid w:val="00066F59"/>
    <w:pPr>
      <w:spacing w:after="200" w:line="320" w:lineRule="exact"/>
    </w:pPr>
    <w:rPr>
      <w:rFonts w:ascii="Times New Roman" w:eastAsia="Times New Roman" w:hAnsi="Times New Roman" w:cs="Times New Roman"/>
      <w:i/>
      <w:color w:val="003366"/>
      <w:sz w:val="26"/>
      <w:szCs w:val="26"/>
    </w:rPr>
  </w:style>
  <w:style w:type="character" w:styleId="Hyperlink">
    <w:name w:val="Hyperlink"/>
    <w:basedOn w:val="DefaultParagraphFont"/>
    <w:uiPriority w:val="99"/>
    <w:unhideWhenUsed/>
    <w:rsid w:val="007D756C"/>
    <w:rPr>
      <w:strike w:val="0"/>
      <w:dstrike w:val="0"/>
      <w:color w:val="000000"/>
      <w:u w:val="none"/>
      <w:effect w:val="none"/>
    </w:rPr>
  </w:style>
  <w:style w:type="paragraph" w:styleId="NormalWeb">
    <w:name w:val="Normal (Web)"/>
    <w:basedOn w:val="Normal"/>
    <w:uiPriority w:val="99"/>
    <w:unhideWhenUsed/>
    <w:rsid w:val="00071B51"/>
    <w:pPr>
      <w:spacing w:before="100" w:beforeAutospacing="1" w:afterAutospacing="1"/>
    </w:pPr>
    <w:rPr>
      <w:rFonts w:ascii="Times New Roman" w:hAnsi="Times New Roman"/>
      <w:sz w:val="24"/>
    </w:rPr>
  </w:style>
  <w:style w:type="paragraph" w:styleId="Header">
    <w:name w:val="header"/>
    <w:basedOn w:val="Normal"/>
    <w:link w:val="HeaderChar"/>
    <w:uiPriority w:val="99"/>
    <w:unhideWhenUsed/>
    <w:rsid w:val="00A011BD"/>
    <w:pPr>
      <w:tabs>
        <w:tab w:val="center" w:pos="4680"/>
        <w:tab w:val="right" w:pos="9360"/>
      </w:tabs>
      <w:spacing w:after="0"/>
    </w:pPr>
  </w:style>
  <w:style w:type="character" w:customStyle="1" w:styleId="HeaderChar">
    <w:name w:val="Header Char"/>
    <w:basedOn w:val="DefaultParagraphFont"/>
    <w:link w:val="Header"/>
    <w:uiPriority w:val="99"/>
    <w:rsid w:val="00A011BD"/>
    <w:rPr>
      <w:sz w:val="22"/>
      <w:szCs w:val="22"/>
    </w:rPr>
  </w:style>
  <w:style w:type="paragraph" w:styleId="Footer">
    <w:name w:val="footer"/>
    <w:basedOn w:val="Normal"/>
    <w:link w:val="FooterChar"/>
    <w:uiPriority w:val="99"/>
    <w:unhideWhenUsed/>
    <w:rsid w:val="00A011BD"/>
    <w:pPr>
      <w:tabs>
        <w:tab w:val="center" w:pos="4680"/>
        <w:tab w:val="right" w:pos="9360"/>
      </w:tabs>
      <w:spacing w:after="0"/>
    </w:pPr>
  </w:style>
  <w:style w:type="character" w:customStyle="1" w:styleId="FooterChar">
    <w:name w:val="Footer Char"/>
    <w:basedOn w:val="DefaultParagraphFont"/>
    <w:link w:val="Footer"/>
    <w:uiPriority w:val="99"/>
    <w:rsid w:val="00A011BD"/>
    <w:rPr>
      <w:sz w:val="22"/>
      <w:szCs w:val="22"/>
    </w:rPr>
  </w:style>
  <w:style w:type="table" w:customStyle="1" w:styleId="GridTable5Dark-Accent31">
    <w:name w:val="Grid Table 5 Dark - Accent 31"/>
    <w:basedOn w:val="TableNormal"/>
    <w:uiPriority w:val="50"/>
    <w:rsid w:val="00A011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1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398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398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398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3983" w:themeFill="accent3"/>
      </w:tcPr>
    </w:tblStylePr>
    <w:tblStylePr w:type="band1Vert">
      <w:tblPr/>
      <w:tcPr>
        <w:shd w:val="clear" w:color="auto" w:fill="A7A5D8" w:themeFill="accent3" w:themeFillTint="66"/>
      </w:tcPr>
    </w:tblStylePr>
    <w:tblStylePr w:type="band1Horz">
      <w:tblPr/>
      <w:tcPr>
        <w:shd w:val="clear" w:color="auto" w:fill="A7A5D8" w:themeFill="accent3" w:themeFillTint="66"/>
      </w:tcPr>
    </w:tblStylePr>
  </w:style>
  <w:style w:type="paragraph" w:styleId="BalloonText">
    <w:name w:val="Balloon Text"/>
    <w:basedOn w:val="Normal"/>
    <w:link w:val="BalloonTextChar"/>
    <w:uiPriority w:val="99"/>
    <w:semiHidden/>
    <w:unhideWhenUsed/>
    <w:rsid w:val="00A011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BD"/>
    <w:rPr>
      <w:rFonts w:ascii="Segoe UI" w:hAnsi="Segoe UI" w:cs="Segoe UI"/>
      <w:sz w:val="18"/>
      <w:szCs w:val="18"/>
    </w:rPr>
  </w:style>
  <w:style w:type="character" w:customStyle="1" w:styleId="sep2">
    <w:name w:val="sep2"/>
    <w:basedOn w:val="DefaultParagraphFont"/>
    <w:rsid w:val="00A4184E"/>
  </w:style>
  <w:style w:type="character" w:customStyle="1" w:styleId="by-author2">
    <w:name w:val="by-author2"/>
    <w:basedOn w:val="DefaultParagraphFont"/>
    <w:rsid w:val="00A4184E"/>
  </w:style>
  <w:style w:type="character" w:customStyle="1" w:styleId="author">
    <w:name w:val="author"/>
    <w:basedOn w:val="DefaultParagraphFont"/>
    <w:rsid w:val="00A4184E"/>
  </w:style>
  <w:style w:type="paragraph" w:customStyle="1" w:styleId="BB-FigureCaption">
    <w:name w:val="BB-FigureCaption"/>
    <w:basedOn w:val="Normal"/>
    <w:rsid w:val="00375502"/>
    <w:pPr>
      <w:spacing w:after="200"/>
    </w:pPr>
    <w:rPr>
      <w:rFonts w:ascii="Arial" w:hAnsi="Arial"/>
      <w:b/>
      <w:sz w:val="18"/>
    </w:rPr>
  </w:style>
  <w:style w:type="paragraph" w:customStyle="1" w:styleId="Mayoheading2">
    <w:name w:val="Mayo heading 2"/>
    <w:basedOn w:val="Normal"/>
    <w:rsid w:val="00375502"/>
    <w:pPr>
      <w:spacing w:before="300" w:line="280" w:lineRule="exact"/>
    </w:pPr>
    <w:rPr>
      <w:b/>
      <w:color w:val="00587B" w:themeColor="text2" w:themeShade="BF"/>
      <w:sz w:val="24"/>
    </w:rPr>
  </w:style>
  <w:style w:type="paragraph" w:customStyle="1" w:styleId="BB-TableTitle">
    <w:name w:val="BB-TableTitle"/>
    <w:basedOn w:val="Normal"/>
    <w:autoRedefine/>
    <w:rsid w:val="00500D5C"/>
    <w:pPr>
      <w:spacing w:before="240"/>
    </w:pPr>
    <w:rPr>
      <w:rFonts w:ascii="Arial" w:hAnsi="Arial"/>
      <w:b/>
      <w:sz w:val="18"/>
    </w:rPr>
  </w:style>
  <w:style w:type="paragraph" w:customStyle="1" w:styleId="Default">
    <w:name w:val="Default"/>
    <w:rsid w:val="005826E0"/>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2">
    <w:name w:val="Pa2"/>
    <w:basedOn w:val="Default"/>
    <w:next w:val="Default"/>
    <w:uiPriority w:val="99"/>
    <w:rsid w:val="00DB0176"/>
    <w:pPr>
      <w:spacing w:line="211" w:lineRule="atLeast"/>
    </w:pPr>
    <w:rPr>
      <w:rFonts w:ascii="Palatino LT Std" w:eastAsiaTheme="minorEastAsia" w:hAnsi="Palatino LT Std" w:cstheme="minorBidi"/>
      <w:color w:val="auto"/>
    </w:rPr>
  </w:style>
  <w:style w:type="paragraph" w:customStyle="1" w:styleId="Brandedbulletlist">
    <w:name w:val="Branded_bullet_list"/>
    <w:basedOn w:val="ListParagraph"/>
    <w:rsid w:val="004F03A3"/>
    <w:pPr>
      <w:numPr>
        <w:numId w:val="3"/>
      </w:numPr>
      <w:tabs>
        <w:tab w:val="left" w:pos="360"/>
        <w:tab w:val="left" w:pos="547"/>
        <w:tab w:val="left" w:pos="720"/>
      </w:tabs>
      <w:spacing w:after="60" w:line="276" w:lineRule="auto"/>
      <w:contextualSpacing w:val="0"/>
    </w:pPr>
    <w:rPr>
      <w:rFonts w:ascii="Arial" w:eastAsiaTheme="minorHAnsi" w:hAnsi="Arial" w:cs="Arial"/>
      <w:color w:val="101212" w:themeColor="text1"/>
      <w:sz w:val="20"/>
    </w:rPr>
  </w:style>
  <w:style w:type="paragraph" w:customStyle="1" w:styleId="Text2">
    <w:name w:val="Text2"/>
    <w:basedOn w:val="Normal"/>
    <w:rsid w:val="004F03A3"/>
    <w:pPr>
      <w:spacing w:after="240" w:line="276" w:lineRule="auto"/>
    </w:pPr>
    <w:rPr>
      <w:rFonts w:ascii="Arial" w:eastAsiaTheme="minorHAnsi" w:hAnsi="Arial"/>
      <w:sz w:val="20"/>
    </w:rPr>
  </w:style>
  <w:style w:type="table" w:customStyle="1" w:styleId="LightShading-Accent11">
    <w:name w:val="Light Shading - Accent 11"/>
    <w:basedOn w:val="TableNormal"/>
    <w:uiPriority w:val="60"/>
    <w:rsid w:val="00F3174B"/>
    <w:pPr>
      <w:spacing w:after="0" w:line="240" w:lineRule="auto"/>
    </w:pPr>
    <w:rPr>
      <w:rFonts w:eastAsiaTheme="minorHAnsi"/>
      <w:color w:val="6A882E" w:themeColor="accent1" w:themeShade="BF"/>
      <w:sz w:val="22"/>
      <w:szCs w:val="22"/>
    </w:rPr>
    <w:tblPr>
      <w:tblStyleRowBandSize w:val="1"/>
      <w:tblStyleColBandSize w:val="1"/>
      <w:tblBorders>
        <w:top w:val="single" w:sz="8" w:space="0" w:color="8FB73E" w:themeColor="accent1"/>
        <w:bottom w:val="single" w:sz="8" w:space="0" w:color="8FB73E" w:themeColor="accent1"/>
      </w:tblBorders>
    </w:tblPr>
    <w:tblStylePr w:type="firstRow">
      <w:pPr>
        <w:spacing w:before="0" w:after="0" w:line="240" w:lineRule="auto"/>
      </w:pPr>
      <w:rPr>
        <w:b/>
        <w:bCs/>
      </w:rPr>
      <w:tblPr/>
      <w:tcPr>
        <w:tcBorders>
          <w:top w:val="single" w:sz="8" w:space="0" w:color="8FB73E" w:themeColor="accent1"/>
          <w:left w:val="nil"/>
          <w:bottom w:val="single" w:sz="8" w:space="0" w:color="8FB73E" w:themeColor="accent1"/>
          <w:right w:val="nil"/>
          <w:insideH w:val="nil"/>
          <w:insideV w:val="nil"/>
        </w:tcBorders>
      </w:tcPr>
    </w:tblStylePr>
    <w:tblStylePr w:type="lastRow">
      <w:pPr>
        <w:spacing w:before="0" w:after="0" w:line="240" w:lineRule="auto"/>
      </w:pPr>
      <w:rPr>
        <w:b/>
        <w:bCs/>
      </w:rPr>
      <w:tblPr/>
      <w:tcPr>
        <w:tcBorders>
          <w:top w:val="single" w:sz="8" w:space="0" w:color="8FB73E" w:themeColor="accent1"/>
          <w:left w:val="nil"/>
          <w:bottom w:val="single" w:sz="8" w:space="0" w:color="8FB7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ECD" w:themeFill="accent1" w:themeFillTint="3F"/>
      </w:tcPr>
    </w:tblStylePr>
    <w:tblStylePr w:type="band1Horz">
      <w:tblPr/>
      <w:tcPr>
        <w:tcBorders>
          <w:left w:val="nil"/>
          <w:right w:val="nil"/>
          <w:insideH w:val="nil"/>
          <w:insideV w:val="nil"/>
        </w:tcBorders>
        <w:shd w:val="clear" w:color="auto" w:fill="E3EECD" w:themeFill="accent1" w:themeFillTint="3F"/>
      </w:tcPr>
    </w:tblStylePr>
  </w:style>
  <w:style w:type="character" w:customStyle="1" w:styleId="BodyChar">
    <w:name w:val="^Body Char"/>
    <w:basedOn w:val="DefaultParagraphFont"/>
    <w:rsid w:val="00D144B2"/>
    <w:rPr>
      <w:rFonts w:ascii="Times New Roman" w:eastAsia="Times New Roman" w:hAnsi="Times New Roman" w:cs="Times New Roman"/>
      <w:color w:val="000000"/>
      <w:sz w:val="24"/>
      <w:szCs w:val="20"/>
    </w:rPr>
  </w:style>
  <w:style w:type="table" w:customStyle="1" w:styleId="GridTable4-Accent31">
    <w:name w:val="Grid Table 4 - Accent 31"/>
    <w:basedOn w:val="TableNormal"/>
    <w:uiPriority w:val="49"/>
    <w:rsid w:val="00295956"/>
    <w:pPr>
      <w:spacing w:after="0" w:line="240" w:lineRule="auto"/>
    </w:pPr>
    <w:tblPr>
      <w:tblStyleRowBandSize w:val="1"/>
      <w:tblStyleColBandSize w:val="1"/>
      <w:tblBorders>
        <w:top w:val="single" w:sz="4" w:space="0" w:color="7C78C4" w:themeColor="accent3" w:themeTint="99"/>
        <w:left w:val="single" w:sz="4" w:space="0" w:color="7C78C4" w:themeColor="accent3" w:themeTint="99"/>
        <w:bottom w:val="single" w:sz="4" w:space="0" w:color="7C78C4" w:themeColor="accent3" w:themeTint="99"/>
        <w:right w:val="single" w:sz="4" w:space="0" w:color="7C78C4" w:themeColor="accent3" w:themeTint="99"/>
        <w:insideH w:val="single" w:sz="4" w:space="0" w:color="7C78C4" w:themeColor="accent3" w:themeTint="99"/>
        <w:insideV w:val="single" w:sz="4" w:space="0" w:color="7C78C4" w:themeColor="accent3" w:themeTint="99"/>
      </w:tblBorders>
    </w:tblPr>
    <w:tblStylePr w:type="firstRow">
      <w:rPr>
        <w:b/>
        <w:bCs/>
        <w:color w:val="FFFFFF" w:themeColor="background1"/>
      </w:rPr>
      <w:tblPr/>
      <w:tcPr>
        <w:tcBorders>
          <w:top w:val="single" w:sz="4" w:space="0" w:color="3D3983" w:themeColor="accent3"/>
          <w:left w:val="single" w:sz="4" w:space="0" w:color="3D3983" w:themeColor="accent3"/>
          <w:bottom w:val="single" w:sz="4" w:space="0" w:color="3D3983" w:themeColor="accent3"/>
          <w:right w:val="single" w:sz="4" w:space="0" w:color="3D3983" w:themeColor="accent3"/>
          <w:insideH w:val="nil"/>
          <w:insideV w:val="nil"/>
        </w:tcBorders>
        <w:shd w:val="clear" w:color="auto" w:fill="3D3983" w:themeFill="accent3"/>
      </w:tcPr>
    </w:tblStylePr>
    <w:tblStylePr w:type="lastRow">
      <w:rPr>
        <w:b/>
        <w:bCs/>
      </w:rPr>
      <w:tblPr/>
      <w:tcPr>
        <w:tcBorders>
          <w:top w:val="double" w:sz="4" w:space="0" w:color="3D3983" w:themeColor="accent3"/>
        </w:tcBorders>
      </w:tcPr>
    </w:tblStylePr>
    <w:tblStylePr w:type="firstCol">
      <w:rPr>
        <w:b/>
        <w:bCs/>
      </w:rPr>
    </w:tblStylePr>
    <w:tblStylePr w:type="lastCol">
      <w:rPr>
        <w:b/>
        <w:bCs/>
      </w:rPr>
    </w:tblStylePr>
    <w:tblStylePr w:type="band1Vert">
      <w:tblPr/>
      <w:tcPr>
        <w:shd w:val="clear" w:color="auto" w:fill="D3D1EB" w:themeFill="accent3" w:themeFillTint="33"/>
      </w:tcPr>
    </w:tblStylePr>
    <w:tblStylePr w:type="band1Horz">
      <w:tblPr/>
      <w:tcPr>
        <w:shd w:val="clear" w:color="auto" w:fill="D3D1EB" w:themeFill="accent3" w:themeFillTint="33"/>
      </w:tcPr>
    </w:tblStylePr>
  </w:style>
  <w:style w:type="paragraph" w:customStyle="1" w:styleId="Mayosubhead1">
    <w:name w:val="Mayo subhead 1"/>
    <w:basedOn w:val="Normal"/>
    <w:rsid w:val="00471773"/>
    <w:pPr>
      <w:spacing w:before="240" w:line="280" w:lineRule="exact"/>
    </w:pPr>
    <w:rPr>
      <w:b/>
      <w:color w:val="005169" w:themeColor="accent2" w:themeShade="80"/>
    </w:rPr>
  </w:style>
  <w:style w:type="character" w:customStyle="1" w:styleId="views-label2">
    <w:name w:val="views-label2"/>
    <w:basedOn w:val="DefaultParagraphFont"/>
    <w:rsid w:val="00092C8A"/>
    <w:rPr>
      <w:b/>
      <w:bCs/>
      <w:sz w:val="24"/>
      <w:szCs w:val="24"/>
      <w:bdr w:val="none" w:sz="0" w:space="0" w:color="auto" w:frame="1"/>
    </w:rPr>
  </w:style>
  <w:style w:type="character" w:customStyle="1" w:styleId="pagecontent">
    <w:name w:val="pagecontent"/>
    <w:basedOn w:val="DefaultParagraphFont"/>
    <w:rsid w:val="00C52F96"/>
    <w:rPr>
      <w:rFonts w:ascii="Arial" w:hAnsi="Arial" w:cs="Arial" w:hint="default"/>
      <w:sz w:val="20"/>
      <w:szCs w:val="20"/>
    </w:rPr>
  </w:style>
  <w:style w:type="paragraph" w:customStyle="1" w:styleId="APA">
    <w:name w:val="APA"/>
    <w:basedOn w:val="BodyText"/>
    <w:rsid w:val="00637C9D"/>
    <w:pPr>
      <w:overflowPunct w:val="0"/>
      <w:autoSpaceDE w:val="0"/>
      <w:autoSpaceDN w:val="0"/>
      <w:adjustRightInd w:val="0"/>
      <w:spacing w:after="0" w:line="480" w:lineRule="auto"/>
      <w:ind w:firstLine="720"/>
      <w:textAlignment w:val="baseline"/>
    </w:pPr>
    <w:rPr>
      <w:rFonts w:ascii="Times New Roman" w:hAnsi="Times New Roman"/>
      <w:sz w:val="24"/>
      <w:szCs w:val="20"/>
    </w:rPr>
  </w:style>
  <w:style w:type="paragraph" w:styleId="BodyText">
    <w:name w:val="Body Text"/>
    <w:basedOn w:val="Normal"/>
    <w:link w:val="BodyTextChar"/>
    <w:uiPriority w:val="99"/>
    <w:semiHidden/>
    <w:unhideWhenUsed/>
    <w:rsid w:val="00637C9D"/>
  </w:style>
  <w:style w:type="character" w:customStyle="1" w:styleId="BodyTextChar">
    <w:name w:val="Body Text Char"/>
    <w:basedOn w:val="DefaultParagraphFont"/>
    <w:link w:val="BodyText"/>
    <w:uiPriority w:val="99"/>
    <w:semiHidden/>
    <w:rsid w:val="00637C9D"/>
    <w:rPr>
      <w:rFonts w:ascii="Calibri" w:eastAsiaTheme="minorHAnsi" w:hAnsi="Calibri" w:cs="Times New Roman"/>
      <w:sz w:val="22"/>
      <w:szCs w:val="22"/>
    </w:rPr>
  </w:style>
  <w:style w:type="paragraph" w:customStyle="1" w:styleId="article-title">
    <w:name w:val="article-title"/>
    <w:basedOn w:val="Normal"/>
    <w:uiPriority w:val="99"/>
    <w:rsid w:val="007C7EB4"/>
    <w:pPr>
      <w:spacing w:after="270" w:line="360" w:lineRule="atLeast"/>
    </w:pPr>
    <w:rPr>
      <w:rFonts w:ascii="Times New Roman" w:hAnsi="Times New Roman"/>
      <w:b/>
      <w:bCs/>
      <w:color w:val="C25130"/>
      <w:sz w:val="27"/>
      <w:szCs w:val="27"/>
    </w:rPr>
  </w:style>
  <w:style w:type="paragraph" w:styleId="TOC1">
    <w:name w:val="toc 1"/>
    <w:basedOn w:val="Normal"/>
    <w:next w:val="Normal"/>
    <w:autoRedefine/>
    <w:uiPriority w:val="39"/>
    <w:unhideWhenUsed/>
    <w:rsid w:val="00A33900"/>
  </w:style>
  <w:style w:type="paragraph" w:styleId="TOC2">
    <w:name w:val="toc 2"/>
    <w:basedOn w:val="Normal"/>
    <w:next w:val="Normal"/>
    <w:autoRedefine/>
    <w:uiPriority w:val="39"/>
    <w:unhideWhenUsed/>
    <w:rsid w:val="00A33900"/>
    <w:pPr>
      <w:ind w:left="220"/>
    </w:pPr>
  </w:style>
  <w:style w:type="paragraph" w:customStyle="1" w:styleId="BrandedReportNo">
    <w:name w:val="Branded_Report_No"/>
    <w:rsid w:val="00A33900"/>
    <w:pPr>
      <w:spacing w:before="120" w:after="120" w:line="240" w:lineRule="auto"/>
    </w:pPr>
    <w:rPr>
      <w:rFonts w:ascii="Arial" w:eastAsiaTheme="minorHAnsi" w:hAnsi="Arial" w:cs="Arial"/>
      <w:color w:val="C2DEEA"/>
      <w:spacing w:val="2"/>
      <w:sz w:val="30"/>
      <w:szCs w:val="20"/>
    </w:rPr>
  </w:style>
  <w:style w:type="paragraph" w:customStyle="1" w:styleId="BrandedHead03">
    <w:name w:val="Branded_Head_03"/>
    <w:basedOn w:val="Normal"/>
    <w:rsid w:val="00A33900"/>
    <w:pPr>
      <w:keepNext/>
      <w:keepLines/>
      <w:spacing w:before="240" w:after="160"/>
    </w:pPr>
    <w:rPr>
      <w:rFonts w:ascii="Arial" w:eastAsiaTheme="majorEastAsia" w:hAnsi="Arial" w:cs="Arial"/>
      <w:bCs/>
      <w:color w:val="0073CF"/>
      <w:sz w:val="24"/>
      <w:szCs w:val="36"/>
    </w:rPr>
  </w:style>
  <w:style w:type="paragraph" w:customStyle="1" w:styleId="Brandedbody">
    <w:name w:val="Branded_body"/>
    <w:rsid w:val="00A33900"/>
    <w:pPr>
      <w:spacing w:after="240" w:line="240" w:lineRule="auto"/>
    </w:pPr>
    <w:rPr>
      <w:rFonts w:ascii="Arial" w:eastAsiaTheme="minorHAnsi" w:hAnsi="Arial" w:cs="Arial"/>
      <w:sz w:val="20"/>
      <w:szCs w:val="22"/>
    </w:rPr>
  </w:style>
  <w:style w:type="paragraph" w:customStyle="1" w:styleId="BrandedTitlepageReporttitle">
    <w:name w:val="Branded_Titlepage_Report_title"/>
    <w:basedOn w:val="Normal"/>
    <w:rsid w:val="00A33900"/>
    <w:pPr>
      <w:spacing w:after="240"/>
    </w:pPr>
    <w:rPr>
      <w:rFonts w:ascii="Arial" w:hAnsi="Arial" w:cs="Arial"/>
      <w:color w:val="8FB73E" w:themeColor="accent1"/>
      <w:sz w:val="64"/>
      <w:szCs w:val="64"/>
    </w:rPr>
  </w:style>
  <w:style w:type="paragraph" w:customStyle="1" w:styleId="BrandedTitlepageDisclaimer">
    <w:name w:val="Branded_TitlepageDisclaimer"/>
    <w:basedOn w:val="Normal"/>
    <w:rsid w:val="00A33900"/>
    <w:pPr>
      <w:autoSpaceDE w:val="0"/>
      <w:autoSpaceDN w:val="0"/>
      <w:adjustRightInd w:val="0"/>
      <w:spacing w:after="0"/>
      <w:contextualSpacing/>
      <w:textAlignment w:val="center"/>
    </w:pPr>
    <w:rPr>
      <w:rFonts w:ascii="Arial" w:hAnsi="Arial" w:cs="Arial"/>
      <w:color w:val="565A5C"/>
      <w:spacing w:val="2"/>
      <w:sz w:val="16"/>
      <w:szCs w:val="16"/>
    </w:rPr>
  </w:style>
  <w:style w:type="paragraph" w:styleId="TOC3">
    <w:name w:val="toc 3"/>
    <w:basedOn w:val="Normal"/>
    <w:next w:val="Normal"/>
    <w:autoRedefine/>
    <w:uiPriority w:val="39"/>
    <w:unhideWhenUsed/>
    <w:rsid w:val="00466AA9"/>
    <w:pPr>
      <w:tabs>
        <w:tab w:val="right" w:leader="dot" w:pos="9350"/>
      </w:tabs>
      <w:ind w:left="440"/>
    </w:pPr>
  </w:style>
  <w:style w:type="character" w:customStyle="1" w:styleId="A0">
    <w:name w:val="A0"/>
    <w:uiPriority w:val="99"/>
    <w:rsid w:val="00EA3413"/>
    <w:rPr>
      <w:rFonts w:cs="HelveticaNeueLT Pro 45 Lt"/>
      <w:color w:val="FFFFFF"/>
      <w:sz w:val="20"/>
      <w:szCs w:val="20"/>
    </w:rPr>
  </w:style>
  <w:style w:type="paragraph" w:customStyle="1" w:styleId="Pa1">
    <w:name w:val="Pa1"/>
    <w:basedOn w:val="Default"/>
    <w:next w:val="Default"/>
    <w:uiPriority w:val="99"/>
    <w:rsid w:val="00EA3413"/>
    <w:pPr>
      <w:spacing w:line="241" w:lineRule="atLeast"/>
    </w:pPr>
    <w:rPr>
      <w:rFonts w:ascii="HelveticaNeueLT Pro 45 Lt" w:eastAsiaTheme="minorEastAsia" w:hAnsi="HelveticaNeueLT Pro 45 Lt" w:cstheme="minorBidi"/>
      <w:color w:val="auto"/>
    </w:rPr>
  </w:style>
  <w:style w:type="paragraph" w:customStyle="1" w:styleId="TableTitle">
    <w:name w:val="Table Title"/>
    <w:rsid w:val="00562E38"/>
    <w:pPr>
      <w:spacing w:before="240" w:after="120" w:line="240" w:lineRule="auto"/>
      <w:jc w:val="center"/>
    </w:pPr>
    <w:rPr>
      <w:rFonts w:ascii="Arial" w:eastAsiaTheme="minorHAnsi" w:hAnsi="Arial" w:cs="Arial"/>
      <w:b/>
      <w:bCs/>
      <w:sz w:val="20"/>
      <w:szCs w:val="20"/>
    </w:rPr>
  </w:style>
  <w:style w:type="paragraph" w:customStyle="1" w:styleId="TextBoxNormal">
    <w:name w:val="Text Box Normal"/>
    <w:basedOn w:val="Normal"/>
    <w:link w:val="TextBoxNormalChar"/>
    <w:qFormat/>
    <w:rsid w:val="00DE002D"/>
    <w:pPr>
      <w:spacing w:before="80" w:after="80" w:line="240" w:lineRule="auto"/>
      <w:ind w:right="1426"/>
    </w:pPr>
    <w:rPr>
      <w:rFonts w:cs="Arial"/>
      <w:sz w:val="20"/>
    </w:rPr>
  </w:style>
  <w:style w:type="character" w:customStyle="1" w:styleId="TextBoxNormalChar">
    <w:name w:val="Text Box Normal Char"/>
    <w:basedOn w:val="DefaultParagraphFont"/>
    <w:link w:val="TextBoxNormal"/>
    <w:rsid w:val="00DE002D"/>
    <w:rPr>
      <w:rFonts w:eastAsia="Times New Roman" w:cs="Arial"/>
      <w:sz w:val="20"/>
      <w:szCs w:val="24"/>
    </w:rPr>
  </w:style>
  <w:style w:type="table" w:customStyle="1" w:styleId="GridTable2-Accent31">
    <w:name w:val="Grid Table 2 - Accent 31"/>
    <w:basedOn w:val="TableNormal"/>
    <w:uiPriority w:val="47"/>
    <w:rsid w:val="00F2012A"/>
    <w:pPr>
      <w:spacing w:after="0" w:line="240" w:lineRule="auto"/>
    </w:pPr>
    <w:tblPr>
      <w:tblStyleRowBandSize w:val="1"/>
      <w:tblStyleColBandSize w:val="1"/>
      <w:tblBorders>
        <w:top w:val="single" w:sz="2" w:space="0" w:color="7C78C4" w:themeColor="accent3" w:themeTint="99"/>
        <w:bottom w:val="single" w:sz="2" w:space="0" w:color="7C78C4" w:themeColor="accent3" w:themeTint="99"/>
        <w:insideH w:val="single" w:sz="2" w:space="0" w:color="7C78C4" w:themeColor="accent3" w:themeTint="99"/>
        <w:insideV w:val="single" w:sz="2" w:space="0" w:color="7C78C4" w:themeColor="accent3" w:themeTint="99"/>
      </w:tblBorders>
    </w:tblPr>
    <w:tblStylePr w:type="firstRow">
      <w:rPr>
        <w:b/>
        <w:bCs/>
      </w:rPr>
      <w:tblPr/>
      <w:tcPr>
        <w:tcBorders>
          <w:top w:val="nil"/>
          <w:bottom w:val="single" w:sz="12" w:space="0" w:color="7C78C4" w:themeColor="accent3" w:themeTint="99"/>
          <w:insideH w:val="nil"/>
          <w:insideV w:val="nil"/>
        </w:tcBorders>
        <w:shd w:val="clear" w:color="auto" w:fill="FFFFFF" w:themeFill="background1"/>
      </w:tcPr>
    </w:tblStylePr>
    <w:tblStylePr w:type="lastRow">
      <w:rPr>
        <w:b/>
        <w:bCs/>
      </w:rPr>
      <w:tblPr/>
      <w:tcPr>
        <w:tcBorders>
          <w:top w:val="double" w:sz="2" w:space="0" w:color="7C78C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1EB" w:themeFill="accent3" w:themeFillTint="33"/>
      </w:tcPr>
    </w:tblStylePr>
    <w:tblStylePr w:type="band1Horz">
      <w:tblPr/>
      <w:tcPr>
        <w:shd w:val="clear" w:color="auto" w:fill="D3D1EB" w:themeFill="accent3" w:themeFillTint="33"/>
      </w:tcPr>
    </w:tblStylePr>
  </w:style>
  <w:style w:type="paragraph" w:customStyle="1" w:styleId="TextBoxTitle">
    <w:name w:val="Text Box Title"/>
    <w:link w:val="TextBoxTitleChar"/>
    <w:qFormat/>
    <w:rsid w:val="00871FC2"/>
    <w:pPr>
      <w:spacing w:after="0"/>
    </w:pPr>
    <w:rPr>
      <w:rFonts w:eastAsiaTheme="majorEastAsia" w:cstheme="majorBidi"/>
      <w:b/>
      <w:i/>
      <w:iCs/>
      <w:color w:val="8FB73E" w:themeColor="accent1"/>
      <w:sz w:val="32"/>
      <w:szCs w:val="28"/>
    </w:rPr>
  </w:style>
  <w:style w:type="character" w:customStyle="1" w:styleId="tgc">
    <w:name w:val="_tgc"/>
    <w:basedOn w:val="DefaultParagraphFont"/>
    <w:rsid w:val="007A29EA"/>
  </w:style>
  <w:style w:type="character" w:customStyle="1" w:styleId="TextBoxTitleChar">
    <w:name w:val="Text Box Title Char"/>
    <w:basedOn w:val="DefaultParagraphFont"/>
    <w:link w:val="TextBoxTitle"/>
    <w:rsid w:val="00871FC2"/>
    <w:rPr>
      <w:rFonts w:eastAsiaTheme="majorEastAsia" w:cstheme="majorBidi"/>
      <w:b/>
      <w:i/>
      <w:iCs/>
      <w:color w:val="8FB73E" w:themeColor="accent1"/>
      <w:sz w:val="32"/>
      <w:szCs w:val="28"/>
    </w:rPr>
  </w:style>
  <w:style w:type="paragraph" w:customStyle="1" w:styleId="Footnote">
    <w:name w:val="Footnote"/>
    <w:basedOn w:val="FootnoteText"/>
    <w:link w:val="FootnoteChar"/>
    <w:rsid w:val="007A29EA"/>
    <w:pPr>
      <w:spacing w:before="0" w:after="60" w:line="240" w:lineRule="auto"/>
    </w:pPr>
    <w:rPr>
      <w:rFonts w:ascii="Arial" w:hAnsi="Arial"/>
      <w:sz w:val="18"/>
      <w:szCs w:val="18"/>
    </w:rPr>
  </w:style>
  <w:style w:type="character" w:customStyle="1" w:styleId="FootnoteChar">
    <w:name w:val="Footnote Char"/>
    <w:basedOn w:val="DefaultParagraphFont"/>
    <w:link w:val="Footnote"/>
    <w:rsid w:val="007A29EA"/>
    <w:rPr>
      <w:rFonts w:ascii="Arial" w:eastAsia="Times New Roman" w:hAnsi="Arial" w:cs="Times New Roman"/>
      <w:sz w:val="18"/>
      <w:szCs w:val="18"/>
    </w:rPr>
  </w:style>
  <w:style w:type="paragraph" w:styleId="Revision">
    <w:name w:val="Revision"/>
    <w:hidden/>
    <w:uiPriority w:val="99"/>
    <w:semiHidden/>
    <w:rsid w:val="00E82AC8"/>
    <w:pPr>
      <w:spacing w:after="0" w:line="240" w:lineRule="auto"/>
    </w:pPr>
    <w:rPr>
      <w:rFonts w:eastAsia="Times New Roman" w:cs="Times New Roman"/>
      <w:sz w:val="22"/>
      <w:szCs w:val="24"/>
    </w:rPr>
  </w:style>
  <w:style w:type="character" w:styleId="CommentReference">
    <w:name w:val="annotation reference"/>
    <w:basedOn w:val="DefaultParagraphFont"/>
    <w:uiPriority w:val="99"/>
    <w:semiHidden/>
    <w:unhideWhenUsed/>
    <w:rsid w:val="00535D9F"/>
    <w:rPr>
      <w:sz w:val="16"/>
      <w:szCs w:val="16"/>
    </w:rPr>
  </w:style>
  <w:style w:type="paragraph" w:styleId="CommentText">
    <w:name w:val="annotation text"/>
    <w:basedOn w:val="Normal"/>
    <w:link w:val="CommentTextChar"/>
    <w:uiPriority w:val="99"/>
    <w:unhideWhenUsed/>
    <w:rsid w:val="00535D9F"/>
    <w:pPr>
      <w:spacing w:line="240" w:lineRule="auto"/>
    </w:pPr>
    <w:rPr>
      <w:sz w:val="20"/>
      <w:szCs w:val="20"/>
    </w:rPr>
  </w:style>
  <w:style w:type="character" w:customStyle="1" w:styleId="CommentTextChar">
    <w:name w:val="Comment Text Char"/>
    <w:basedOn w:val="DefaultParagraphFont"/>
    <w:link w:val="CommentText"/>
    <w:uiPriority w:val="99"/>
    <w:rsid w:val="00535D9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D9F"/>
    <w:rPr>
      <w:b/>
      <w:bCs/>
    </w:rPr>
  </w:style>
  <w:style w:type="character" w:customStyle="1" w:styleId="CommentSubjectChar">
    <w:name w:val="Comment Subject Char"/>
    <w:basedOn w:val="CommentTextChar"/>
    <w:link w:val="CommentSubject"/>
    <w:uiPriority w:val="99"/>
    <w:semiHidden/>
    <w:rsid w:val="00535D9F"/>
    <w:rPr>
      <w:rFonts w:eastAsia="Times New Roman" w:cs="Times New Roman"/>
      <w:b/>
      <w:bCs/>
      <w:sz w:val="20"/>
      <w:szCs w:val="20"/>
    </w:rPr>
  </w:style>
  <w:style w:type="character" w:styleId="FollowedHyperlink">
    <w:name w:val="FollowedHyperlink"/>
    <w:basedOn w:val="DefaultParagraphFont"/>
    <w:uiPriority w:val="99"/>
    <w:semiHidden/>
    <w:unhideWhenUsed/>
    <w:rsid w:val="00175027"/>
    <w:rPr>
      <w:color w:val="0088B3" w:themeColor="followedHyperlink"/>
      <w:u w:val="single"/>
    </w:rPr>
  </w:style>
  <w:style w:type="paragraph" w:customStyle="1" w:styleId="Pa0">
    <w:name w:val="Pa0"/>
    <w:basedOn w:val="Default"/>
    <w:next w:val="Default"/>
    <w:uiPriority w:val="99"/>
    <w:rsid w:val="007627B5"/>
    <w:pPr>
      <w:spacing w:line="241" w:lineRule="atLeast"/>
    </w:pPr>
    <w:rPr>
      <w:rFonts w:ascii="Calibri" w:eastAsiaTheme="minorHAnsi" w:hAnsi="Calibri" w:cstheme="minorBidi"/>
      <w:color w:val="auto"/>
    </w:rPr>
  </w:style>
  <w:style w:type="table" w:styleId="ListTable4-Accent3">
    <w:name w:val="List Table 4 Accent 3"/>
    <w:basedOn w:val="TableNormal"/>
    <w:uiPriority w:val="49"/>
    <w:rsid w:val="00B62C6A"/>
    <w:pPr>
      <w:spacing w:after="0" w:line="240" w:lineRule="auto"/>
    </w:pPr>
    <w:tblPr>
      <w:tblStyleRowBandSize w:val="1"/>
      <w:tblStyleColBandSize w:val="1"/>
      <w:tblBorders>
        <w:top w:val="single" w:sz="4" w:space="0" w:color="7C78C4" w:themeColor="accent3" w:themeTint="99"/>
        <w:left w:val="single" w:sz="4" w:space="0" w:color="7C78C4" w:themeColor="accent3" w:themeTint="99"/>
        <w:bottom w:val="single" w:sz="4" w:space="0" w:color="7C78C4" w:themeColor="accent3" w:themeTint="99"/>
        <w:right w:val="single" w:sz="4" w:space="0" w:color="7C78C4" w:themeColor="accent3" w:themeTint="99"/>
        <w:insideH w:val="single" w:sz="4" w:space="0" w:color="7C78C4" w:themeColor="accent3" w:themeTint="99"/>
      </w:tblBorders>
    </w:tblPr>
    <w:tblStylePr w:type="firstRow">
      <w:rPr>
        <w:b/>
        <w:bCs/>
        <w:color w:val="FFFFFF" w:themeColor="background1"/>
      </w:rPr>
      <w:tblPr/>
      <w:tcPr>
        <w:tcBorders>
          <w:top w:val="single" w:sz="4" w:space="0" w:color="3D3983" w:themeColor="accent3"/>
          <w:left w:val="single" w:sz="4" w:space="0" w:color="3D3983" w:themeColor="accent3"/>
          <w:bottom w:val="single" w:sz="4" w:space="0" w:color="3D3983" w:themeColor="accent3"/>
          <w:right w:val="single" w:sz="4" w:space="0" w:color="3D3983" w:themeColor="accent3"/>
          <w:insideH w:val="nil"/>
        </w:tcBorders>
        <w:shd w:val="clear" w:color="auto" w:fill="3D3983" w:themeFill="accent3"/>
      </w:tcPr>
    </w:tblStylePr>
    <w:tblStylePr w:type="lastRow">
      <w:rPr>
        <w:b/>
        <w:bCs/>
      </w:rPr>
      <w:tblPr/>
      <w:tcPr>
        <w:tcBorders>
          <w:top w:val="double" w:sz="4" w:space="0" w:color="7C78C4" w:themeColor="accent3" w:themeTint="99"/>
        </w:tcBorders>
      </w:tcPr>
    </w:tblStylePr>
    <w:tblStylePr w:type="firstCol">
      <w:rPr>
        <w:b/>
        <w:bCs/>
      </w:rPr>
    </w:tblStylePr>
    <w:tblStylePr w:type="lastCol">
      <w:rPr>
        <w:b/>
        <w:bCs/>
      </w:rPr>
    </w:tblStylePr>
    <w:tblStylePr w:type="band1Vert">
      <w:tblPr/>
      <w:tcPr>
        <w:shd w:val="clear" w:color="auto" w:fill="D3D1EB" w:themeFill="accent3" w:themeFillTint="33"/>
      </w:tcPr>
    </w:tblStylePr>
    <w:tblStylePr w:type="band1Horz">
      <w:tblPr/>
      <w:tcPr>
        <w:shd w:val="clear" w:color="auto" w:fill="D3D1EB" w:themeFill="accent3" w:themeFillTint="33"/>
      </w:tcPr>
    </w:tblStylePr>
  </w:style>
  <w:style w:type="character" w:customStyle="1" w:styleId="PhRMAImpactChar">
    <w:name w:val="PhRMA Impact Char"/>
    <w:basedOn w:val="DefaultParagraphFont"/>
    <w:link w:val="PhRMAImpact"/>
    <w:locked/>
    <w:rsid w:val="00960663"/>
  </w:style>
  <w:style w:type="paragraph" w:customStyle="1" w:styleId="PhRMAImpact">
    <w:name w:val="PhRMA Impact"/>
    <w:basedOn w:val="Normal"/>
    <w:link w:val="PhRMAImpactChar"/>
    <w:rsid w:val="00960663"/>
    <w:pPr>
      <w:spacing w:before="0" w:after="120" w:line="280" w:lineRule="exact"/>
    </w:pPr>
    <w:rPr>
      <w:rFonts w:eastAsiaTheme="minorEastAsia" w:cstheme="minorBidi"/>
      <w:sz w:val="21"/>
      <w:szCs w:val="21"/>
    </w:rPr>
  </w:style>
  <w:style w:type="table" w:styleId="GridTable5Dark-Accent2">
    <w:name w:val="Grid Table 5 Dark Accent 2"/>
    <w:basedOn w:val="TableNormal"/>
    <w:uiPriority w:val="50"/>
    <w:rsid w:val="007C3A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1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3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3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3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3D3" w:themeFill="accent2"/>
      </w:tcPr>
    </w:tblStylePr>
    <w:tblStylePr w:type="band1Vert">
      <w:tblPr/>
      <w:tcPr>
        <w:shd w:val="clear" w:color="auto" w:fill="87E3FF" w:themeFill="accent2" w:themeFillTint="66"/>
      </w:tcPr>
    </w:tblStylePr>
    <w:tblStylePr w:type="band1Horz">
      <w:tblPr/>
      <w:tcPr>
        <w:shd w:val="clear" w:color="auto" w:fill="87E3FF" w:themeFill="accent2" w:themeFillTint="66"/>
      </w:tcPr>
    </w:tblStylePr>
  </w:style>
  <w:style w:type="table" w:customStyle="1" w:styleId="TableGrid4">
    <w:name w:val="Table Grid4"/>
    <w:basedOn w:val="TableNormal"/>
    <w:next w:val="TableGrid"/>
    <w:rsid w:val="000A4A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CE3E56"/>
  </w:style>
  <w:style w:type="character" w:customStyle="1" w:styleId="highlight">
    <w:name w:val="highlight"/>
    <w:basedOn w:val="DefaultParagraphFont"/>
    <w:rsid w:val="00CE3E56"/>
  </w:style>
  <w:style w:type="character" w:customStyle="1" w:styleId="ListParagraphChar">
    <w:name w:val="List Paragraph Char"/>
    <w:aliases w:val="OTF List Paragraph Char"/>
    <w:basedOn w:val="DefaultParagraphFont"/>
    <w:link w:val="ListParagraph"/>
    <w:uiPriority w:val="34"/>
    <w:locked/>
    <w:rsid w:val="00FC3B8D"/>
    <w:rPr>
      <w:rFonts w:eastAsia="Times New Roman" w:cs="Times New Roman"/>
      <w:sz w:val="22"/>
      <w:szCs w:val="24"/>
    </w:rPr>
  </w:style>
  <w:style w:type="paragraph" w:customStyle="1" w:styleId="AGBody">
    <w:name w:val="AG Body"/>
    <w:qFormat/>
    <w:rsid w:val="00A57D5E"/>
    <w:pPr>
      <w:spacing w:after="20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549">
      <w:bodyDiv w:val="1"/>
      <w:marLeft w:val="0"/>
      <w:marRight w:val="0"/>
      <w:marTop w:val="0"/>
      <w:marBottom w:val="0"/>
      <w:divBdr>
        <w:top w:val="none" w:sz="0" w:space="0" w:color="auto"/>
        <w:left w:val="none" w:sz="0" w:space="0" w:color="auto"/>
        <w:bottom w:val="none" w:sz="0" w:space="0" w:color="auto"/>
        <w:right w:val="none" w:sz="0" w:space="0" w:color="auto"/>
      </w:divBdr>
      <w:divsChild>
        <w:div w:id="375004465">
          <w:marLeft w:val="0"/>
          <w:marRight w:val="0"/>
          <w:marTop w:val="0"/>
          <w:marBottom w:val="0"/>
          <w:divBdr>
            <w:top w:val="none" w:sz="0" w:space="0" w:color="auto"/>
            <w:left w:val="none" w:sz="0" w:space="0" w:color="auto"/>
            <w:bottom w:val="none" w:sz="0" w:space="0" w:color="auto"/>
            <w:right w:val="none" w:sz="0" w:space="0" w:color="auto"/>
          </w:divBdr>
          <w:divsChild>
            <w:div w:id="703679210">
              <w:marLeft w:val="-150"/>
              <w:marRight w:val="-150"/>
              <w:marTop w:val="450"/>
              <w:marBottom w:val="450"/>
              <w:divBdr>
                <w:top w:val="none" w:sz="0" w:space="0" w:color="auto"/>
                <w:left w:val="none" w:sz="0" w:space="0" w:color="auto"/>
                <w:bottom w:val="single" w:sz="6" w:space="31" w:color="8D1D1C"/>
                <w:right w:val="none" w:sz="0" w:space="0" w:color="auto"/>
              </w:divBdr>
              <w:divsChild>
                <w:div w:id="1368946551">
                  <w:marLeft w:val="0"/>
                  <w:marRight w:val="0"/>
                  <w:marTop w:val="450"/>
                  <w:marBottom w:val="0"/>
                  <w:divBdr>
                    <w:top w:val="none" w:sz="0" w:space="0" w:color="auto"/>
                    <w:left w:val="none" w:sz="0" w:space="0" w:color="auto"/>
                    <w:bottom w:val="none" w:sz="0" w:space="0" w:color="auto"/>
                    <w:right w:val="none" w:sz="0" w:space="0" w:color="auto"/>
                  </w:divBdr>
                  <w:divsChild>
                    <w:div w:id="8373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547">
      <w:bodyDiv w:val="1"/>
      <w:marLeft w:val="0"/>
      <w:marRight w:val="0"/>
      <w:marTop w:val="360"/>
      <w:marBottom w:val="0"/>
      <w:divBdr>
        <w:top w:val="none" w:sz="0" w:space="0" w:color="auto"/>
        <w:left w:val="none" w:sz="0" w:space="0" w:color="auto"/>
        <w:bottom w:val="none" w:sz="0" w:space="0" w:color="auto"/>
        <w:right w:val="none" w:sz="0" w:space="0" w:color="auto"/>
      </w:divBdr>
      <w:divsChild>
        <w:div w:id="2025787560">
          <w:marLeft w:val="0"/>
          <w:marRight w:val="0"/>
          <w:marTop w:val="330"/>
          <w:marBottom w:val="0"/>
          <w:divBdr>
            <w:top w:val="none" w:sz="0" w:space="0" w:color="auto"/>
            <w:left w:val="none" w:sz="0" w:space="0" w:color="auto"/>
            <w:bottom w:val="none" w:sz="0" w:space="0" w:color="auto"/>
            <w:right w:val="none" w:sz="0" w:space="0" w:color="auto"/>
          </w:divBdr>
          <w:divsChild>
            <w:div w:id="523633217">
              <w:marLeft w:val="0"/>
              <w:marRight w:val="0"/>
              <w:marTop w:val="0"/>
              <w:marBottom w:val="360"/>
              <w:divBdr>
                <w:top w:val="none" w:sz="0" w:space="0" w:color="auto"/>
                <w:left w:val="none" w:sz="0" w:space="0" w:color="auto"/>
                <w:bottom w:val="none" w:sz="0" w:space="0" w:color="auto"/>
                <w:right w:val="none" w:sz="0" w:space="0" w:color="auto"/>
              </w:divBdr>
              <w:divsChild>
                <w:div w:id="132672717">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63458873">
      <w:bodyDiv w:val="1"/>
      <w:marLeft w:val="0"/>
      <w:marRight w:val="0"/>
      <w:marTop w:val="0"/>
      <w:marBottom w:val="0"/>
      <w:divBdr>
        <w:top w:val="none" w:sz="0" w:space="0" w:color="auto"/>
        <w:left w:val="none" w:sz="0" w:space="0" w:color="auto"/>
        <w:bottom w:val="none" w:sz="0" w:space="0" w:color="auto"/>
        <w:right w:val="none" w:sz="0" w:space="0" w:color="auto"/>
      </w:divBdr>
      <w:divsChild>
        <w:div w:id="49773453">
          <w:marLeft w:val="0"/>
          <w:marRight w:val="0"/>
          <w:marTop w:val="0"/>
          <w:marBottom w:val="0"/>
          <w:divBdr>
            <w:top w:val="none" w:sz="0" w:space="0" w:color="auto"/>
            <w:left w:val="none" w:sz="0" w:space="0" w:color="auto"/>
            <w:bottom w:val="none" w:sz="0" w:space="0" w:color="auto"/>
            <w:right w:val="none" w:sz="0" w:space="0" w:color="auto"/>
          </w:divBdr>
          <w:divsChild>
            <w:div w:id="1160655996">
              <w:marLeft w:val="-150"/>
              <w:marRight w:val="-150"/>
              <w:marTop w:val="450"/>
              <w:marBottom w:val="450"/>
              <w:divBdr>
                <w:top w:val="none" w:sz="0" w:space="0" w:color="auto"/>
                <w:left w:val="none" w:sz="0" w:space="0" w:color="auto"/>
                <w:bottom w:val="single" w:sz="6" w:space="31" w:color="8D1D1C"/>
                <w:right w:val="none" w:sz="0" w:space="0" w:color="auto"/>
              </w:divBdr>
              <w:divsChild>
                <w:div w:id="247813037">
                  <w:marLeft w:val="0"/>
                  <w:marRight w:val="0"/>
                  <w:marTop w:val="450"/>
                  <w:marBottom w:val="0"/>
                  <w:divBdr>
                    <w:top w:val="none" w:sz="0" w:space="0" w:color="auto"/>
                    <w:left w:val="none" w:sz="0" w:space="0" w:color="auto"/>
                    <w:bottom w:val="none" w:sz="0" w:space="0" w:color="auto"/>
                    <w:right w:val="none" w:sz="0" w:space="0" w:color="auto"/>
                  </w:divBdr>
                  <w:divsChild>
                    <w:div w:id="1330132703">
                      <w:marLeft w:val="0"/>
                      <w:marRight w:val="0"/>
                      <w:marTop w:val="0"/>
                      <w:marBottom w:val="0"/>
                      <w:divBdr>
                        <w:top w:val="none" w:sz="0" w:space="0" w:color="auto"/>
                        <w:left w:val="none" w:sz="0" w:space="0" w:color="auto"/>
                        <w:bottom w:val="none" w:sz="0" w:space="0" w:color="auto"/>
                        <w:right w:val="none" w:sz="0" w:space="0" w:color="auto"/>
                      </w:divBdr>
                    </w:div>
                  </w:divsChild>
                </w:div>
                <w:div w:id="13823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3461">
      <w:bodyDiv w:val="1"/>
      <w:marLeft w:val="0"/>
      <w:marRight w:val="0"/>
      <w:marTop w:val="0"/>
      <w:marBottom w:val="0"/>
      <w:divBdr>
        <w:top w:val="none" w:sz="0" w:space="0" w:color="auto"/>
        <w:left w:val="none" w:sz="0" w:space="0" w:color="auto"/>
        <w:bottom w:val="none" w:sz="0" w:space="0" w:color="auto"/>
        <w:right w:val="none" w:sz="0" w:space="0" w:color="auto"/>
      </w:divBdr>
      <w:divsChild>
        <w:div w:id="1196193283">
          <w:marLeft w:val="0"/>
          <w:marRight w:val="0"/>
          <w:marTop w:val="0"/>
          <w:marBottom w:val="0"/>
          <w:divBdr>
            <w:top w:val="none" w:sz="0" w:space="0" w:color="auto"/>
            <w:left w:val="none" w:sz="0" w:space="0" w:color="auto"/>
            <w:bottom w:val="none" w:sz="0" w:space="0" w:color="auto"/>
            <w:right w:val="none" w:sz="0" w:space="0" w:color="auto"/>
          </w:divBdr>
          <w:divsChild>
            <w:div w:id="195821787">
              <w:marLeft w:val="0"/>
              <w:marRight w:val="0"/>
              <w:marTop w:val="0"/>
              <w:marBottom w:val="0"/>
              <w:divBdr>
                <w:top w:val="none" w:sz="0" w:space="0" w:color="auto"/>
                <w:left w:val="none" w:sz="0" w:space="0" w:color="auto"/>
                <w:bottom w:val="none" w:sz="0" w:space="0" w:color="auto"/>
                <w:right w:val="none" w:sz="0" w:space="0" w:color="auto"/>
              </w:divBdr>
              <w:divsChild>
                <w:div w:id="294259489">
                  <w:marLeft w:val="0"/>
                  <w:marRight w:val="0"/>
                  <w:marTop w:val="0"/>
                  <w:marBottom w:val="0"/>
                  <w:divBdr>
                    <w:top w:val="none" w:sz="0" w:space="0" w:color="auto"/>
                    <w:left w:val="none" w:sz="0" w:space="0" w:color="auto"/>
                    <w:bottom w:val="none" w:sz="0" w:space="0" w:color="auto"/>
                    <w:right w:val="none" w:sz="0" w:space="0" w:color="auto"/>
                  </w:divBdr>
                  <w:divsChild>
                    <w:div w:id="1280184855">
                      <w:marLeft w:val="0"/>
                      <w:marRight w:val="0"/>
                      <w:marTop w:val="0"/>
                      <w:marBottom w:val="0"/>
                      <w:divBdr>
                        <w:top w:val="none" w:sz="0" w:space="0" w:color="auto"/>
                        <w:left w:val="none" w:sz="0" w:space="0" w:color="auto"/>
                        <w:bottom w:val="none" w:sz="0" w:space="0" w:color="auto"/>
                        <w:right w:val="none" w:sz="0" w:space="0" w:color="auto"/>
                      </w:divBdr>
                      <w:divsChild>
                        <w:div w:id="11747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5570">
      <w:bodyDiv w:val="1"/>
      <w:marLeft w:val="0"/>
      <w:marRight w:val="0"/>
      <w:marTop w:val="0"/>
      <w:marBottom w:val="0"/>
      <w:divBdr>
        <w:top w:val="none" w:sz="0" w:space="0" w:color="auto"/>
        <w:left w:val="none" w:sz="0" w:space="0" w:color="auto"/>
        <w:bottom w:val="none" w:sz="0" w:space="0" w:color="auto"/>
        <w:right w:val="none" w:sz="0" w:space="0" w:color="auto"/>
      </w:divBdr>
      <w:divsChild>
        <w:div w:id="290403525">
          <w:marLeft w:val="0"/>
          <w:marRight w:val="0"/>
          <w:marTop w:val="0"/>
          <w:marBottom w:val="0"/>
          <w:divBdr>
            <w:top w:val="none" w:sz="0" w:space="0" w:color="auto"/>
            <w:left w:val="none" w:sz="0" w:space="0" w:color="auto"/>
            <w:bottom w:val="none" w:sz="0" w:space="0" w:color="auto"/>
            <w:right w:val="none" w:sz="0" w:space="0" w:color="auto"/>
          </w:divBdr>
          <w:divsChild>
            <w:div w:id="1485967912">
              <w:marLeft w:val="0"/>
              <w:marRight w:val="0"/>
              <w:marTop w:val="0"/>
              <w:marBottom w:val="0"/>
              <w:divBdr>
                <w:top w:val="none" w:sz="0" w:space="0" w:color="auto"/>
                <w:left w:val="none" w:sz="0" w:space="0" w:color="auto"/>
                <w:bottom w:val="none" w:sz="0" w:space="0" w:color="auto"/>
                <w:right w:val="none" w:sz="0" w:space="0" w:color="auto"/>
              </w:divBdr>
              <w:divsChild>
                <w:div w:id="491064820">
                  <w:marLeft w:val="0"/>
                  <w:marRight w:val="0"/>
                  <w:marTop w:val="0"/>
                  <w:marBottom w:val="0"/>
                  <w:divBdr>
                    <w:top w:val="none" w:sz="0" w:space="0" w:color="auto"/>
                    <w:left w:val="none" w:sz="0" w:space="0" w:color="auto"/>
                    <w:bottom w:val="none" w:sz="0" w:space="0" w:color="auto"/>
                    <w:right w:val="none" w:sz="0" w:space="0" w:color="auto"/>
                  </w:divBdr>
                  <w:divsChild>
                    <w:div w:id="66192708">
                      <w:marLeft w:val="0"/>
                      <w:marRight w:val="0"/>
                      <w:marTop w:val="0"/>
                      <w:marBottom w:val="0"/>
                      <w:divBdr>
                        <w:top w:val="none" w:sz="0" w:space="0" w:color="auto"/>
                        <w:left w:val="none" w:sz="0" w:space="0" w:color="auto"/>
                        <w:bottom w:val="none" w:sz="0" w:space="0" w:color="auto"/>
                        <w:right w:val="none" w:sz="0" w:space="0" w:color="auto"/>
                      </w:divBdr>
                      <w:divsChild>
                        <w:div w:id="464541175">
                          <w:marLeft w:val="0"/>
                          <w:marRight w:val="0"/>
                          <w:marTop w:val="0"/>
                          <w:marBottom w:val="0"/>
                          <w:divBdr>
                            <w:top w:val="none" w:sz="0" w:space="0" w:color="auto"/>
                            <w:left w:val="none" w:sz="0" w:space="0" w:color="auto"/>
                            <w:bottom w:val="none" w:sz="0" w:space="0" w:color="auto"/>
                            <w:right w:val="none" w:sz="0" w:space="0" w:color="auto"/>
                          </w:divBdr>
                          <w:divsChild>
                            <w:div w:id="464128084">
                              <w:marLeft w:val="0"/>
                              <w:marRight w:val="0"/>
                              <w:marTop w:val="0"/>
                              <w:marBottom w:val="0"/>
                              <w:divBdr>
                                <w:top w:val="none" w:sz="0" w:space="0" w:color="auto"/>
                                <w:left w:val="none" w:sz="0" w:space="0" w:color="auto"/>
                                <w:bottom w:val="none" w:sz="0" w:space="0" w:color="auto"/>
                                <w:right w:val="none" w:sz="0" w:space="0" w:color="auto"/>
                              </w:divBdr>
                              <w:divsChild>
                                <w:div w:id="1215775742">
                                  <w:marLeft w:val="0"/>
                                  <w:marRight w:val="1"/>
                                  <w:marTop w:val="0"/>
                                  <w:marBottom w:val="0"/>
                                  <w:divBdr>
                                    <w:top w:val="none" w:sz="0" w:space="0" w:color="auto"/>
                                    <w:left w:val="none" w:sz="0" w:space="0" w:color="auto"/>
                                    <w:bottom w:val="none" w:sz="0" w:space="0" w:color="auto"/>
                                    <w:right w:val="none" w:sz="0" w:space="0" w:color="auto"/>
                                  </w:divBdr>
                                </w:div>
                                <w:div w:id="1414811994">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90624">
      <w:bodyDiv w:val="1"/>
      <w:marLeft w:val="0"/>
      <w:marRight w:val="0"/>
      <w:marTop w:val="360"/>
      <w:marBottom w:val="0"/>
      <w:divBdr>
        <w:top w:val="none" w:sz="0" w:space="0" w:color="auto"/>
        <w:left w:val="none" w:sz="0" w:space="0" w:color="auto"/>
        <w:bottom w:val="none" w:sz="0" w:space="0" w:color="auto"/>
        <w:right w:val="none" w:sz="0" w:space="0" w:color="auto"/>
      </w:divBdr>
      <w:divsChild>
        <w:div w:id="90048359">
          <w:marLeft w:val="0"/>
          <w:marRight w:val="0"/>
          <w:marTop w:val="330"/>
          <w:marBottom w:val="0"/>
          <w:divBdr>
            <w:top w:val="none" w:sz="0" w:space="0" w:color="auto"/>
            <w:left w:val="none" w:sz="0" w:space="0" w:color="auto"/>
            <w:bottom w:val="none" w:sz="0" w:space="0" w:color="auto"/>
            <w:right w:val="none" w:sz="0" w:space="0" w:color="auto"/>
          </w:divBdr>
          <w:divsChild>
            <w:div w:id="989753966">
              <w:marLeft w:val="0"/>
              <w:marRight w:val="0"/>
              <w:marTop w:val="0"/>
              <w:marBottom w:val="360"/>
              <w:divBdr>
                <w:top w:val="none" w:sz="0" w:space="0" w:color="auto"/>
                <w:left w:val="none" w:sz="0" w:space="0" w:color="auto"/>
                <w:bottom w:val="none" w:sz="0" w:space="0" w:color="auto"/>
                <w:right w:val="none" w:sz="0" w:space="0" w:color="auto"/>
              </w:divBdr>
              <w:divsChild>
                <w:div w:id="1881821718">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38499677">
      <w:bodyDiv w:val="1"/>
      <w:marLeft w:val="0"/>
      <w:marRight w:val="0"/>
      <w:marTop w:val="0"/>
      <w:marBottom w:val="0"/>
      <w:divBdr>
        <w:top w:val="none" w:sz="0" w:space="0" w:color="auto"/>
        <w:left w:val="none" w:sz="0" w:space="0" w:color="auto"/>
        <w:bottom w:val="none" w:sz="0" w:space="0" w:color="auto"/>
        <w:right w:val="none" w:sz="0" w:space="0" w:color="auto"/>
      </w:divBdr>
      <w:divsChild>
        <w:div w:id="802188222">
          <w:marLeft w:val="0"/>
          <w:marRight w:val="0"/>
          <w:marTop w:val="1350"/>
          <w:marBottom w:val="0"/>
          <w:divBdr>
            <w:top w:val="none" w:sz="0" w:space="0" w:color="auto"/>
            <w:left w:val="none" w:sz="0" w:space="0" w:color="auto"/>
            <w:bottom w:val="none" w:sz="0" w:space="0" w:color="auto"/>
            <w:right w:val="none" w:sz="0" w:space="0" w:color="auto"/>
          </w:divBdr>
          <w:divsChild>
            <w:div w:id="560290130">
              <w:marLeft w:val="0"/>
              <w:marRight w:val="0"/>
              <w:marTop w:val="0"/>
              <w:marBottom w:val="0"/>
              <w:divBdr>
                <w:top w:val="none" w:sz="0" w:space="0" w:color="auto"/>
                <w:left w:val="none" w:sz="0" w:space="0" w:color="auto"/>
                <w:bottom w:val="none" w:sz="0" w:space="0" w:color="auto"/>
                <w:right w:val="none" w:sz="0" w:space="0" w:color="auto"/>
              </w:divBdr>
              <w:divsChild>
                <w:div w:id="103812485">
                  <w:marLeft w:val="0"/>
                  <w:marRight w:val="0"/>
                  <w:marTop w:val="0"/>
                  <w:marBottom w:val="0"/>
                  <w:divBdr>
                    <w:top w:val="none" w:sz="0" w:space="0" w:color="auto"/>
                    <w:left w:val="none" w:sz="0" w:space="0" w:color="auto"/>
                    <w:bottom w:val="none" w:sz="0" w:space="0" w:color="auto"/>
                    <w:right w:val="none" w:sz="0" w:space="0" w:color="auto"/>
                  </w:divBdr>
                  <w:divsChild>
                    <w:div w:id="617101172">
                      <w:marLeft w:val="0"/>
                      <w:marRight w:val="0"/>
                      <w:marTop w:val="0"/>
                      <w:marBottom w:val="600"/>
                      <w:divBdr>
                        <w:top w:val="none" w:sz="0" w:space="0" w:color="auto"/>
                        <w:left w:val="none" w:sz="0" w:space="0" w:color="auto"/>
                        <w:bottom w:val="none" w:sz="0" w:space="0" w:color="auto"/>
                        <w:right w:val="none" w:sz="0" w:space="0" w:color="auto"/>
                      </w:divBdr>
                      <w:divsChild>
                        <w:div w:id="1551308806">
                          <w:marLeft w:val="0"/>
                          <w:marRight w:val="0"/>
                          <w:marTop w:val="0"/>
                          <w:marBottom w:val="600"/>
                          <w:divBdr>
                            <w:top w:val="none" w:sz="0" w:space="0" w:color="auto"/>
                            <w:left w:val="none" w:sz="0" w:space="0" w:color="auto"/>
                            <w:bottom w:val="none" w:sz="0" w:space="0" w:color="auto"/>
                            <w:right w:val="none" w:sz="0" w:space="0" w:color="auto"/>
                          </w:divBdr>
                          <w:divsChild>
                            <w:div w:id="1310086946">
                              <w:marLeft w:val="0"/>
                              <w:marRight w:val="0"/>
                              <w:marTop w:val="0"/>
                              <w:marBottom w:val="0"/>
                              <w:divBdr>
                                <w:top w:val="none" w:sz="0" w:space="0" w:color="auto"/>
                                <w:left w:val="none" w:sz="0" w:space="0" w:color="auto"/>
                                <w:bottom w:val="none" w:sz="0" w:space="0" w:color="auto"/>
                                <w:right w:val="none" w:sz="0" w:space="0" w:color="auto"/>
                              </w:divBdr>
                              <w:divsChild>
                                <w:div w:id="116217370">
                                  <w:marLeft w:val="0"/>
                                  <w:marRight w:val="0"/>
                                  <w:marTop w:val="0"/>
                                  <w:marBottom w:val="0"/>
                                  <w:divBdr>
                                    <w:top w:val="none" w:sz="0" w:space="0" w:color="auto"/>
                                    <w:left w:val="none" w:sz="0" w:space="0" w:color="auto"/>
                                    <w:bottom w:val="none" w:sz="0" w:space="0" w:color="auto"/>
                                    <w:right w:val="none" w:sz="0" w:space="0" w:color="auto"/>
                                  </w:divBdr>
                                  <w:divsChild>
                                    <w:div w:id="1563952519">
                                      <w:marLeft w:val="0"/>
                                      <w:marRight w:val="0"/>
                                      <w:marTop w:val="0"/>
                                      <w:marBottom w:val="0"/>
                                      <w:divBdr>
                                        <w:top w:val="none" w:sz="0" w:space="0" w:color="auto"/>
                                        <w:left w:val="none" w:sz="0" w:space="0" w:color="auto"/>
                                        <w:bottom w:val="none" w:sz="0" w:space="0" w:color="auto"/>
                                        <w:right w:val="none" w:sz="0" w:space="0" w:color="auto"/>
                                      </w:divBdr>
                                      <w:divsChild>
                                        <w:div w:id="977497054">
                                          <w:marLeft w:val="0"/>
                                          <w:marRight w:val="0"/>
                                          <w:marTop w:val="0"/>
                                          <w:marBottom w:val="0"/>
                                          <w:divBdr>
                                            <w:top w:val="none" w:sz="0" w:space="0" w:color="auto"/>
                                            <w:left w:val="none" w:sz="0" w:space="0" w:color="auto"/>
                                            <w:bottom w:val="none" w:sz="0" w:space="0" w:color="auto"/>
                                            <w:right w:val="none" w:sz="0" w:space="0" w:color="auto"/>
                                          </w:divBdr>
                                          <w:divsChild>
                                            <w:div w:id="2055539744">
                                              <w:marLeft w:val="0"/>
                                              <w:marRight w:val="0"/>
                                              <w:marTop w:val="0"/>
                                              <w:marBottom w:val="225"/>
                                              <w:divBdr>
                                                <w:top w:val="none" w:sz="0" w:space="0" w:color="auto"/>
                                                <w:left w:val="none" w:sz="0" w:space="0" w:color="auto"/>
                                                <w:bottom w:val="single" w:sz="6" w:space="11" w:color="DDDDDD"/>
                                                <w:right w:val="none" w:sz="0" w:space="0" w:color="auto"/>
                                              </w:divBdr>
                                              <w:divsChild>
                                                <w:div w:id="148063667">
                                                  <w:marLeft w:val="0"/>
                                                  <w:marRight w:val="0"/>
                                                  <w:marTop w:val="0"/>
                                                  <w:marBottom w:val="0"/>
                                                  <w:divBdr>
                                                    <w:top w:val="none" w:sz="0" w:space="0" w:color="auto"/>
                                                    <w:left w:val="none" w:sz="0" w:space="0" w:color="auto"/>
                                                    <w:bottom w:val="none" w:sz="0" w:space="0" w:color="auto"/>
                                                    <w:right w:val="none" w:sz="0" w:space="0" w:color="auto"/>
                                                  </w:divBdr>
                                                  <w:divsChild>
                                                    <w:div w:id="79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86329">
      <w:bodyDiv w:val="1"/>
      <w:marLeft w:val="0"/>
      <w:marRight w:val="0"/>
      <w:marTop w:val="0"/>
      <w:marBottom w:val="0"/>
      <w:divBdr>
        <w:top w:val="none" w:sz="0" w:space="0" w:color="auto"/>
        <w:left w:val="none" w:sz="0" w:space="0" w:color="auto"/>
        <w:bottom w:val="none" w:sz="0" w:space="0" w:color="auto"/>
        <w:right w:val="none" w:sz="0" w:space="0" w:color="auto"/>
      </w:divBdr>
      <w:divsChild>
        <w:div w:id="1406875108">
          <w:marLeft w:val="0"/>
          <w:marRight w:val="0"/>
          <w:marTop w:val="0"/>
          <w:marBottom w:val="0"/>
          <w:divBdr>
            <w:top w:val="none" w:sz="0" w:space="0" w:color="auto"/>
            <w:left w:val="none" w:sz="0" w:space="0" w:color="auto"/>
            <w:bottom w:val="none" w:sz="0" w:space="0" w:color="auto"/>
            <w:right w:val="none" w:sz="0" w:space="0" w:color="auto"/>
          </w:divBdr>
          <w:divsChild>
            <w:div w:id="1342776601">
              <w:marLeft w:val="0"/>
              <w:marRight w:val="2"/>
              <w:marTop w:val="0"/>
              <w:marBottom w:val="2"/>
              <w:divBdr>
                <w:top w:val="none" w:sz="0" w:space="0" w:color="auto"/>
                <w:left w:val="none" w:sz="0" w:space="0" w:color="auto"/>
                <w:bottom w:val="none" w:sz="0" w:space="0" w:color="auto"/>
                <w:right w:val="none" w:sz="0" w:space="0" w:color="auto"/>
              </w:divBdr>
            </w:div>
          </w:divsChild>
        </w:div>
      </w:divsChild>
    </w:div>
    <w:div w:id="209268497">
      <w:bodyDiv w:val="1"/>
      <w:marLeft w:val="0"/>
      <w:marRight w:val="0"/>
      <w:marTop w:val="0"/>
      <w:marBottom w:val="0"/>
      <w:divBdr>
        <w:top w:val="none" w:sz="0" w:space="0" w:color="auto"/>
        <w:left w:val="none" w:sz="0" w:space="0" w:color="auto"/>
        <w:bottom w:val="none" w:sz="0" w:space="0" w:color="auto"/>
        <w:right w:val="none" w:sz="0" w:space="0" w:color="auto"/>
      </w:divBdr>
    </w:div>
    <w:div w:id="237981515">
      <w:bodyDiv w:val="1"/>
      <w:marLeft w:val="0"/>
      <w:marRight w:val="0"/>
      <w:marTop w:val="0"/>
      <w:marBottom w:val="0"/>
      <w:divBdr>
        <w:top w:val="none" w:sz="0" w:space="0" w:color="auto"/>
        <w:left w:val="none" w:sz="0" w:space="0" w:color="auto"/>
        <w:bottom w:val="none" w:sz="0" w:space="0" w:color="auto"/>
        <w:right w:val="none" w:sz="0" w:space="0" w:color="auto"/>
      </w:divBdr>
      <w:divsChild>
        <w:div w:id="2030644090">
          <w:marLeft w:val="0"/>
          <w:marRight w:val="0"/>
          <w:marTop w:val="0"/>
          <w:marBottom w:val="0"/>
          <w:divBdr>
            <w:top w:val="none" w:sz="0" w:space="0" w:color="auto"/>
            <w:left w:val="none" w:sz="0" w:space="0" w:color="auto"/>
            <w:bottom w:val="none" w:sz="0" w:space="0" w:color="auto"/>
            <w:right w:val="none" w:sz="0" w:space="0" w:color="auto"/>
          </w:divBdr>
          <w:divsChild>
            <w:div w:id="75054838">
              <w:marLeft w:val="0"/>
              <w:marRight w:val="0"/>
              <w:marTop w:val="0"/>
              <w:marBottom w:val="0"/>
              <w:divBdr>
                <w:top w:val="none" w:sz="0" w:space="0" w:color="auto"/>
                <w:left w:val="none" w:sz="0" w:space="0" w:color="auto"/>
                <w:bottom w:val="none" w:sz="0" w:space="0" w:color="auto"/>
                <w:right w:val="none" w:sz="0" w:space="0" w:color="auto"/>
              </w:divBdr>
              <w:divsChild>
                <w:div w:id="388847165">
                  <w:marLeft w:val="0"/>
                  <w:marRight w:val="0"/>
                  <w:marTop w:val="0"/>
                  <w:marBottom w:val="0"/>
                  <w:divBdr>
                    <w:top w:val="none" w:sz="0" w:space="0" w:color="auto"/>
                    <w:left w:val="none" w:sz="0" w:space="0" w:color="auto"/>
                    <w:bottom w:val="none" w:sz="0" w:space="0" w:color="auto"/>
                    <w:right w:val="none" w:sz="0" w:space="0" w:color="auto"/>
                  </w:divBdr>
                  <w:divsChild>
                    <w:div w:id="628051167">
                      <w:marLeft w:val="0"/>
                      <w:marRight w:val="0"/>
                      <w:marTop w:val="0"/>
                      <w:marBottom w:val="0"/>
                      <w:divBdr>
                        <w:top w:val="none" w:sz="0" w:space="0" w:color="auto"/>
                        <w:left w:val="none" w:sz="0" w:space="0" w:color="auto"/>
                        <w:bottom w:val="none" w:sz="0" w:space="0" w:color="auto"/>
                        <w:right w:val="none" w:sz="0" w:space="0" w:color="auto"/>
                      </w:divBdr>
                      <w:divsChild>
                        <w:div w:id="1942831823">
                          <w:marLeft w:val="0"/>
                          <w:marRight w:val="0"/>
                          <w:marTop w:val="0"/>
                          <w:marBottom w:val="0"/>
                          <w:divBdr>
                            <w:top w:val="none" w:sz="0" w:space="0" w:color="auto"/>
                            <w:left w:val="none" w:sz="0" w:space="0" w:color="auto"/>
                            <w:bottom w:val="none" w:sz="0" w:space="0" w:color="auto"/>
                            <w:right w:val="none" w:sz="0" w:space="0" w:color="auto"/>
                          </w:divBdr>
                          <w:divsChild>
                            <w:div w:id="1861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7834">
      <w:bodyDiv w:val="1"/>
      <w:marLeft w:val="0"/>
      <w:marRight w:val="0"/>
      <w:marTop w:val="360"/>
      <w:marBottom w:val="0"/>
      <w:divBdr>
        <w:top w:val="none" w:sz="0" w:space="0" w:color="auto"/>
        <w:left w:val="none" w:sz="0" w:space="0" w:color="auto"/>
        <w:bottom w:val="none" w:sz="0" w:space="0" w:color="auto"/>
        <w:right w:val="none" w:sz="0" w:space="0" w:color="auto"/>
      </w:divBdr>
      <w:divsChild>
        <w:div w:id="1962152928">
          <w:marLeft w:val="0"/>
          <w:marRight w:val="0"/>
          <w:marTop w:val="330"/>
          <w:marBottom w:val="0"/>
          <w:divBdr>
            <w:top w:val="none" w:sz="0" w:space="0" w:color="auto"/>
            <w:left w:val="none" w:sz="0" w:space="0" w:color="auto"/>
            <w:bottom w:val="none" w:sz="0" w:space="0" w:color="auto"/>
            <w:right w:val="none" w:sz="0" w:space="0" w:color="auto"/>
          </w:divBdr>
          <w:divsChild>
            <w:div w:id="1145317745">
              <w:marLeft w:val="0"/>
              <w:marRight w:val="0"/>
              <w:marTop w:val="0"/>
              <w:marBottom w:val="360"/>
              <w:divBdr>
                <w:top w:val="none" w:sz="0" w:space="0" w:color="auto"/>
                <w:left w:val="none" w:sz="0" w:space="0" w:color="auto"/>
                <w:bottom w:val="none" w:sz="0" w:space="0" w:color="auto"/>
                <w:right w:val="none" w:sz="0" w:space="0" w:color="auto"/>
              </w:divBdr>
              <w:divsChild>
                <w:div w:id="1123158068">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262692055">
      <w:bodyDiv w:val="1"/>
      <w:marLeft w:val="0"/>
      <w:marRight w:val="0"/>
      <w:marTop w:val="360"/>
      <w:marBottom w:val="0"/>
      <w:divBdr>
        <w:top w:val="none" w:sz="0" w:space="0" w:color="auto"/>
        <w:left w:val="none" w:sz="0" w:space="0" w:color="auto"/>
        <w:bottom w:val="none" w:sz="0" w:space="0" w:color="auto"/>
        <w:right w:val="none" w:sz="0" w:space="0" w:color="auto"/>
      </w:divBdr>
      <w:divsChild>
        <w:div w:id="1431704461">
          <w:marLeft w:val="0"/>
          <w:marRight w:val="0"/>
          <w:marTop w:val="330"/>
          <w:marBottom w:val="0"/>
          <w:divBdr>
            <w:top w:val="none" w:sz="0" w:space="0" w:color="auto"/>
            <w:left w:val="none" w:sz="0" w:space="0" w:color="auto"/>
            <w:bottom w:val="none" w:sz="0" w:space="0" w:color="auto"/>
            <w:right w:val="none" w:sz="0" w:space="0" w:color="auto"/>
          </w:divBdr>
          <w:divsChild>
            <w:div w:id="963655092">
              <w:marLeft w:val="0"/>
              <w:marRight w:val="0"/>
              <w:marTop w:val="0"/>
              <w:marBottom w:val="360"/>
              <w:divBdr>
                <w:top w:val="none" w:sz="0" w:space="0" w:color="auto"/>
                <w:left w:val="none" w:sz="0" w:space="0" w:color="auto"/>
                <w:bottom w:val="none" w:sz="0" w:space="0" w:color="auto"/>
                <w:right w:val="none" w:sz="0" w:space="0" w:color="auto"/>
              </w:divBdr>
              <w:divsChild>
                <w:div w:id="1199973093">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280458437">
      <w:bodyDiv w:val="1"/>
      <w:marLeft w:val="0"/>
      <w:marRight w:val="0"/>
      <w:marTop w:val="0"/>
      <w:marBottom w:val="0"/>
      <w:divBdr>
        <w:top w:val="none" w:sz="0" w:space="0" w:color="auto"/>
        <w:left w:val="none" w:sz="0" w:space="0" w:color="auto"/>
        <w:bottom w:val="none" w:sz="0" w:space="0" w:color="auto"/>
        <w:right w:val="none" w:sz="0" w:space="0" w:color="auto"/>
      </w:divBdr>
    </w:div>
    <w:div w:id="285279634">
      <w:bodyDiv w:val="1"/>
      <w:marLeft w:val="0"/>
      <w:marRight w:val="0"/>
      <w:marTop w:val="0"/>
      <w:marBottom w:val="0"/>
      <w:divBdr>
        <w:top w:val="none" w:sz="0" w:space="0" w:color="auto"/>
        <w:left w:val="none" w:sz="0" w:space="0" w:color="auto"/>
        <w:bottom w:val="none" w:sz="0" w:space="0" w:color="auto"/>
        <w:right w:val="none" w:sz="0" w:space="0" w:color="auto"/>
      </w:divBdr>
      <w:divsChild>
        <w:div w:id="102700547">
          <w:marLeft w:val="0"/>
          <w:marRight w:val="0"/>
          <w:marTop w:val="0"/>
          <w:marBottom w:val="0"/>
          <w:divBdr>
            <w:top w:val="none" w:sz="0" w:space="0" w:color="auto"/>
            <w:left w:val="none" w:sz="0" w:space="0" w:color="auto"/>
            <w:bottom w:val="none" w:sz="0" w:space="0" w:color="auto"/>
            <w:right w:val="none" w:sz="0" w:space="0" w:color="auto"/>
          </w:divBdr>
          <w:divsChild>
            <w:div w:id="1076975689">
              <w:marLeft w:val="0"/>
              <w:marRight w:val="0"/>
              <w:marTop w:val="0"/>
              <w:marBottom w:val="0"/>
              <w:divBdr>
                <w:top w:val="none" w:sz="0" w:space="0" w:color="auto"/>
                <w:left w:val="none" w:sz="0" w:space="0" w:color="auto"/>
                <w:bottom w:val="none" w:sz="0" w:space="0" w:color="auto"/>
                <w:right w:val="none" w:sz="0" w:space="0" w:color="auto"/>
              </w:divBdr>
              <w:divsChild>
                <w:div w:id="1484277373">
                  <w:marLeft w:val="0"/>
                  <w:marRight w:val="0"/>
                  <w:marTop w:val="0"/>
                  <w:marBottom w:val="0"/>
                  <w:divBdr>
                    <w:top w:val="none" w:sz="0" w:space="0" w:color="auto"/>
                    <w:left w:val="none" w:sz="0" w:space="0" w:color="auto"/>
                    <w:bottom w:val="none" w:sz="0" w:space="0" w:color="auto"/>
                    <w:right w:val="none" w:sz="0" w:space="0" w:color="auto"/>
                  </w:divBdr>
                  <w:divsChild>
                    <w:div w:id="1100640513">
                      <w:marLeft w:val="0"/>
                      <w:marRight w:val="0"/>
                      <w:marTop w:val="0"/>
                      <w:marBottom w:val="0"/>
                      <w:divBdr>
                        <w:top w:val="none" w:sz="0" w:space="0" w:color="auto"/>
                        <w:left w:val="none" w:sz="0" w:space="0" w:color="auto"/>
                        <w:bottom w:val="none" w:sz="0" w:space="0" w:color="auto"/>
                        <w:right w:val="none" w:sz="0" w:space="0" w:color="auto"/>
                      </w:divBdr>
                      <w:divsChild>
                        <w:div w:id="1702389422">
                          <w:marLeft w:val="0"/>
                          <w:marRight w:val="0"/>
                          <w:marTop w:val="0"/>
                          <w:marBottom w:val="0"/>
                          <w:divBdr>
                            <w:top w:val="none" w:sz="0" w:space="0" w:color="auto"/>
                            <w:left w:val="none" w:sz="0" w:space="0" w:color="auto"/>
                            <w:bottom w:val="none" w:sz="0" w:space="0" w:color="auto"/>
                            <w:right w:val="none" w:sz="0" w:space="0" w:color="auto"/>
                          </w:divBdr>
                          <w:divsChild>
                            <w:div w:id="773862082">
                              <w:marLeft w:val="0"/>
                              <w:marRight w:val="0"/>
                              <w:marTop w:val="0"/>
                              <w:marBottom w:val="0"/>
                              <w:divBdr>
                                <w:top w:val="none" w:sz="0" w:space="0" w:color="auto"/>
                                <w:left w:val="none" w:sz="0" w:space="0" w:color="auto"/>
                                <w:bottom w:val="none" w:sz="0" w:space="0" w:color="auto"/>
                                <w:right w:val="none" w:sz="0" w:space="0" w:color="auto"/>
                              </w:divBdr>
                              <w:divsChild>
                                <w:div w:id="1752970962">
                                  <w:marLeft w:val="0"/>
                                  <w:marRight w:val="18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67736">
      <w:bodyDiv w:val="1"/>
      <w:marLeft w:val="0"/>
      <w:marRight w:val="0"/>
      <w:marTop w:val="360"/>
      <w:marBottom w:val="0"/>
      <w:divBdr>
        <w:top w:val="none" w:sz="0" w:space="0" w:color="auto"/>
        <w:left w:val="none" w:sz="0" w:space="0" w:color="auto"/>
        <w:bottom w:val="none" w:sz="0" w:space="0" w:color="auto"/>
        <w:right w:val="none" w:sz="0" w:space="0" w:color="auto"/>
      </w:divBdr>
      <w:divsChild>
        <w:div w:id="1016466260">
          <w:marLeft w:val="0"/>
          <w:marRight w:val="0"/>
          <w:marTop w:val="330"/>
          <w:marBottom w:val="0"/>
          <w:divBdr>
            <w:top w:val="none" w:sz="0" w:space="0" w:color="auto"/>
            <w:left w:val="none" w:sz="0" w:space="0" w:color="auto"/>
            <w:bottom w:val="none" w:sz="0" w:space="0" w:color="auto"/>
            <w:right w:val="none" w:sz="0" w:space="0" w:color="auto"/>
          </w:divBdr>
          <w:divsChild>
            <w:div w:id="35934685">
              <w:marLeft w:val="0"/>
              <w:marRight w:val="0"/>
              <w:marTop w:val="0"/>
              <w:marBottom w:val="360"/>
              <w:divBdr>
                <w:top w:val="none" w:sz="0" w:space="0" w:color="auto"/>
                <w:left w:val="none" w:sz="0" w:space="0" w:color="auto"/>
                <w:bottom w:val="none" w:sz="0" w:space="0" w:color="auto"/>
                <w:right w:val="none" w:sz="0" w:space="0" w:color="auto"/>
              </w:divBdr>
              <w:divsChild>
                <w:div w:id="1976832094">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463737004">
      <w:bodyDiv w:val="1"/>
      <w:marLeft w:val="0"/>
      <w:marRight w:val="0"/>
      <w:marTop w:val="0"/>
      <w:marBottom w:val="0"/>
      <w:divBdr>
        <w:top w:val="none" w:sz="0" w:space="0" w:color="auto"/>
        <w:left w:val="none" w:sz="0" w:space="0" w:color="auto"/>
        <w:bottom w:val="none" w:sz="0" w:space="0" w:color="auto"/>
        <w:right w:val="none" w:sz="0" w:space="0" w:color="auto"/>
      </w:divBdr>
    </w:div>
    <w:div w:id="477655227">
      <w:bodyDiv w:val="1"/>
      <w:marLeft w:val="0"/>
      <w:marRight w:val="0"/>
      <w:marTop w:val="0"/>
      <w:marBottom w:val="0"/>
      <w:divBdr>
        <w:top w:val="none" w:sz="0" w:space="0" w:color="auto"/>
        <w:left w:val="none" w:sz="0" w:space="0" w:color="auto"/>
        <w:bottom w:val="none" w:sz="0" w:space="0" w:color="auto"/>
        <w:right w:val="none" w:sz="0" w:space="0" w:color="auto"/>
      </w:divBdr>
      <w:divsChild>
        <w:div w:id="448017382">
          <w:marLeft w:val="0"/>
          <w:marRight w:val="0"/>
          <w:marTop w:val="0"/>
          <w:marBottom w:val="0"/>
          <w:divBdr>
            <w:top w:val="none" w:sz="0" w:space="0" w:color="auto"/>
            <w:left w:val="none" w:sz="0" w:space="0" w:color="auto"/>
            <w:bottom w:val="none" w:sz="0" w:space="0" w:color="auto"/>
            <w:right w:val="none" w:sz="0" w:space="0" w:color="auto"/>
          </w:divBdr>
          <w:divsChild>
            <w:div w:id="1715353604">
              <w:marLeft w:val="0"/>
              <w:marRight w:val="0"/>
              <w:marTop w:val="0"/>
              <w:marBottom w:val="0"/>
              <w:divBdr>
                <w:top w:val="none" w:sz="0" w:space="0" w:color="auto"/>
                <w:left w:val="none" w:sz="0" w:space="0" w:color="auto"/>
                <w:bottom w:val="none" w:sz="0" w:space="0" w:color="auto"/>
                <w:right w:val="none" w:sz="0" w:space="0" w:color="auto"/>
              </w:divBdr>
              <w:divsChild>
                <w:div w:id="380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0799">
      <w:bodyDiv w:val="1"/>
      <w:marLeft w:val="0"/>
      <w:marRight w:val="0"/>
      <w:marTop w:val="0"/>
      <w:marBottom w:val="0"/>
      <w:divBdr>
        <w:top w:val="none" w:sz="0" w:space="0" w:color="auto"/>
        <w:left w:val="none" w:sz="0" w:space="0" w:color="auto"/>
        <w:bottom w:val="none" w:sz="0" w:space="0" w:color="auto"/>
        <w:right w:val="none" w:sz="0" w:space="0" w:color="auto"/>
      </w:divBdr>
    </w:div>
    <w:div w:id="502936630">
      <w:bodyDiv w:val="1"/>
      <w:marLeft w:val="0"/>
      <w:marRight w:val="0"/>
      <w:marTop w:val="360"/>
      <w:marBottom w:val="0"/>
      <w:divBdr>
        <w:top w:val="none" w:sz="0" w:space="0" w:color="auto"/>
        <w:left w:val="none" w:sz="0" w:space="0" w:color="auto"/>
        <w:bottom w:val="none" w:sz="0" w:space="0" w:color="auto"/>
        <w:right w:val="none" w:sz="0" w:space="0" w:color="auto"/>
      </w:divBdr>
      <w:divsChild>
        <w:div w:id="129136979">
          <w:marLeft w:val="0"/>
          <w:marRight w:val="0"/>
          <w:marTop w:val="330"/>
          <w:marBottom w:val="0"/>
          <w:divBdr>
            <w:top w:val="none" w:sz="0" w:space="0" w:color="auto"/>
            <w:left w:val="none" w:sz="0" w:space="0" w:color="auto"/>
            <w:bottom w:val="none" w:sz="0" w:space="0" w:color="auto"/>
            <w:right w:val="none" w:sz="0" w:space="0" w:color="auto"/>
          </w:divBdr>
          <w:divsChild>
            <w:div w:id="1733382920">
              <w:marLeft w:val="0"/>
              <w:marRight w:val="0"/>
              <w:marTop w:val="0"/>
              <w:marBottom w:val="360"/>
              <w:divBdr>
                <w:top w:val="none" w:sz="0" w:space="0" w:color="auto"/>
                <w:left w:val="none" w:sz="0" w:space="0" w:color="auto"/>
                <w:bottom w:val="none" w:sz="0" w:space="0" w:color="auto"/>
                <w:right w:val="none" w:sz="0" w:space="0" w:color="auto"/>
              </w:divBdr>
              <w:divsChild>
                <w:div w:id="1083717148">
                  <w:marLeft w:val="0"/>
                  <w:marRight w:val="360"/>
                  <w:marTop w:val="0"/>
                  <w:marBottom w:val="360"/>
                  <w:divBdr>
                    <w:top w:val="none" w:sz="0" w:space="0" w:color="auto"/>
                    <w:left w:val="none" w:sz="0" w:space="0" w:color="auto"/>
                    <w:bottom w:val="none" w:sz="0" w:space="0" w:color="auto"/>
                    <w:right w:val="none" w:sz="0" w:space="0" w:color="auto"/>
                  </w:divBdr>
                  <w:divsChild>
                    <w:div w:id="59401333">
                      <w:marLeft w:val="0"/>
                      <w:marRight w:val="0"/>
                      <w:marTop w:val="0"/>
                      <w:marBottom w:val="360"/>
                      <w:divBdr>
                        <w:top w:val="none" w:sz="0" w:space="0" w:color="auto"/>
                        <w:left w:val="none" w:sz="0" w:space="0" w:color="auto"/>
                        <w:bottom w:val="single" w:sz="6" w:space="0" w:color="E3E3E0"/>
                        <w:right w:val="none" w:sz="0" w:space="0" w:color="auto"/>
                      </w:divBdr>
                    </w:div>
                    <w:div w:id="80882315">
                      <w:marLeft w:val="0"/>
                      <w:marRight w:val="0"/>
                      <w:marTop w:val="0"/>
                      <w:marBottom w:val="360"/>
                      <w:divBdr>
                        <w:top w:val="none" w:sz="0" w:space="0" w:color="auto"/>
                        <w:left w:val="none" w:sz="0" w:space="0" w:color="auto"/>
                        <w:bottom w:val="single" w:sz="6" w:space="0" w:color="E3E3E0"/>
                        <w:right w:val="none" w:sz="0" w:space="0" w:color="auto"/>
                      </w:divBdr>
                    </w:div>
                  </w:divsChild>
                </w:div>
              </w:divsChild>
            </w:div>
          </w:divsChild>
        </w:div>
      </w:divsChild>
    </w:div>
    <w:div w:id="524485212">
      <w:bodyDiv w:val="1"/>
      <w:marLeft w:val="0"/>
      <w:marRight w:val="0"/>
      <w:marTop w:val="360"/>
      <w:marBottom w:val="0"/>
      <w:divBdr>
        <w:top w:val="none" w:sz="0" w:space="0" w:color="auto"/>
        <w:left w:val="none" w:sz="0" w:space="0" w:color="auto"/>
        <w:bottom w:val="none" w:sz="0" w:space="0" w:color="auto"/>
        <w:right w:val="none" w:sz="0" w:space="0" w:color="auto"/>
      </w:divBdr>
      <w:divsChild>
        <w:div w:id="1693998387">
          <w:marLeft w:val="0"/>
          <w:marRight w:val="0"/>
          <w:marTop w:val="330"/>
          <w:marBottom w:val="0"/>
          <w:divBdr>
            <w:top w:val="none" w:sz="0" w:space="0" w:color="auto"/>
            <w:left w:val="none" w:sz="0" w:space="0" w:color="auto"/>
            <w:bottom w:val="none" w:sz="0" w:space="0" w:color="auto"/>
            <w:right w:val="none" w:sz="0" w:space="0" w:color="auto"/>
          </w:divBdr>
          <w:divsChild>
            <w:div w:id="1260984084">
              <w:marLeft w:val="0"/>
              <w:marRight w:val="0"/>
              <w:marTop w:val="0"/>
              <w:marBottom w:val="360"/>
              <w:divBdr>
                <w:top w:val="none" w:sz="0" w:space="0" w:color="auto"/>
                <w:left w:val="none" w:sz="0" w:space="0" w:color="auto"/>
                <w:bottom w:val="none" w:sz="0" w:space="0" w:color="auto"/>
                <w:right w:val="none" w:sz="0" w:space="0" w:color="auto"/>
              </w:divBdr>
              <w:divsChild>
                <w:div w:id="66467475">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527522819">
      <w:bodyDiv w:val="1"/>
      <w:marLeft w:val="0"/>
      <w:marRight w:val="0"/>
      <w:marTop w:val="0"/>
      <w:marBottom w:val="0"/>
      <w:divBdr>
        <w:top w:val="none" w:sz="0" w:space="0" w:color="auto"/>
        <w:left w:val="none" w:sz="0" w:space="0" w:color="auto"/>
        <w:bottom w:val="none" w:sz="0" w:space="0" w:color="auto"/>
        <w:right w:val="none" w:sz="0" w:space="0" w:color="auto"/>
      </w:divBdr>
      <w:divsChild>
        <w:div w:id="1500462405">
          <w:marLeft w:val="0"/>
          <w:marRight w:val="0"/>
          <w:marTop w:val="0"/>
          <w:marBottom w:val="0"/>
          <w:divBdr>
            <w:top w:val="none" w:sz="0" w:space="0" w:color="auto"/>
            <w:left w:val="none" w:sz="0" w:space="0" w:color="auto"/>
            <w:bottom w:val="none" w:sz="0" w:space="0" w:color="auto"/>
            <w:right w:val="none" w:sz="0" w:space="0" w:color="auto"/>
          </w:divBdr>
          <w:divsChild>
            <w:div w:id="1080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775">
      <w:bodyDiv w:val="1"/>
      <w:marLeft w:val="0"/>
      <w:marRight w:val="0"/>
      <w:marTop w:val="360"/>
      <w:marBottom w:val="0"/>
      <w:divBdr>
        <w:top w:val="none" w:sz="0" w:space="0" w:color="auto"/>
        <w:left w:val="none" w:sz="0" w:space="0" w:color="auto"/>
        <w:bottom w:val="none" w:sz="0" w:space="0" w:color="auto"/>
        <w:right w:val="none" w:sz="0" w:space="0" w:color="auto"/>
      </w:divBdr>
      <w:divsChild>
        <w:div w:id="2140419133">
          <w:marLeft w:val="0"/>
          <w:marRight w:val="0"/>
          <w:marTop w:val="330"/>
          <w:marBottom w:val="0"/>
          <w:divBdr>
            <w:top w:val="none" w:sz="0" w:space="0" w:color="auto"/>
            <w:left w:val="none" w:sz="0" w:space="0" w:color="auto"/>
            <w:bottom w:val="none" w:sz="0" w:space="0" w:color="auto"/>
            <w:right w:val="none" w:sz="0" w:space="0" w:color="auto"/>
          </w:divBdr>
          <w:divsChild>
            <w:div w:id="1561945222">
              <w:marLeft w:val="0"/>
              <w:marRight w:val="0"/>
              <w:marTop w:val="0"/>
              <w:marBottom w:val="360"/>
              <w:divBdr>
                <w:top w:val="none" w:sz="0" w:space="0" w:color="auto"/>
                <w:left w:val="none" w:sz="0" w:space="0" w:color="auto"/>
                <w:bottom w:val="none" w:sz="0" w:space="0" w:color="auto"/>
                <w:right w:val="none" w:sz="0" w:space="0" w:color="auto"/>
              </w:divBdr>
              <w:divsChild>
                <w:div w:id="1647661391">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577135209">
      <w:bodyDiv w:val="1"/>
      <w:marLeft w:val="0"/>
      <w:marRight w:val="0"/>
      <w:marTop w:val="360"/>
      <w:marBottom w:val="0"/>
      <w:divBdr>
        <w:top w:val="none" w:sz="0" w:space="0" w:color="auto"/>
        <w:left w:val="none" w:sz="0" w:space="0" w:color="auto"/>
        <w:bottom w:val="none" w:sz="0" w:space="0" w:color="auto"/>
        <w:right w:val="none" w:sz="0" w:space="0" w:color="auto"/>
      </w:divBdr>
      <w:divsChild>
        <w:div w:id="40401022">
          <w:marLeft w:val="0"/>
          <w:marRight w:val="0"/>
          <w:marTop w:val="330"/>
          <w:marBottom w:val="0"/>
          <w:divBdr>
            <w:top w:val="none" w:sz="0" w:space="0" w:color="auto"/>
            <w:left w:val="none" w:sz="0" w:space="0" w:color="auto"/>
            <w:bottom w:val="none" w:sz="0" w:space="0" w:color="auto"/>
            <w:right w:val="none" w:sz="0" w:space="0" w:color="auto"/>
          </w:divBdr>
          <w:divsChild>
            <w:div w:id="162860860">
              <w:marLeft w:val="0"/>
              <w:marRight w:val="0"/>
              <w:marTop w:val="0"/>
              <w:marBottom w:val="360"/>
              <w:divBdr>
                <w:top w:val="none" w:sz="0" w:space="0" w:color="auto"/>
                <w:left w:val="none" w:sz="0" w:space="0" w:color="auto"/>
                <w:bottom w:val="none" w:sz="0" w:space="0" w:color="auto"/>
                <w:right w:val="none" w:sz="0" w:space="0" w:color="auto"/>
              </w:divBdr>
              <w:divsChild>
                <w:div w:id="1279754172">
                  <w:marLeft w:val="0"/>
                  <w:marRight w:val="360"/>
                  <w:marTop w:val="0"/>
                  <w:marBottom w:val="360"/>
                  <w:divBdr>
                    <w:top w:val="none" w:sz="0" w:space="0" w:color="auto"/>
                    <w:left w:val="none" w:sz="0" w:space="0" w:color="auto"/>
                    <w:bottom w:val="none" w:sz="0" w:space="0" w:color="auto"/>
                    <w:right w:val="none" w:sz="0" w:space="0" w:color="auto"/>
                  </w:divBdr>
                  <w:divsChild>
                    <w:div w:id="1137379974">
                      <w:marLeft w:val="0"/>
                      <w:marRight w:val="0"/>
                      <w:marTop w:val="0"/>
                      <w:marBottom w:val="0"/>
                      <w:divBdr>
                        <w:top w:val="none" w:sz="0" w:space="0" w:color="auto"/>
                        <w:left w:val="none" w:sz="0" w:space="0" w:color="auto"/>
                        <w:bottom w:val="none" w:sz="0" w:space="0" w:color="auto"/>
                        <w:right w:val="none" w:sz="0" w:space="0" w:color="auto"/>
                      </w:divBdr>
                      <w:divsChild>
                        <w:div w:id="240218408">
                          <w:marLeft w:val="360"/>
                          <w:marRight w:val="0"/>
                          <w:marTop w:val="0"/>
                          <w:marBottom w:val="0"/>
                          <w:divBdr>
                            <w:top w:val="none" w:sz="0" w:space="0" w:color="auto"/>
                            <w:left w:val="none" w:sz="0" w:space="0" w:color="auto"/>
                            <w:bottom w:val="none" w:sz="0" w:space="0" w:color="auto"/>
                            <w:right w:val="none" w:sz="0" w:space="0" w:color="auto"/>
                          </w:divBdr>
                          <w:divsChild>
                            <w:div w:id="1385256493">
                              <w:marLeft w:val="0"/>
                              <w:marRight w:val="0"/>
                              <w:marTop w:val="0"/>
                              <w:marBottom w:val="0"/>
                              <w:divBdr>
                                <w:top w:val="single" w:sz="36" w:space="15" w:color="CCD8ED"/>
                                <w:left w:val="none" w:sz="0" w:space="0" w:color="auto"/>
                                <w:bottom w:val="none" w:sz="0" w:space="0" w:color="auto"/>
                                <w:right w:val="none" w:sz="0" w:space="0" w:color="auto"/>
                              </w:divBdr>
                            </w:div>
                          </w:divsChild>
                        </w:div>
                      </w:divsChild>
                    </w:div>
                  </w:divsChild>
                </w:div>
              </w:divsChild>
            </w:div>
          </w:divsChild>
        </w:div>
      </w:divsChild>
    </w:div>
    <w:div w:id="585506125">
      <w:bodyDiv w:val="1"/>
      <w:marLeft w:val="0"/>
      <w:marRight w:val="0"/>
      <w:marTop w:val="0"/>
      <w:marBottom w:val="0"/>
      <w:divBdr>
        <w:top w:val="none" w:sz="0" w:space="0" w:color="auto"/>
        <w:left w:val="none" w:sz="0" w:space="0" w:color="auto"/>
        <w:bottom w:val="none" w:sz="0" w:space="0" w:color="auto"/>
        <w:right w:val="none" w:sz="0" w:space="0" w:color="auto"/>
      </w:divBdr>
      <w:divsChild>
        <w:div w:id="42489009">
          <w:marLeft w:val="0"/>
          <w:marRight w:val="0"/>
          <w:marTop w:val="0"/>
          <w:marBottom w:val="0"/>
          <w:divBdr>
            <w:top w:val="none" w:sz="0" w:space="0" w:color="auto"/>
            <w:left w:val="none" w:sz="0" w:space="0" w:color="auto"/>
            <w:bottom w:val="none" w:sz="0" w:space="0" w:color="auto"/>
            <w:right w:val="none" w:sz="0" w:space="0" w:color="auto"/>
          </w:divBdr>
          <w:divsChild>
            <w:div w:id="1278441572">
              <w:marLeft w:val="0"/>
              <w:marRight w:val="0"/>
              <w:marTop w:val="0"/>
              <w:marBottom w:val="0"/>
              <w:divBdr>
                <w:top w:val="none" w:sz="0" w:space="0" w:color="auto"/>
                <w:left w:val="none" w:sz="0" w:space="0" w:color="auto"/>
                <w:bottom w:val="none" w:sz="0" w:space="0" w:color="auto"/>
                <w:right w:val="none" w:sz="0" w:space="0" w:color="auto"/>
              </w:divBdr>
            </w:div>
            <w:div w:id="13754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2975">
      <w:bodyDiv w:val="1"/>
      <w:marLeft w:val="0"/>
      <w:marRight w:val="0"/>
      <w:marTop w:val="0"/>
      <w:marBottom w:val="0"/>
      <w:divBdr>
        <w:top w:val="none" w:sz="0" w:space="0" w:color="auto"/>
        <w:left w:val="none" w:sz="0" w:space="0" w:color="auto"/>
        <w:bottom w:val="none" w:sz="0" w:space="0" w:color="auto"/>
        <w:right w:val="none" w:sz="0" w:space="0" w:color="auto"/>
      </w:divBdr>
      <w:divsChild>
        <w:div w:id="1992907373">
          <w:marLeft w:val="0"/>
          <w:marRight w:val="0"/>
          <w:marTop w:val="0"/>
          <w:marBottom w:val="0"/>
          <w:divBdr>
            <w:top w:val="none" w:sz="0" w:space="0" w:color="auto"/>
            <w:left w:val="none" w:sz="0" w:space="0" w:color="auto"/>
            <w:bottom w:val="none" w:sz="0" w:space="0" w:color="auto"/>
            <w:right w:val="none" w:sz="0" w:space="0" w:color="auto"/>
          </w:divBdr>
          <w:divsChild>
            <w:div w:id="1080058032">
              <w:marLeft w:val="0"/>
              <w:marRight w:val="2"/>
              <w:marTop w:val="0"/>
              <w:marBottom w:val="2"/>
              <w:divBdr>
                <w:top w:val="none" w:sz="0" w:space="0" w:color="auto"/>
                <w:left w:val="none" w:sz="0" w:space="0" w:color="auto"/>
                <w:bottom w:val="none" w:sz="0" w:space="0" w:color="auto"/>
                <w:right w:val="none" w:sz="0" w:space="0" w:color="auto"/>
              </w:divBdr>
            </w:div>
          </w:divsChild>
        </w:div>
      </w:divsChild>
    </w:div>
    <w:div w:id="74195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7348">
          <w:marLeft w:val="0"/>
          <w:marRight w:val="0"/>
          <w:marTop w:val="0"/>
          <w:marBottom w:val="0"/>
          <w:divBdr>
            <w:top w:val="none" w:sz="0" w:space="0" w:color="auto"/>
            <w:left w:val="none" w:sz="0" w:space="0" w:color="auto"/>
            <w:bottom w:val="none" w:sz="0" w:space="0" w:color="auto"/>
            <w:right w:val="none" w:sz="0" w:space="0" w:color="auto"/>
          </w:divBdr>
          <w:divsChild>
            <w:div w:id="2131698667">
              <w:marLeft w:val="0"/>
              <w:marRight w:val="0"/>
              <w:marTop w:val="0"/>
              <w:marBottom w:val="0"/>
              <w:divBdr>
                <w:top w:val="none" w:sz="0" w:space="0" w:color="auto"/>
                <w:left w:val="none" w:sz="0" w:space="0" w:color="auto"/>
                <w:bottom w:val="none" w:sz="0" w:space="0" w:color="auto"/>
                <w:right w:val="none" w:sz="0" w:space="0" w:color="auto"/>
              </w:divBdr>
              <w:divsChild>
                <w:div w:id="473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5111">
      <w:bodyDiv w:val="1"/>
      <w:marLeft w:val="0"/>
      <w:marRight w:val="0"/>
      <w:marTop w:val="0"/>
      <w:marBottom w:val="0"/>
      <w:divBdr>
        <w:top w:val="none" w:sz="0" w:space="0" w:color="auto"/>
        <w:left w:val="none" w:sz="0" w:space="0" w:color="auto"/>
        <w:bottom w:val="none" w:sz="0" w:space="0" w:color="auto"/>
        <w:right w:val="none" w:sz="0" w:space="0" w:color="auto"/>
      </w:divBdr>
    </w:div>
    <w:div w:id="889731479">
      <w:bodyDiv w:val="1"/>
      <w:marLeft w:val="0"/>
      <w:marRight w:val="0"/>
      <w:marTop w:val="0"/>
      <w:marBottom w:val="0"/>
      <w:divBdr>
        <w:top w:val="none" w:sz="0" w:space="0" w:color="auto"/>
        <w:left w:val="none" w:sz="0" w:space="0" w:color="auto"/>
        <w:bottom w:val="none" w:sz="0" w:space="0" w:color="auto"/>
        <w:right w:val="none" w:sz="0" w:space="0" w:color="auto"/>
      </w:divBdr>
      <w:divsChild>
        <w:div w:id="163976068">
          <w:marLeft w:val="0"/>
          <w:marRight w:val="0"/>
          <w:marTop w:val="0"/>
          <w:marBottom w:val="0"/>
          <w:divBdr>
            <w:top w:val="none" w:sz="0" w:space="0" w:color="auto"/>
            <w:left w:val="none" w:sz="0" w:space="0" w:color="auto"/>
            <w:bottom w:val="none" w:sz="0" w:space="0" w:color="auto"/>
            <w:right w:val="none" w:sz="0" w:space="0" w:color="auto"/>
          </w:divBdr>
          <w:divsChild>
            <w:div w:id="1742830414">
              <w:marLeft w:val="0"/>
              <w:marRight w:val="0"/>
              <w:marTop w:val="0"/>
              <w:marBottom w:val="0"/>
              <w:divBdr>
                <w:top w:val="none" w:sz="0" w:space="0" w:color="auto"/>
                <w:left w:val="none" w:sz="0" w:space="0" w:color="auto"/>
                <w:bottom w:val="none" w:sz="0" w:space="0" w:color="auto"/>
                <w:right w:val="none" w:sz="0" w:space="0" w:color="auto"/>
              </w:divBdr>
              <w:divsChild>
                <w:div w:id="1175144239">
                  <w:marLeft w:val="0"/>
                  <w:marRight w:val="0"/>
                  <w:marTop w:val="0"/>
                  <w:marBottom w:val="0"/>
                  <w:divBdr>
                    <w:top w:val="none" w:sz="0" w:space="0" w:color="auto"/>
                    <w:left w:val="none" w:sz="0" w:space="0" w:color="auto"/>
                    <w:bottom w:val="none" w:sz="0" w:space="0" w:color="auto"/>
                    <w:right w:val="none" w:sz="0" w:space="0" w:color="auto"/>
                  </w:divBdr>
                  <w:divsChild>
                    <w:div w:id="1942712847">
                      <w:marLeft w:val="0"/>
                      <w:marRight w:val="0"/>
                      <w:marTop w:val="0"/>
                      <w:marBottom w:val="0"/>
                      <w:divBdr>
                        <w:top w:val="none" w:sz="0" w:space="0" w:color="auto"/>
                        <w:left w:val="none" w:sz="0" w:space="0" w:color="auto"/>
                        <w:bottom w:val="none" w:sz="0" w:space="0" w:color="auto"/>
                        <w:right w:val="none" w:sz="0" w:space="0" w:color="auto"/>
                      </w:divBdr>
                      <w:divsChild>
                        <w:div w:id="40903088">
                          <w:marLeft w:val="0"/>
                          <w:marRight w:val="0"/>
                          <w:marTop w:val="0"/>
                          <w:marBottom w:val="0"/>
                          <w:divBdr>
                            <w:top w:val="none" w:sz="0" w:space="0" w:color="auto"/>
                            <w:left w:val="none" w:sz="0" w:space="0" w:color="auto"/>
                            <w:bottom w:val="none" w:sz="0" w:space="0" w:color="auto"/>
                            <w:right w:val="none" w:sz="0" w:space="0" w:color="auto"/>
                          </w:divBdr>
                          <w:divsChild>
                            <w:div w:id="18006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777247">
      <w:bodyDiv w:val="1"/>
      <w:marLeft w:val="0"/>
      <w:marRight w:val="0"/>
      <w:marTop w:val="0"/>
      <w:marBottom w:val="0"/>
      <w:divBdr>
        <w:top w:val="none" w:sz="0" w:space="0" w:color="auto"/>
        <w:left w:val="none" w:sz="0" w:space="0" w:color="auto"/>
        <w:bottom w:val="none" w:sz="0" w:space="0" w:color="auto"/>
        <w:right w:val="none" w:sz="0" w:space="0" w:color="auto"/>
      </w:divBdr>
    </w:div>
    <w:div w:id="923295186">
      <w:bodyDiv w:val="1"/>
      <w:marLeft w:val="0"/>
      <w:marRight w:val="0"/>
      <w:marTop w:val="0"/>
      <w:marBottom w:val="0"/>
      <w:divBdr>
        <w:top w:val="none" w:sz="0" w:space="0" w:color="auto"/>
        <w:left w:val="none" w:sz="0" w:space="0" w:color="auto"/>
        <w:bottom w:val="none" w:sz="0" w:space="0" w:color="auto"/>
        <w:right w:val="none" w:sz="0" w:space="0" w:color="auto"/>
      </w:divBdr>
      <w:divsChild>
        <w:div w:id="2126534814">
          <w:marLeft w:val="0"/>
          <w:marRight w:val="0"/>
          <w:marTop w:val="0"/>
          <w:marBottom w:val="0"/>
          <w:divBdr>
            <w:top w:val="none" w:sz="0" w:space="0" w:color="auto"/>
            <w:left w:val="none" w:sz="0" w:space="0" w:color="auto"/>
            <w:bottom w:val="none" w:sz="0" w:space="0" w:color="auto"/>
            <w:right w:val="none" w:sz="0" w:space="0" w:color="auto"/>
          </w:divBdr>
          <w:divsChild>
            <w:div w:id="15905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79249">
      <w:bodyDiv w:val="1"/>
      <w:marLeft w:val="0"/>
      <w:marRight w:val="0"/>
      <w:marTop w:val="360"/>
      <w:marBottom w:val="0"/>
      <w:divBdr>
        <w:top w:val="none" w:sz="0" w:space="0" w:color="auto"/>
        <w:left w:val="none" w:sz="0" w:space="0" w:color="auto"/>
        <w:bottom w:val="none" w:sz="0" w:space="0" w:color="auto"/>
        <w:right w:val="none" w:sz="0" w:space="0" w:color="auto"/>
      </w:divBdr>
      <w:divsChild>
        <w:div w:id="1920098122">
          <w:marLeft w:val="0"/>
          <w:marRight w:val="0"/>
          <w:marTop w:val="330"/>
          <w:marBottom w:val="0"/>
          <w:divBdr>
            <w:top w:val="none" w:sz="0" w:space="0" w:color="auto"/>
            <w:left w:val="none" w:sz="0" w:space="0" w:color="auto"/>
            <w:bottom w:val="none" w:sz="0" w:space="0" w:color="auto"/>
            <w:right w:val="none" w:sz="0" w:space="0" w:color="auto"/>
          </w:divBdr>
          <w:divsChild>
            <w:div w:id="1256985381">
              <w:marLeft w:val="0"/>
              <w:marRight w:val="0"/>
              <w:marTop w:val="0"/>
              <w:marBottom w:val="360"/>
              <w:divBdr>
                <w:top w:val="none" w:sz="0" w:space="0" w:color="auto"/>
                <w:left w:val="none" w:sz="0" w:space="0" w:color="auto"/>
                <w:bottom w:val="none" w:sz="0" w:space="0" w:color="auto"/>
                <w:right w:val="none" w:sz="0" w:space="0" w:color="auto"/>
              </w:divBdr>
              <w:divsChild>
                <w:div w:id="710229238">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926498908">
      <w:bodyDiv w:val="1"/>
      <w:marLeft w:val="0"/>
      <w:marRight w:val="0"/>
      <w:marTop w:val="0"/>
      <w:marBottom w:val="0"/>
      <w:divBdr>
        <w:top w:val="none" w:sz="0" w:space="0" w:color="auto"/>
        <w:left w:val="none" w:sz="0" w:space="0" w:color="auto"/>
        <w:bottom w:val="none" w:sz="0" w:space="0" w:color="auto"/>
        <w:right w:val="none" w:sz="0" w:space="0" w:color="auto"/>
      </w:divBdr>
      <w:divsChild>
        <w:div w:id="624655914">
          <w:marLeft w:val="0"/>
          <w:marRight w:val="0"/>
          <w:marTop w:val="0"/>
          <w:marBottom w:val="0"/>
          <w:divBdr>
            <w:top w:val="none" w:sz="0" w:space="0" w:color="auto"/>
            <w:left w:val="none" w:sz="0" w:space="0" w:color="auto"/>
            <w:bottom w:val="none" w:sz="0" w:space="0" w:color="auto"/>
            <w:right w:val="none" w:sz="0" w:space="0" w:color="auto"/>
          </w:divBdr>
          <w:divsChild>
            <w:div w:id="111634397">
              <w:marLeft w:val="0"/>
              <w:marRight w:val="0"/>
              <w:marTop w:val="0"/>
              <w:marBottom w:val="0"/>
              <w:divBdr>
                <w:top w:val="none" w:sz="0" w:space="0" w:color="auto"/>
                <w:left w:val="none" w:sz="0" w:space="0" w:color="auto"/>
                <w:bottom w:val="none" w:sz="0" w:space="0" w:color="auto"/>
                <w:right w:val="none" w:sz="0" w:space="0" w:color="auto"/>
              </w:divBdr>
              <w:divsChild>
                <w:div w:id="1487432601">
                  <w:marLeft w:val="0"/>
                  <w:marRight w:val="0"/>
                  <w:marTop w:val="0"/>
                  <w:marBottom w:val="0"/>
                  <w:divBdr>
                    <w:top w:val="none" w:sz="0" w:space="0" w:color="auto"/>
                    <w:left w:val="none" w:sz="0" w:space="0" w:color="auto"/>
                    <w:bottom w:val="none" w:sz="0" w:space="0" w:color="auto"/>
                    <w:right w:val="none" w:sz="0" w:space="0" w:color="auto"/>
                  </w:divBdr>
                  <w:divsChild>
                    <w:div w:id="1483278415">
                      <w:marLeft w:val="0"/>
                      <w:marRight w:val="0"/>
                      <w:marTop w:val="0"/>
                      <w:marBottom w:val="0"/>
                      <w:divBdr>
                        <w:top w:val="none" w:sz="0" w:space="0" w:color="auto"/>
                        <w:left w:val="none" w:sz="0" w:space="0" w:color="auto"/>
                        <w:bottom w:val="none" w:sz="0" w:space="0" w:color="auto"/>
                        <w:right w:val="none" w:sz="0" w:space="0" w:color="auto"/>
                      </w:divBdr>
                      <w:divsChild>
                        <w:div w:id="1012490773">
                          <w:marLeft w:val="0"/>
                          <w:marRight w:val="0"/>
                          <w:marTop w:val="0"/>
                          <w:marBottom w:val="0"/>
                          <w:divBdr>
                            <w:top w:val="none" w:sz="0" w:space="0" w:color="auto"/>
                            <w:left w:val="none" w:sz="0" w:space="0" w:color="auto"/>
                            <w:bottom w:val="none" w:sz="0" w:space="0" w:color="auto"/>
                            <w:right w:val="none" w:sz="0" w:space="0" w:color="auto"/>
                          </w:divBdr>
                          <w:divsChild>
                            <w:div w:id="947933021">
                              <w:marLeft w:val="0"/>
                              <w:marRight w:val="0"/>
                              <w:marTop w:val="0"/>
                              <w:marBottom w:val="0"/>
                              <w:divBdr>
                                <w:top w:val="none" w:sz="0" w:space="0" w:color="auto"/>
                                <w:left w:val="none" w:sz="0" w:space="0" w:color="auto"/>
                                <w:bottom w:val="none" w:sz="0" w:space="0" w:color="auto"/>
                                <w:right w:val="none" w:sz="0" w:space="0" w:color="auto"/>
                              </w:divBdr>
                              <w:divsChild>
                                <w:div w:id="1191338763">
                                  <w:marLeft w:val="0"/>
                                  <w:marRight w:val="18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305784">
      <w:bodyDiv w:val="1"/>
      <w:marLeft w:val="0"/>
      <w:marRight w:val="0"/>
      <w:marTop w:val="0"/>
      <w:marBottom w:val="0"/>
      <w:divBdr>
        <w:top w:val="none" w:sz="0" w:space="0" w:color="auto"/>
        <w:left w:val="none" w:sz="0" w:space="0" w:color="auto"/>
        <w:bottom w:val="none" w:sz="0" w:space="0" w:color="auto"/>
        <w:right w:val="none" w:sz="0" w:space="0" w:color="auto"/>
      </w:divBdr>
      <w:divsChild>
        <w:div w:id="1653561842">
          <w:marLeft w:val="0"/>
          <w:marRight w:val="0"/>
          <w:marTop w:val="0"/>
          <w:marBottom w:val="0"/>
          <w:divBdr>
            <w:top w:val="none" w:sz="0" w:space="0" w:color="auto"/>
            <w:left w:val="none" w:sz="0" w:space="0" w:color="auto"/>
            <w:bottom w:val="none" w:sz="0" w:space="0" w:color="auto"/>
            <w:right w:val="none" w:sz="0" w:space="0" w:color="auto"/>
          </w:divBdr>
          <w:divsChild>
            <w:div w:id="193423033">
              <w:marLeft w:val="0"/>
              <w:marRight w:val="2"/>
              <w:marTop w:val="0"/>
              <w:marBottom w:val="2"/>
              <w:divBdr>
                <w:top w:val="none" w:sz="0" w:space="0" w:color="auto"/>
                <w:left w:val="none" w:sz="0" w:space="0" w:color="auto"/>
                <w:bottom w:val="none" w:sz="0" w:space="0" w:color="auto"/>
                <w:right w:val="none" w:sz="0" w:space="0" w:color="auto"/>
              </w:divBdr>
            </w:div>
          </w:divsChild>
        </w:div>
      </w:divsChild>
    </w:div>
    <w:div w:id="951395401">
      <w:bodyDiv w:val="1"/>
      <w:marLeft w:val="0"/>
      <w:marRight w:val="0"/>
      <w:marTop w:val="0"/>
      <w:marBottom w:val="0"/>
      <w:divBdr>
        <w:top w:val="none" w:sz="0" w:space="0" w:color="auto"/>
        <w:left w:val="none" w:sz="0" w:space="0" w:color="auto"/>
        <w:bottom w:val="none" w:sz="0" w:space="0" w:color="auto"/>
        <w:right w:val="none" w:sz="0" w:space="0" w:color="auto"/>
      </w:divBdr>
    </w:div>
    <w:div w:id="978922375">
      <w:bodyDiv w:val="1"/>
      <w:marLeft w:val="0"/>
      <w:marRight w:val="0"/>
      <w:marTop w:val="0"/>
      <w:marBottom w:val="0"/>
      <w:divBdr>
        <w:top w:val="none" w:sz="0" w:space="0" w:color="auto"/>
        <w:left w:val="none" w:sz="0" w:space="0" w:color="auto"/>
        <w:bottom w:val="none" w:sz="0" w:space="0" w:color="auto"/>
        <w:right w:val="none" w:sz="0" w:space="0" w:color="auto"/>
      </w:divBdr>
      <w:divsChild>
        <w:div w:id="1902329061">
          <w:marLeft w:val="0"/>
          <w:marRight w:val="0"/>
          <w:marTop w:val="0"/>
          <w:marBottom w:val="0"/>
          <w:divBdr>
            <w:top w:val="none" w:sz="0" w:space="0" w:color="auto"/>
            <w:left w:val="none" w:sz="0" w:space="0" w:color="auto"/>
            <w:bottom w:val="none" w:sz="0" w:space="0" w:color="auto"/>
            <w:right w:val="none" w:sz="0" w:space="0" w:color="auto"/>
          </w:divBdr>
          <w:divsChild>
            <w:div w:id="660886220">
              <w:marLeft w:val="0"/>
              <w:marRight w:val="0"/>
              <w:marTop w:val="0"/>
              <w:marBottom w:val="0"/>
              <w:divBdr>
                <w:top w:val="none" w:sz="0" w:space="0" w:color="auto"/>
                <w:left w:val="none" w:sz="0" w:space="0" w:color="auto"/>
                <w:bottom w:val="none" w:sz="0" w:space="0" w:color="auto"/>
                <w:right w:val="none" w:sz="0" w:space="0" w:color="auto"/>
              </w:divBdr>
              <w:divsChild>
                <w:div w:id="1850412294">
                  <w:marLeft w:val="0"/>
                  <w:marRight w:val="0"/>
                  <w:marTop w:val="0"/>
                  <w:marBottom w:val="336"/>
                  <w:divBdr>
                    <w:top w:val="none" w:sz="0" w:space="0" w:color="auto"/>
                    <w:left w:val="none" w:sz="0" w:space="0" w:color="auto"/>
                    <w:bottom w:val="none" w:sz="0" w:space="0" w:color="auto"/>
                    <w:right w:val="none" w:sz="0" w:space="0" w:color="auto"/>
                  </w:divBdr>
                  <w:divsChild>
                    <w:div w:id="1131291463">
                      <w:marLeft w:val="0"/>
                      <w:marRight w:val="0"/>
                      <w:marTop w:val="0"/>
                      <w:marBottom w:val="0"/>
                      <w:divBdr>
                        <w:top w:val="none" w:sz="0" w:space="0" w:color="auto"/>
                        <w:left w:val="none" w:sz="0" w:space="0" w:color="auto"/>
                        <w:bottom w:val="none" w:sz="0" w:space="0" w:color="auto"/>
                        <w:right w:val="none" w:sz="0" w:space="0" w:color="auto"/>
                      </w:divBdr>
                    </w:div>
                    <w:div w:id="1239706517">
                      <w:marLeft w:val="0"/>
                      <w:marRight w:val="0"/>
                      <w:marTop w:val="150"/>
                      <w:marBottom w:val="0"/>
                      <w:divBdr>
                        <w:top w:val="none" w:sz="0" w:space="0" w:color="auto"/>
                        <w:left w:val="none" w:sz="0" w:space="0" w:color="auto"/>
                        <w:bottom w:val="none" w:sz="0" w:space="0" w:color="auto"/>
                        <w:right w:val="none" w:sz="0" w:space="0" w:color="auto"/>
                      </w:divBdr>
                    </w:div>
                    <w:div w:id="1292706120">
                      <w:marLeft w:val="0"/>
                      <w:marRight w:val="0"/>
                      <w:marTop w:val="0"/>
                      <w:marBottom w:val="0"/>
                      <w:divBdr>
                        <w:top w:val="none" w:sz="0" w:space="0" w:color="auto"/>
                        <w:left w:val="none" w:sz="0" w:space="0" w:color="auto"/>
                        <w:bottom w:val="none" w:sz="0" w:space="0" w:color="auto"/>
                        <w:right w:val="none" w:sz="0" w:space="0" w:color="auto"/>
                      </w:divBdr>
                      <w:divsChild>
                        <w:div w:id="407732125">
                          <w:marLeft w:val="0"/>
                          <w:marRight w:val="0"/>
                          <w:marTop w:val="0"/>
                          <w:marBottom w:val="0"/>
                          <w:divBdr>
                            <w:top w:val="none" w:sz="0" w:space="0" w:color="auto"/>
                            <w:left w:val="none" w:sz="0" w:space="0" w:color="auto"/>
                            <w:bottom w:val="none" w:sz="0" w:space="0" w:color="auto"/>
                            <w:right w:val="none" w:sz="0" w:space="0" w:color="auto"/>
                          </w:divBdr>
                          <w:divsChild>
                            <w:div w:id="1887449312">
                              <w:marLeft w:val="0"/>
                              <w:marRight w:val="0"/>
                              <w:marTop w:val="0"/>
                              <w:marBottom w:val="0"/>
                              <w:divBdr>
                                <w:top w:val="none" w:sz="0" w:space="0" w:color="auto"/>
                                <w:left w:val="none" w:sz="0" w:space="0" w:color="auto"/>
                                <w:bottom w:val="none" w:sz="0" w:space="0" w:color="auto"/>
                                <w:right w:val="none" w:sz="0" w:space="0" w:color="auto"/>
                              </w:divBdr>
                            </w:div>
                          </w:divsChild>
                        </w:div>
                        <w:div w:id="1050956614">
                          <w:marLeft w:val="0"/>
                          <w:marRight w:val="0"/>
                          <w:marTop w:val="0"/>
                          <w:marBottom w:val="0"/>
                          <w:divBdr>
                            <w:top w:val="none" w:sz="0" w:space="0" w:color="auto"/>
                            <w:left w:val="none" w:sz="0" w:space="0" w:color="auto"/>
                            <w:bottom w:val="none" w:sz="0" w:space="0" w:color="auto"/>
                            <w:right w:val="none" w:sz="0" w:space="0" w:color="auto"/>
                          </w:divBdr>
                          <w:divsChild>
                            <w:div w:id="268440495">
                              <w:marLeft w:val="0"/>
                              <w:marRight w:val="0"/>
                              <w:marTop w:val="0"/>
                              <w:marBottom w:val="0"/>
                              <w:divBdr>
                                <w:top w:val="none" w:sz="0" w:space="0" w:color="auto"/>
                                <w:left w:val="none" w:sz="0" w:space="0" w:color="auto"/>
                                <w:bottom w:val="none" w:sz="0" w:space="0" w:color="auto"/>
                                <w:right w:val="none" w:sz="0" w:space="0" w:color="auto"/>
                              </w:divBdr>
                            </w:div>
                          </w:divsChild>
                        </w:div>
                        <w:div w:id="1215696644">
                          <w:marLeft w:val="0"/>
                          <w:marRight w:val="0"/>
                          <w:marTop w:val="0"/>
                          <w:marBottom w:val="0"/>
                          <w:divBdr>
                            <w:top w:val="none" w:sz="0" w:space="0" w:color="auto"/>
                            <w:left w:val="none" w:sz="0" w:space="0" w:color="auto"/>
                            <w:bottom w:val="none" w:sz="0" w:space="0" w:color="auto"/>
                            <w:right w:val="none" w:sz="0" w:space="0" w:color="auto"/>
                          </w:divBdr>
                          <w:divsChild>
                            <w:div w:id="181165555">
                              <w:marLeft w:val="0"/>
                              <w:marRight w:val="0"/>
                              <w:marTop w:val="0"/>
                              <w:marBottom w:val="0"/>
                              <w:divBdr>
                                <w:top w:val="none" w:sz="0" w:space="0" w:color="auto"/>
                                <w:left w:val="none" w:sz="0" w:space="0" w:color="auto"/>
                                <w:bottom w:val="none" w:sz="0" w:space="0" w:color="auto"/>
                                <w:right w:val="none" w:sz="0" w:space="0" w:color="auto"/>
                              </w:divBdr>
                              <w:divsChild>
                                <w:div w:id="6726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9965">
                          <w:marLeft w:val="0"/>
                          <w:marRight w:val="0"/>
                          <w:marTop w:val="0"/>
                          <w:marBottom w:val="0"/>
                          <w:divBdr>
                            <w:top w:val="none" w:sz="0" w:space="0" w:color="auto"/>
                            <w:left w:val="none" w:sz="0" w:space="0" w:color="auto"/>
                            <w:bottom w:val="none" w:sz="0" w:space="0" w:color="auto"/>
                            <w:right w:val="none" w:sz="0" w:space="0" w:color="auto"/>
                          </w:divBdr>
                          <w:divsChild>
                            <w:div w:id="764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008574">
      <w:bodyDiv w:val="1"/>
      <w:marLeft w:val="0"/>
      <w:marRight w:val="0"/>
      <w:marTop w:val="0"/>
      <w:marBottom w:val="0"/>
      <w:divBdr>
        <w:top w:val="none" w:sz="0" w:space="0" w:color="auto"/>
        <w:left w:val="none" w:sz="0" w:space="0" w:color="auto"/>
        <w:bottom w:val="none" w:sz="0" w:space="0" w:color="auto"/>
        <w:right w:val="none" w:sz="0" w:space="0" w:color="auto"/>
      </w:divBdr>
      <w:divsChild>
        <w:div w:id="1087271562">
          <w:marLeft w:val="0"/>
          <w:marRight w:val="0"/>
          <w:marTop w:val="0"/>
          <w:marBottom w:val="0"/>
          <w:divBdr>
            <w:top w:val="none" w:sz="0" w:space="0" w:color="auto"/>
            <w:left w:val="none" w:sz="0" w:space="0" w:color="auto"/>
            <w:bottom w:val="none" w:sz="0" w:space="0" w:color="auto"/>
            <w:right w:val="none" w:sz="0" w:space="0" w:color="auto"/>
          </w:divBdr>
          <w:divsChild>
            <w:div w:id="1095713228">
              <w:marLeft w:val="0"/>
              <w:marRight w:val="0"/>
              <w:marTop w:val="0"/>
              <w:marBottom w:val="0"/>
              <w:divBdr>
                <w:top w:val="none" w:sz="0" w:space="0" w:color="auto"/>
                <w:left w:val="none" w:sz="0" w:space="0" w:color="auto"/>
                <w:bottom w:val="none" w:sz="0" w:space="0" w:color="auto"/>
                <w:right w:val="none" w:sz="0" w:space="0" w:color="auto"/>
              </w:divBdr>
              <w:divsChild>
                <w:div w:id="197008154">
                  <w:marLeft w:val="0"/>
                  <w:marRight w:val="0"/>
                  <w:marTop w:val="0"/>
                  <w:marBottom w:val="0"/>
                  <w:divBdr>
                    <w:top w:val="none" w:sz="0" w:space="0" w:color="auto"/>
                    <w:left w:val="none" w:sz="0" w:space="0" w:color="auto"/>
                    <w:bottom w:val="none" w:sz="0" w:space="0" w:color="auto"/>
                    <w:right w:val="none" w:sz="0" w:space="0" w:color="auto"/>
                  </w:divBdr>
                  <w:divsChild>
                    <w:div w:id="294338875">
                      <w:marLeft w:val="0"/>
                      <w:marRight w:val="0"/>
                      <w:marTop w:val="0"/>
                      <w:marBottom w:val="0"/>
                      <w:divBdr>
                        <w:top w:val="none" w:sz="0" w:space="0" w:color="auto"/>
                        <w:left w:val="none" w:sz="0" w:space="0" w:color="auto"/>
                        <w:bottom w:val="none" w:sz="0" w:space="0" w:color="auto"/>
                        <w:right w:val="none" w:sz="0" w:space="0" w:color="auto"/>
                      </w:divBdr>
                      <w:divsChild>
                        <w:div w:id="2584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79345">
      <w:bodyDiv w:val="1"/>
      <w:marLeft w:val="0"/>
      <w:marRight w:val="0"/>
      <w:marTop w:val="0"/>
      <w:marBottom w:val="0"/>
      <w:divBdr>
        <w:top w:val="none" w:sz="0" w:space="0" w:color="auto"/>
        <w:left w:val="none" w:sz="0" w:space="0" w:color="auto"/>
        <w:bottom w:val="none" w:sz="0" w:space="0" w:color="auto"/>
        <w:right w:val="none" w:sz="0" w:space="0" w:color="auto"/>
      </w:divBdr>
      <w:divsChild>
        <w:div w:id="1702123681">
          <w:marLeft w:val="0"/>
          <w:marRight w:val="0"/>
          <w:marTop w:val="0"/>
          <w:marBottom w:val="0"/>
          <w:divBdr>
            <w:top w:val="none" w:sz="0" w:space="0" w:color="auto"/>
            <w:left w:val="none" w:sz="0" w:space="0" w:color="auto"/>
            <w:bottom w:val="none" w:sz="0" w:space="0" w:color="auto"/>
            <w:right w:val="none" w:sz="0" w:space="0" w:color="auto"/>
          </w:divBdr>
          <w:divsChild>
            <w:div w:id="2107726076">
              <w:marLeft w:val="0"/>
              <w:marRight w:val="0"/>
              <w:marTop w:val="0"/>
              <w:marBottom w:val="0"/>
              <w:divBdr>
                <w:top w:val="none" w:sz="0" w:space="0" w:color="auto"/>
                <w:left w:val="none" w:sz="0" w:space="0" w:color="auto"/>
                <w:bottom w:val="none" w:sz="0" w:space="0" w:color="auto"/>
                <w:right w:val="none" w:sz="0" w:space="0" w:color="auto"/>
              </w:divBdr>
              <w:divsChild>
                <w:div w:id="963846273">
                  <w:marLeft w:val="0"/>
                  <w:marRight w:val="0"/>
                  <w:marTop w:val="0"/>
                  <w:marBottom w:val="0"/>
                  <w:divBdr>
                    <w:top w:val="none" w:sz="0" w:space="0" w:color="auto"/>
                    <w:left w:val="none" w:sz="0" w:space="0" w:color="auto"/>
                    <w:bottom w:val="single" w:sz="6" w:space="0" w:color="E6E6E6"/>
                    <w:right w:val="none" w:sz="0" w:space="0" w:color="auto"/>
                  </w:divBdr>
                  <w:divsChild>
                    <w:div w:id="1855262179">
                      <w:marLeft w:val="0"/>
                      <w:marRight w:val="0"/>
                      <w:marTop w:val="0"/>
                      <w:marBottom w:val="0"/>
                      <w:divBdr>
                        <w:top w:val="none" w:sz="0" w:space="0" w:color="auto"/>
                        <w:left w:val="none" w:sz="0" w:space="0" w:color="auto"/>
                        <w:bottom w:val="none" w:sz="0" w:space="0" w:color="auto"/>
                        <w:right w:val="none" w:sz="0" w:space="0" w:color="auto"/>
                      </w:divBdr>
                      <w:divsChild>
                        <w:div w:id="1896547228">
                          <w:marLeft w:val="0"/>
                          <w:marRight w:val="0"/>
                          <w:marTop w:val="0"/>
                          <w:marBottom w:val="0"/>
                          <w:divBdr>
                            <w:top w:val="none" w:sz="0" w:space="0" w:color="auto"/>
                            <w:left w:val="none" w:sz="0" w:space="0" w:color="auto"/>
                            <w:bottom w:val="none" w:sz="0" w:space="0" w:color="auto"/>
                            <w:right w:val="none" w:sz="0" w:space="0" w:color="auto"/>
                          </w:divBdr>
                          <w:divsChild>
                            <w:div w:id="2023358854">
                              <w:marLeft w:val="0"/>
                              <w:marRight w:val="0"/>
                              <w:marTop w:val="0"/>
                              <w:marBottom w:val="0"/>
                              <w:divBdr>
                                <w:top w:val="none" w:sz="0" w:space="0" w:color="auto"/>
                                <w:left w:val="none" w:sz="0" w:space="0" w:color="auto"/>
                                <w:bottom w:val="none" w:sz="0" w:space="0" w:color="auto"/>
                                <w:right w:val="none" w:sz="0" w:space="0" w:color="auto"/>
                              </w:divBdr>
                              <w:divsChild>
                                <w:div w:id="630405801">
                                  <w:marLeft w:val="0"/>
                                  <w:marRight w:val="0"/>
                                  <w:marTop w:val="0"/>
                                  <w:marBottom w:val="0"/>
                                  <w:divBdr>
                                    <w:top w:val="none" w:sz="0" w:space="0" w:color="auto"/>
                                    <w:left w:val="none" w:sz="0" w:space="0" w:color="auto"/>
                                    <w:bottom w:val="none" w:sz="0" w:space="0" w:color="auto"/>
                                    <w:right w:val="none" w:sz="0" w:space="0" w:color="auto"/>
                                  </w:divBdr>
                                  <w:divsChild>
                                    <w:div w:id="1034119009">
                                      <w:marLeft w:val="0"/>
                                      <w:marRight w:val="0"/>
                                      <w:marTop w:val="0"/>
                                      <w:marBottom w:val="0"/>
                                      <w:divBdr>
                                        <w:top w:val="single" w:sz="6" w:space="15"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1025446223">
      <w:bodyDiv w:val="1"/>
      <w:marLeft w:val="0"/>
      <w:marRight w:val="0"/>
      <w:marTop w:val="0"/>
      <w:marBottom w:val="0"/>
      <w:divBdr>
        <w:top w:val="none" w:sz="0" w:space="0" w:color="auto"/>
        <w:left w:val="none" w:sz="0" w:space="0" w:color="auto"/>
        <w:bottom w:val="none" w:sz="0" w:space="0" w:color="auto"/>
        <w:right w:val="none" w:sz="0" w:space="0" w:color="auto"/>
      </w:divBdr>
      <w:divsChild>
        <w:div w:id="1270700864">
          <w:marLeft w:val="0"/>
          <w:marRight w:val="0"/>
          <w:marTop w:val="0"/>
          <w:marBottom w:val="0"/>
          <w:divBdr>
            <w:top w:val="none" w:sz="0" w:space="0" w:color="auto"/>
            <w:left w:val="none" w:sz="0" w:space="0" w:color="auto"/>
            <w:bottom w:val="none" w:sz="0" w:space="0" w:color="auto"/>
            <w:right w:val="none" w:sz="0" w:space="0" w:color="auto"/>
          </w:divBdr>
          <w:divsChild>
            <w:div w:id="14502832">
              <w:marLeft w:val="0"/>
              <w:marRight w:val="0"/>
              <w:marTop w:val="0"/>
              <w:marBottom w:val="0"/>
              <w:divBdr>
                <w:top w:val="none" w:sz="0" w:space="0" w:color="auto"/>
                <w:left w:val="none" w:sz="0" w:space="0" w:color="auto"/>
                <w:bottom w:val="none" w:sz="0" w:space="0" w:color="auto"/>
                <w:right w:val="none" w:sz="0" w:space="0" w:color="auto"/>
              </w:divBdr>
              <w:divsChild>
                <w:div w:id="2131775113">
                  <w:marLeft w:val="0"/>
                  <w:marRight w:val="0"/>
                  <w:marTop w:val="0"/>
                  <w:marBottom w:val="0"/>
                  <w:divBdr>
                    <w:top w:val="none" w:sz="0" w:space="0" w:color="auto"/>
                    <w:left w:val="none" w:sz="0" w:space="0" w:color="auto"/>
                    <w:bottom w:val="none" w:sz="0" w:space="0" w:color="auto"/>
                    <w:right w:val="none" w:sz="0" w:space="0" w:color="auto"/>
                  </w:divBdr>
                  <w:divsChild>
                    <w:div w:id="971978872">
                      <w:marLeft w:val="0"/>
                      <w:marRight w:val="0"/>
                      <w:marTop w:val="0"/>
                      <w:marBottom w:val="0"/>
                      <w:divBdr>
                        <w:top w:val="none" w:sz="0" w:space="0" w:color="auto"/>
                        <w:left w:val="none" w:sz="0" w:space="0" w:color="auto"/>
                        <w:bottom w:val="none" w:sz="0" w:space="0" w:color="auto"/>
                        <w:right w:val="none" w:sz="0" w:space="0" w:color="auto"/>
                      </w:divBdr>
                      <w:divsChild>
                        <w:div w:id="1713770889">
                          <w:marLeft w:val="0"/>
                          <w:marRight w:val="0"/>
                          <w:marTop w:val="0"/>
                          <w:marBottom w:val="0"/>
                          <w:divBdr>
                            <w:top w:val="none" w:sz="0" w:space="0" w:color="auto"/>
                            <w:left w:val="none" w:sz="0" w:space="0" w:color="auto"/>
                            <w:bottom w:val="none" w:sz="0" w:space="0" w:color="auto"/>
                            <w:right w:val="none" w:sz="0" w:space="0" w:color="auto"/>
                          </w:divBdr>
                          <w:divsChild>
                            <w:div w:id="1490517751">
                              <w:marLeft w:val="0"/>
                              <w:marRight w:val="0"/>
                              <w:marTop w:val="0"/>
                              <w:marBottom w:val="0"/>
                              <w:divBdr>
                                <w:top w:val="none" w:sz="0" w:space="0" w:color="auto"/>
                                <w:left w:val="none" w:sz="0" w:space="0" w:color="auto"/>
                                <w:bottom w:val="none" w:sz="0" w:space="0" w:color="auto"/>
                                <w:right w:val="none" w:sz="0" w:space="0" w:color="auto"/>
                              </w:divBdr>
                              <w:divsChild>
                                <w:div w:id="2903194">
                                  <w:marLeft w:val="0"/>
                                  <w:marRight w:val="18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868041">
      <w:bodyDiv w:val="1"/>
      <w:marLeft w:val="0"/>
      <w:marRight w:val="0"/>
      <w:marTop w:val="360"/>
      <w:marBottom w:val="0"/>
      <w:divBdr>
        <w:top w:val="none" w:sz="0" w:space="0" w:color="auto"/>
        <w:left w:val="none" w:sz="0" w:space="0" w:color="auto"/>
        <w:bottom w:val="none" w:sz="0" w:space="0" w:color="auto"/>
        <w:right w:val="none" w:sz="0" w:space="0" w:color="auto"/>
      </w:divBdr>
      <w:divsChild>
        <w:div w:id="1655182943">
          <w:marLeft w:val="0"/>
          <w:marRight w:val="0"/>
          <w:marTop w:val="330"/>
          <w:marBottom w:val="0"/>
          <w:divBdr>
            <w:top w:val="none" w:sz="0" w:space="0" w:color="auto"/>
            <w:left w:val="none" w:sz="0" w:space="0" w:color="auto"/>
            <w:bottom w:val="none" w:sz="0" w:space="0" w:color="auto"/>
            <w:right w:val="none" w:sz="0" w:space="0" w:color="auto"/>
          </w:divBdr>
          <w:divsChild>
            <w:div w:id="307445440">
              <w:marLeft w:val="0"/>
              <w:marRight w:val="0"/>
              <w:marTop w:val="0"/>
              <w:marBottom w:val="360"/>
              <w:divBdr>
                <w:top w:val="none" w:sz="0" w:space="0" w:color="auto"/>
                <w:left w:val="none" w:sz="0" w:space="0" w:color="auto"/>
                <w:bottom w:val="none" w:sz="0" w:space="0" w:color="auto"/>
                <w:right w:val="none" w:sz="0" w:space="0" w:color="auto"/>
              </w:divBdr>
              <w:divsChild>
                <w:div w:id="2438965">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188253253">
      <w:bodyDiv w:val="1"/>
      <w:marLeft w:val="0"/>
      <w:marRight w:val="0"/>
      <w:marTop w:val="0"/>
      <w:marBottom w:val="0"/>
      <w:divBdr>
        <w:top w:val="none" w:sz="0" w:space="0" w:color="auto"/>
        <w:left w:val="none" w:sz="0" w:space="0" w:color="auto"/>
        <w:bottom w:val="none" w:sz="0" w:space="0" w:color="auto"/>
        <w:right w:val="none" w:sz="0" w:space="0" w:color="auto"/>
      </w:divBdr>
    </w:div>
    <w:div w:id="1258053128">
      <w:bodyDiv w:val="1"/>
      <w:marLeft w:val="0"/>
      <w:marRight w:val="0"/>
      <w:marTop w:val="360"/>
      <w:marBottom w:val="0"/>
      <w:divBdr>
        <w:top w:val="none" w:sz="0" w:space="0" w:color="auto"/>
        <w:left w:val="none" w:sz="0" w:space="0" w:color="auto"/>
        <w:bottom w:val="none" w:sz="0" w:space="0" w:color="auto"/>
        <w:right w:val="none" w:sz="0" w:space="0" w:color="auto"/>
      </w:divBdr>
      <w:divsChild>
        <w:div w:id="990255331">
          <w:marLeft w:val="0"/>
          <w:marRight w:val="0"/>
          <w:marTop w:val="330"/>
          <w:marBottom w:val="0"/>
          <w:divBdr>
            <w:top w:val="none" w:sz="0" w:space="0" w:color="auto"/>
            <w:left w:val="none" w:sz="0" w:space="0" w:color="auto"/>
            <w:bottom w:val="none" w:sz="0" w:space="0" w:color="auto"/>
            <w:right w:val="none" w:sz="0" w:space="0" w:color="auto"/>
          </w:divBdr>
          <w:divsChild>
            <w:div w:id="2076930121">
              <w:marLeft w:val="0"/>
              <w:marRight w:val="0"/>
              <w:marTop w:val="0"/>
              <w:marBottom w:val="360"/>
              <w:divBdr>
                <w:top w:val="none" w:sz="0" w:space="0" w:color="auto"/>
                <w:left w:val="none" w:sz="0" w:space="0" w:color="auto"/>
                <w:bottom w:val="none" w:sz="0" w:space="0" w:color="auto"/>
                <w:right w:val="none" w:sz="0" w:space="0" w:color="auto"/>
              </w:divBdr>
              <w:divsChild>
                <w:div w:id="149058014">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274169831">
      <w:bodyDiv w:val="1"/>
      <w:marLeft w:val="0"/>
      <w:marRight w:val="0"/>
      <w:marTop w:val="0"/>
      <w:marBottom w:val="0"/>
      <w:divBdr>
        <w:top w:val="none" w:sz="0" w:space="0" w:color="auto"/>
        <w:left w:val="none" w:sz="0" w:space="0" w:color="auto"/>
        <w:bottom w:val="none" w:sz="0" w:space="0" w:color="auto"/>
        <w:right w:val="none" w:sz="0" w:space="0" w:color="auto"/>
      </w:divBdr>
      <w:divsChild>
        <w:div w:id="2075352930">
          <w:marLeft w:val="0"/>
          <w:marRight w:val="0"/>
          <w:marTop w:val="0"/>
          <w:marBottom w:val="0"/>
          <w:divBdr>
            <w:top w:val="none" w:sz="0" w:space="0" w:color="auto"/>
            <w:left w:val="none" w:sz="0" w:space="0" w:color="auto"/>
            <w:bottom w:val="none" w:sz="0" w:space="0" w:color="auto"/>
            <w:right w:val="none" w:sz="0" w:space="0" w:color="auto"/>
          </w:divBdr>
          <w:divsChild>
            <w:div w:id="720443380">
              <w:marLeft w:val="0"/>
              <w:marRight w:val="0"/>
              <w:marTop w:val="0"/>
              <w:marBottom w:val="0"/>
              <w:divBdr>
                <w:top w:val="none" w:sz="0" w:space="0" w:color="auto"/>
                <w:left w:val="none" w:sz="0" w:space="0" w:color="auto"/>
                <w:bottom w:val="none" w:sz="0" w:space="0" w:color="auto"/>
                <w:right w:val="none" w:sz="0" w:space="0" w:color="auto"/>
              </w:divBdr>
              <w:divsChild>
                <w:div w:id="531769044">
                  <w:marLeft w:val="0"/>
                  <w:marRight w:val="0"/>
                  <w:marTop w:val="0"/>
                  <w:marBottom w:val="0"/>
                  <w:divBdr>
                    <w:top w:val="none" w:sz="0" w:space="0" w:color="auto"/>
                    <w:left w:val="single" w:sz="36" w:space="0" w:color="FFFFFF"/>
                    <w:bottom w:val="single" w:sz="6" w:space="0" w:color="CCCCCC"/>
                    <w:right w:val="single" w:sz="36" w:space="0" w:color="FFFFFF"/>
                  </w:divBdr>
                  <w:divsChild>
                    <w:div w:id="552346714">
                      <w:marLeft w:val="0"/>
                      <w:marRight w:val="0"/>
                      <w:marTop w:val="0"/>
                      <w:marBottom w:val="0"/>
                      <w:divBdr>
                        <w:top w:val="none" w:sz="0" w:space="0" w:color="auto"/>
                        <w:left w:val="none" w:sz="0" w:space="0" w:color="auto"/>
                        <w:bottom w:val="none" w:sz="0" w:space="0" w:color="auto"/>
                        <w:right w:val="none" w:sz="0" w:space="0" w:color="auto"/>
                      </w:divBdr>
                      <w:divsChild>
                        <w:div w:id="947585889">
                          <w:marLeft w:val="0"/>
                          <w:marRight w:val="0"/>
                          <w:marTop w:val="300"/>
                          <w:marBottom w:val="0"/>
                          <w:divBdr>
                            <w:top w:val="none" w:sz="0" w:space="0" w:color="auto"/>
                            <w:left w:val="none" w:sz="0" w:space="0" w:color="auto"/>
                            <w:bottom w:val="none" w:sz="0" w:space="0" w:color="auto"/>
                            <w:right w:val="none" w:sz="0" w:space="0" w:color="auto"/>
                          </w:divBdr>
                          <w:divsChild>
                            <w:div w:id="649404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2801">
      <w:bodyDiv w:val="1"/>
      <w:marLeft w:val="0"/>
      <w:marRight w:val="0"/>
      <w:marTop w:val="0"/>
      <w:marBottom w:val="0"/>
      <w:divBdr>
        <w:top w:val="none" w:sz="0" w:space="0" w:color="auto"/>
        <w:left w:val="none" w:sz="0" w:space="0" w:color="auto"/>
        <w:bottom w:val="none" w:sz="0" w:space="0" w:color="auto"/>
        <w:right w:val="none" w:sz="0" w:space="0" w:color="auto"/>
      </w:divBdr>
      <w:divsChild>
        <w:div w:id="1295480615">
          <w:marLeft w:val="0"/>
          <w:marRight w:val="0"/>
          <w:marTop w:val="0"/>
          <w:marBottom w:val="0"/>
          <w:divBdr>
            <w:top w:val="none" w:sz="0" w:space="0" w:color="auto"/>
            <w:left w:val="none" w:sz="0" w:space="0" w:color="auto"/>
            <w:bottom w:val="none" w:sz="0" w:space="0" w:color="auto"/>
            <w:right w:val="none" w:sz="0" w:space="0" w:color="auto"/>
          </w:divBdr>
          <w:divsChild>
            <w:div w:id="125969653">
              <w:marLeft w:val="0"/>
              <w:marRight w:val="0"/>
              <w:marTop w:val="0"/>
              <w:marBottom w:val="0"/>
              <w:divBdr>
                <w:top w:val="none" w:sz="0" w:space="0" w:color="auto"/>
                <w:left w:val="none" w:sz="0" w:space="0" w:color="auto"/>
                <w:bottom w:val="none" w:sz="0" w:space="0" w:color="auto"/>
                <w:right w:val="none" w:sz="0" w:space="0" w:color="auto"/>
              </w:divBdr>
              <w:divsChild>
                <w:div w:id="1882937093">
                  <w:marLeft w:val="0"/>
                  <w:marRight w:val="0"/>
                  <w:marTop w:val="0"/>
                  <w:marBottom w:val="0"/>
                  <w:divBdr>
                    <w:top w:val="none" w:sz="0" w:space="0" w:color="auto"/>
                    <w:left w:val="none" w:sz="0" w:space="0" w:color="auto"/>
                    <w:bottom w:val="none" w:sz="0" w:space="0" w:color="auto"/>
                    <w:right w:val="none" w:sz="0" w:space="0" w:color="auto"/>
                  </w:divBdr>
                  <w:divsChild>
                    <w:div w:id="160967482">
                      <w:marLeft w:val="0"/>
                      <w:marRight w:val="0"/>
                      <w:marTop w:val="0"/>
                      <w:marBottom w:val="0"/>
                      <w:divBdr>
                        <w:top w:val="none" w:sz="0" w:space="0" w:color="auto"/>
                        <w:left w:val="none" w:sz="0" w:space="0" w:color="auto"/>
                        <w:bottom w:val="none" w:sz="0" w:space="0" w:color="auto"/>
                        <w:right w:val="none" w:sz="0" w:space="0" w:color="auto"/>
                      </w:divBdr>
                      <w:divsChild>
                        <w:div w:id="2107965790">
                          <w:marLeft w:val="0"/>
                          <w:marRight w:val="0"/>
                          <w:marTop w:val="0"/>
                          <w:marBottom w:val="0"/>
                          <w:divBdr>
                            <w:top w:val="none" w:sz="0" w:space="0" w:color="auto"/>
                            <w:left w:val="none" w:sz="0" w:space="0" w:color="auto"/>
                            <w:bottom w:val="none" w:sz="0" w:space="0" w:color="auto"/>
                            <w:right w:val="none" w:sz="0" w:space="0" w:color="auto"/>
                          </w:divBdr>
                          <w:divsChild>
                            <w:div w:id="1457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0361">
      <w:bodyDiv w:val="1"/>
      <w:marLeft w:val="0"/>
      <w:marRight w:val="0"/>
      <w:marTop w:val="360"/>
      <w:marBottom w:val="0"/>
      <w:divBdr>
        <w:top w:val="none" w:sz="0" w:space="0" w:color="auto"/>
        <w:left w:val="none" w:sz="0" w:space="0" w:color="auto"/>
        <w:bottom w:val="none" w:sz="0" w:space="0" w:color="auto"/>
        <w:right w:val="none" w:sz="0" w:space="0" w:color="auto"/>
      </w:divBdr>
      <w:divsChild>
        <w:div w:id="778060783">
          <w:marLeft w:val="0"/>
          <w:marRight w:val="0"/>
          <w:marTop w:val="330"/>
          <w:marBottom w:val="0"/>
          <w:divBdr>
            <w:top w:val="none" w:sz="0" w:space="0" w:color="auto"/>
            <w:left w:val="none" w:sz="0" w:space="0" w:color="auto"/>
            <w:bottom w:val="none" w:sz="0" w:space="0" w:color="auto"/>
            <w:right w:val="none" w:sz="0" w:space="0" w:color="auto"/>
          </w:divBdr>
          <w:divsChild>
            <w:div w:id="721294262">
              <w:marLeft w:val="0"/>
              <w:marRight w:val="0"/>
              <w:marTop w:val="0"/>
              <w:marBottom w:val="360"/>
              <w:divBdr>
                <w:top w:val="none" w:sz="0" w:space="0" w:color="auto"/>
                <w:left w:val="none" w:sz="0" w:space="0" w:color="auto"/>
                <w:bottom w:val="none" w:sz="0" w:space="0" w:color="auto"/>
                <w:right w:val="none" w:sz="0" w:space="0" w:color="auto"/>
              </w:divBdr>
              <w:divsChild>
                <w:div w:id="1701010743">
                  <w:marLeft w:val="0"/>
                  <w:marRight w:val="360"/>
                  <w:marTop w:val="0"/>
                  <w:marBottom w:val="360"/>
                  <w:divBdr>
                    <w:top w:val="none" w:sz="0" w:space="0" w:color="auto"/>
                    <w:left w:val="none" w:sz="0" w:space="0" w:color="auto"/>
                    <w:bottom w:val="none" w:sz="0" w:space="0" w:color="auto"/>
                    <w:right w:val="none" w:sz="0" w:space="0" w:color="auto"/>
                  </w:divBdr>
                  <w:divsChild>
                    <w:div w:id="1076318651">
                      <w:marLeft w:val="0"/>
                      <w:marRight w:val="0"/>
                      <w:marTop w:val="0"/>
                      <w:marBottom w:val="0"/>
                      <w:divBdr>
                        <w:top w:val="none" w:sz="0" w:space="0" w:color="auto"/>
                        <w:left w:val="none" w:sz="0" w:space="0" w:color="auto"/>
                        <w:bottom w:val="none" w:sz="0" w:space="0" w:color="auto"/>
                        <w:right w:val="none" w:sz="0" w:space="0" w:color="auto"/>
                      </w:divBdr>
                      <w:divsChild>
                        <w:div w:id="1214924837">
                          <w:marLeft w:val="360"/>
                          <w:marRight w:val="0"/>
                          <w:marTop w:val="0"/>
                          <w:marBottom w:val="0"/>
                          <w:divBdr>
                            <w:top w:val="none" w:sz="0" w:space="0" w:color="auto"/>
                            <w:left w:val="none" w:sz="0" w:space="0" w:color="auto"/>
                            <w:bottom w:val="none" w:sz="0" w:space="0" w:color="auto"/>
                            <w:right w:val="none" w:sz="0" w:space="0" w:color="auto"/>
                          </w:divBdr>
                          <w:divsChild>
                            <w:div w:id="1905097798">
                              <w:marLeft w:val="0"/>
                              <w:marRight w:val="0"/>
                              <w:marTop w:val="0"/>
                              <w:marBottom w:val="0"/>
                              <w:divBdr>
                                <w:top w:val="none" w:sz="0" w:space="0" w:color="auto"/>
                                <w:left w:val="none" w:sz="0" w:space="0" w:color="auto"/>
                                <w:bottom w:val="single" w:sz="12" w:space="8" w:color="BABBB1"/>
                                <w:right w:val="none" w:sz="0" w:space="0" w:color="auto"/>
                              </w:divBdr>
                              <w:divsChild>
                                <w:div w:id="4199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455487">
      <w:bodyDiv w:val="1"/>
      <w:marLeft w:val="0"/>
      <w:marRight w:val="0"/>
      <w:marTop w:val="360"/>
      <w:marBottom w:val="0"/>
      <w:divBdr>
        <w:top w:val="none" w:sz="0" w:space="0" w:color="auto"/>
        <w:left w:val="none" w:sz="0" w:space="0" w:color="auto"/>
        <w:bottom w:val="none" w:sz="0" w:space="0" w:color="auto"/>
        <w:right w:val="none" w:sz="0" w:space="0" w:color="auto"/>
      </w:divBdr>
      <w:divsChild>
        <w:div w:id="2087258248">
          <w:marLeft w:val="0"/>
          <w:marRight w:val="0"/>
          <w:marTop w:val="330"/>
          <w:marBottom w:val="0"/>
          <w:divBdr>
            <w:top w:val="none" w:sz="0" w:space="0" w:color="auto"/>
            <w:left w:val="none" w:sz="0" w:space="0" w:color="auto"/>
            <w:bottom w:val="none" w:sz="0" w:space="0" w:color="auto"/>
            <w:right w:val="none" w:sz="0" w:space="0" w:color="auto"/>
          </w:divBdr>
          <w:divsChild>
            <w:div w:id="58014791">
              <w:marLeft w:val="0"/>
              <w:marRight w:val="0"/>
              <w:marTop w:val="0"/>
              <w:marBottom w:val="360"/>
              <w:divBdr>
                <w:top w:val="none" w:sz="0" w:space="0" w:color="auto"/>
                <w:left w:val="none" w:sz="0" w:space="0" w:color="auto"/>
                <w:bottom w:val="none" w:sz="0" w:space="0" w:color="auto"/>
                <w:right w:val="none" w:sz="0" w:space="0" w:color="auto"/>
              </w:divBdr>
              <w:divsChild>
                <w:div w:id="1145852006">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389109476">
      <w:bodyDiv w:val="1"/>
      <w:marLeft w:val="0"/>
      <w:marRight w:val="0"/>
      <w:marTop w:val="0"/>
      <w:marBottom w:val="0"/>
      <w:divBdr>
        <w:top w:val="none" w:sz="0" w:space="0" w:color="auto"/>
        <w:left w:val="none" w:sz="0" w:space="0" w:color="auto"/>
        <w:bottom w:val="none" w:sz="0" w:space="0" w:color="auto"/>
        <w:right w:val="none" w:sz="0" w:space="0" w:color="auto"/>
      </w:divBdr>
      <w:divsChild>
        <w:div w:id="430979678">
          <w:marLeft w:val="0"/>
          <w:marRight w:val="0"/>
          <w:marTop w:val="0"/>
          <w:marBottom w:val="0"/>
          <w:divBdr>
            <w:top w:val="none" w:sz="0" w:space="0" w:color="auto"/>
            <w:left w:val="none" w:sz="0" w:space="0" w:color="auto"/>
            <w:bottom w:val="none" w:sz="0" w:space="0" w:color="auto"/>
            <w:right w:val="none" w:sz="0" w:space="0" w:color="auto"/>
          </w:divBdr>
          <w:divsChild>
            <w:div w:id="896092306">
              <w:marLeft w:val="0"/>
              <w:marRight w:val="0"/>
              <w:marTop w:val="0"/>
              <w:marBottom w:val="0"/>
              <w:divBdr>
                <w:top w:val="none" w:sz="0" w:space="0" w:color="auto"/>
                <w:left w:val="none" w:sz="0" w:space="0" w:color="auto"/>
                <w:bottom w:val="none" w:sz="0" w:space="0" w:color="auto"/>
                <w:right w:val="none" w:sz="0" w:space="0" w:color="auto"/>
              </w:divBdr>
              <w:divsChild>
                <w:div w:id="186989907">
                  <w:marLeft w:val="0"/>
                  <w:marRight w:val="0"/>
                  <w:marTop w:val="0"/>
                  <w:marBottom w:val="0"/>
                  <w:divBdr>
                    <w:top w:val="none" w:sz="0" w:space="0" w:color="auto"/>
                    <w:left w:val="none" w:sz="0" w:space="0" w:color="auto"/>
                    <w:bottom w:val="none" w:sz="0" w:space="0" w:color="auto"/>
                    <w:right w:val="none" w:sz="0" w:space="0" w:color="auto"/>
                  </w:divBdr>
                  <w:divsChild>
                    <w:div w:id="1221861649">
                      <w:marLeft w:val="0"/>
                      <w:marRight w:val="0"/>
                      <w:marTop w:val="0"/>
                      <w:marBottom w:val="0"/>
                      <w:divBdr>
                        <w:top w:val="none" w:sz="0" w:space="0" w:color="auto"/>
                        <w:left w:val="none" w:sz="0" w:space="0" w:color="auto"/>
                        <w:bottom w:val="none" w:sz="0" w:space="0" w:color="auto"/>
                        <w:right w:val="none" w:sz="0" w:space="0" w:color="auto"/>
                      </w:divBdr>
                      <w:divsChild>
                        <w:div w:id="22364230">
                          <w:marLeft w:val="0"/>
                          <w:marRight w:val="0"/>
                          <w:marTop w:val="0"/>
                          <w:marBottom w:val="0"/>
                          <w:divBdr>
                            <w:top w:val="none" w:sz="0" w:space="0" w:color="auto"/>
                            <w:left w:val="none" w:sz="0" w:space="0" w:color="auto"/>
                            <w:bottom w:val="none" w:sz="0" w:space="0" w:color="auto"/>
                            <w:right w:val="none" w:sz="0" w:space="0" w:color="auto"/>
                          </w:divBdr>
                          <w:divsChild>
                            <w:div w:id="1990673800">
                              <w:marLeft w:val="0"/>
                              <w:marRight w:val="0"/>
                              <w:marTop w:val="0"/>
                              <w:marBottom w:val="0"/>
                              <w:divBdr>
                                <w:top w:val="none" w:sz="0" w:space="0" w:color="auto"/>
                                <w:left w:val="none" w:sz="0" w:space="0" w:color="auto"/>
                                <w:bottom w:val="none" w:sz="0" w:space="0" w:color="auto"/>
                                <w:right w:val="none" w:sz="0" w:space="0" w:color="auto"/>
                              </w:divBdr>
                              <w:divsChild>
                                <w:div w:id="1954820196">
                                  <w:marLeft w:val="0"/>
                                  <w:marRight w:val="0"/>
                                  <w:marTop w:val="0"/>
                                  <w:marBottom w:val="0"/>
                                  <w:divBdr>
                                    <w:top w:val="none" w:sz="0" w:space="0" w:color="auto"/>
                                    <w:left w:val="none" w:sz="0" w:space="0" w:color="auto"/>
                                    <w:bottom w:val="none" w:sz="0" w:space="0" w:color="auto"/>
                                    <w:right w:val="none" w:sz="0" w:space="0" w:color="auto"/>
                                  </w:divBdr>
                                  <w:divsChild>
                                    <w:div w:id="1243294779">
                                      <w:marLeft w:val="0"/>
                                      <w:marRight w:val="0"/>
                                      <w:marTop w:val="0"/>
                                      <w:marBottom w:val="0"/>
                                      <w:divBdr>
                                        <w:top w:val="none" w:sz="0" w:space="0" w:color="auto"/>
                                        <w:left w:val="none" w:sz="0" w:space="0" w:color="auto"/>
                                        <w:bottom w:val="none" w:sz="0" w:space="0" w:color="auto"/>
                                        <w:right w:val="none" w:sz="0" w:space="0" w:color="auto"/>
                                      </w:divBdr>
                                      <w:divsChild>
                                        <w:div w:id="2034763505">
                                          <w:marLeft w:val="0"/>
                                          <w:marRight w:val="0"/>
                                          <w:marTop w:val="0"/>
                                          <w:marBottom w:val="0"/>
                                          <w:divBdr>
                                            <w:top w:val="none" w:sz="0" w:space="0" w:color="auto"/>
                                            <w:left w:val="none" w:sz="0" w:space="0" w:color="auto"/>
                                            <w:bottom w:val="none" w:sz="0" w:space="0" w:color="auto"/>
                                            <w:right w:val="none" w:sz="0" w:space="0" w:color="auto"/>
                                          </w:divBdr>
                                          <w:divsChild>
                                            <w:div w:id="637690940">
                                              <w:marLeft w:val="-1575"/>
                                              <w:marRight w:val="0"/>
                                              <w:marTop w:val="0"/>
                                              <w:marBottom w:val="0"/>
                                              <w:divBdr>
                                                <w:top w:val="none" w:sz="0" w:space="0" w:color="auto"/>
                                                <w:left w:val="none" w:sz="0" w:space="0" w:color="auto"/>
                                                <w:bottom w:val="none" w:sz="0" w:space="0" w:color="auto"/>
                                                <w:right w:val="none" w:sz="0" w:space="0" w:color="auto"/>
                                              </w:divBdr>
                                              <w:divsChild>
                                                <w:div w:id="1693726064">
                                                  <w:marLeft w:val="0"/>
                                                  <w:marRight w:val="0"/>
                                                  <w:marTop w:val="0"/>
                                                  <w:marBottom w:val="0"/>
                                                  <w:divBdr>
                                                    <w:top w:val="none" w:sz="0" w:space="0" w:color="auto"/>
                                                    <w:left w:val="none" w:sz="0" w:space="0" w:color="auto"/>
                                                    <w:bottom w:val="none" w:sz="0" w:space="0" w:color="auto"/>
                                                    <w:right w:val="none" w:sz="0" w:space="0" w:color="auto"/>
                                                  </w:divBdr>
                                                  <w:divsChild>
                                                    <w:div w:id="1854689955">
                                                      <w:marLeft w:val="0"/>
                                                      <w:marRight w:val="0"/>
                                                      <w:marTop w:val="0"/>
                                                      <w:marBottom w:val="0"/>
                                                      <w:divBdr>
                                                        <w:top w:val="none" w:sz="0" w:space="0" w:color="auto"/>
                                                        <w:left w:val="none" w:sz="0" w:space="0" w:color="auto"/>
                                                        <w:bottom w:val="none" w:sz="0" w:space="0" w:color="auto"/>
                                                        <w:right w:val="none" w:sz="0" w:space="0" w:color="auto"/>
                                                      </w:divBdr>
                                                      <w:divsChild>
                                                        <w:div w:id="597524348">
                                                          <w:marLeft w:val="0"/>
                                                          <w:marRight w:val="0"/>
                                                          <w:marTop w:val="0"/>
                                                          <w:marBottom w:val="0"/>
                                                          <w:divBdr>
                                                            <w:top w:val="none" w:sz="0" w:space="0" w:color="auto"/>
                                                            <w:left w:val="none" w:sz="0" w:space="0" w:color="auto"/>
                                                            <w:bottom w:val="none" w:sz="0" w:space="0" w:color="auto"/>
                                                            <w:right w:val="none" w:sz="0" w:space="0" w:color="auto"/>
                                                          </w:divBdr>
                                                          <w:divsChild>
                                                            <w:div w:id="53816644">
                                                              <w:marLeft w:val="0"/>
                                                              <w:marRight w:val="0"/>
                                                              <w:marTop w:val="0"/>
                                                              <w:marBottom w:val="0"/>
                                                              <w:divBdr>
                                                                <w:top w:val="none" w:sz="0" w:space="0" w:color="auto"/>
                                                                <w:left w:val="none" w:sz="0" w:space="0" w:color="auto"/>
                                                                <w:bottom w:val="none" w:sz="0" w:space="0" w:color="auto"/>
                                                                <w:right w:val="none" w:sz="0" w:space="0" w:color="auto"/>
                                                              </w:divBdr>
                                                              <w:divsChild>
                                                                <w:div w:id="17584360">
                                                                  <w:marLeft w:val="0"/>
                                                                  <w:marRight w:val="0"/>
                                                                  <w:marTop w:val="225"/>
                                                                  <w:marBottom w:val="0"/>
                                                                  <w:divBdr>
                                                                    <w:top w:val="none" w:sz="0" w:space="0" w:color="auto"/>
                                                                    <w:left w:val="none" w:sz="0" w:space="0" w:color="auto"/>
                                                                    <w:bottom w:val="none" w:sz="0" w:space="0" w:color="auto"/>
                                                                    <w:right w:val="none" w:sz="0" w:space="0" w:color="auto"/>
                                                                  </w:divBdr>
                                                                  <w:divsChild>
                                                                    <w:div w:id="55594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0224039">
      <w:bodyDiv w:val="1"/>
      <w:marLeft w:val="0"/>
      <w:marRight w:val="0"/>
      <w:marTop w:val="0"/>
      <w:marBottom w:val="0"/>
      <w:divBdr>
        <w:top w:val="none" w:sz="0" w:space="0" w:color="auto"/>
        <w:left w:val="none" w:sz="0" w:space="0" w:color="auto"/>
        <w:bottom w:val="none" w:sz="0" w:space="0" w:color="auto"/>
        <w:right w:val="none" w:sz="0" w:space="0" w:color="auto"/>
      </w:divBdr>
      <w:divsChild>
        <w:div w:id="1648243267">
          <w:marLeft w:val="0"/>
          <w:marRight w:val="0"/>
          <w:marTop w:val="0"/>
          <w:marBottom w:val="0"/>
          <w:divBdr>
            <w:top w:val="none" w:sz="0" w:space="0" w:color="auto"/>
            <w:left w:val="none" w:sz="0" w:space="0" w:color="auto"/>
            <w:bottom w:val="none" w:sz="0" w:space="0" w:color="auto"/>
            <w:right w:val="none" w:sz="0" w:space="0" w:color="auto"/>
          </w:divBdr>
        </w:div>
      </w:divsChild>
    </w:div>
    <w:div w:id="1429889231">
      <w:bodyDiv w:val="1"/>
      <w:marLeft w:val="0"/>
      <w:marRight w:val="0"/>
      <w:marTop w:val="360"/>
      <w:marBottom w:val="0"/>
      <w:divBdr>
        <w:top w:val="none" w:sz="0" w:space="0" w:color="auto"/>
        <w:left w:val="none" w:sz="0" w:space="0" w:color="auto"/>
        <w:bottom w:val="none" w:sz="0" w:space="0" w:color="auto"/>
        <w:right w:val="none" w:sz="0" w:space="0" w:color="auto"/>
      </w:divBdr>
      <w:divsChild>
        <w:div w:id="8801991">
          <w:marLeft w:val="0"/>
          <w:marRight w:val="0"/>
          <w:marTop w:val="330"/>
          <w:marBottom w:val="0"/>
          <w:divBdr>
            <w:top w:val="none" w:sz="0" w:space="0" w:color="auto"/>
            <w:left w:val="none" w:sz="0" w:space="0" w:color="auto"/>
            <w:bottom w:val="none" w:sz="0" w:space="0" w:color="auto"/>
            <w:right w:val="none" w:sz="0" w:space="0" w:color="auto"/>
          </w:divBdr>
          <w:divsChild>
            <w:div w:id="1276905586">
              <w:marLeft w:val="0"/>
              <w:marRight w:val="0"/>
              <w:marTop w:val="0"/>
              <w:marBottom w:val="360"/>
              <w:divBdr>
                <w:top w:val="none" w:sz="0" w:space="0" w:color="auto"/>
                <w:left w:val="none" w:sz="0" w:space="0" w:color="auto"/>
                <w:bottom w:val="none" w:sz="0" w:space="0" w:color="auto"/>
                <w:right w:val="none" w:sz="0" w:space="0" w:color="auto"/>
              </w:divBdr>
              <w:divsChild>
                <w:div w:id="1109930366">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429962010">
      <w:bodyDiv w:val="1"/>
      <w:marLeft w:val="0"/>
      <w:marRight w:val="0"/>
      <w:marTop w:val="360"/>
      <w:marBottom w:val="0"/>
      <w:divBdr>
        <w:top w:val="none" w:sz="0" w:space="0" w:color="auto"/>
        <w:left w:val="none" w:sz="0" w:space="0" w:color="auto"/>
        <w:bottom w:val="none" w:sz="0" w:space="0" w:color="auto"/>
        <w:right w:val="none" w:sz="0" w:space="0" w:color="auto"/>
      </w:divBdr>
      <w:divsChild>
        <w:div w:id="294454741">
          <w:marLeft w:val="0"/>
          <w:marRight w:val="0"/>
          <w:marTop w:val="330"/>
          <w:marBottom w:val="0"/>
          <w:divBdr>
            <w:top w:val="none" w:sz="0" w:space="0" w:color="auto"/>
            <w:left w:val="none" w:sz="0" w:space="0" w:color="auto"/>
            <w:bottom w:val="none" w:sz="0" w:space="0" w:color="auto"/>
            <w:right w:val="none" w:sz="0" w:space="0" w:color="auto"/>
          </w:divBdr>
          <w:divsChild>
            <w:div w:id="2146971655">
              <w:marLeft w:val="0"/>
              <w:marRight w:val="0"/>
              <w:marTop w:val="0"/>
              <w:marBottom w:val="360"/>
              <w:divBdr>
                <w:top w:val="none" w:sz="0" w:space="0" w:color="auto"/>
                <w:left w:val="none" w:sz="0" w:space="0" w:color="auto"/>
                <w:bottom w:val="none" w:sz="0" w:space="0" w:color="auto"/>
                <w:right w:val="none" w:sz="0" w:space="0" w:color="auto"/>
              </w:divBdr>
              <w:divsChild>
                <w:div w:id="751394933">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548569381">
      <w:bodyDiv w:val="1"/>
      <w:marLeft w:val="0"/>
      <w:marRight w:val="0"/>
      <w:marTop w:val="360"/>
      <w:marBottom w:val="0"/>
      <w:divBdr>
        <w:top w:val="none" w:sz="0" w:space="0" w:color="auto"/>
        <w:left w:val="none" w:sz="0" w:space="0" w:color="auto"/>
        <w:bottom w:val="none" w:sz="0" w:space="0" w:color="auto"/>
        <w:right w:val="none" w:sz="0" w:space="0" w:color="auto"/>
      </w:divBdr>
      <w:divsChild>
        <w:div w:id="2119325157">
          <w:marLeft w:val="0"/>
          <w:marRight w:val="0"/>
          <w:marTop w:val="330"/>
          <w:marBottom w:val="0"/>
          <w:divBdr>
            <w:top w:val="none" w:sz="0" w:space="0" w:color="auto"/>
            <w:left w:val="none" w:sz="0" w:space="0" w:color="auto"/>
            <w:bottom w:val="none" w:sz="0" w:space="0" w:color="auto"/>
            <w:right w:val="none" w:sz="0" w:space="0" w:color="auto"/>
          </w:divBdr>
          <w:divsChild>
            <w:div w:id="1774861980">
              <w:marLeft w:val="0"/>
              <w:marRight w:val="0"/>
              <w:marTop w:val="0"/>
              <w:marBottom w:val="360"/>
              <w:divBdr>
                <w:top w:val="none" w:sz="0" w:space="0" w:color="auto"/>
                <w:left w:val="none" w:sz="0" w:space="0" w:color="auto"/>
                <w:bottom w:val="none" w:sz="0" w:space="0" w:color="auto"/>
                <w:right w:val="none" w:sz="0" w:space="0" w:color="auto"/>
              </w:divBdr>
              <w:divsChild>
                <w:div w:id="963923773">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557352650">
      <w:bodyDiv w:val="1"/>
      <w:marLeft w:val="0"/>
      <w:marRight w:val="0"/>
      <w:marTop w:val="360"/>
      <w:marBottom w:val="0"/>
      <w:divBdr>
        <w:top w:val="none" w:sz="0" w:space="0" w:color="auto"/>
        <w:left w:val="none" w:sz="0" w:space="0" w:color="auto"/>
        <w:bottom w:val="none" w:sz="0" w:space="0" w:color="auto"/>
        <w:right w:val="none" w:sz="0" w:space="0" w:color="auto"/>
      </w:divBdr>
      <w:divsChild>
        <w:div w:id="1694842323">
          <w:marLeft w:val="0"/>
          <w:marRight w:val="0"/>
          <w:marTop w:val="330"/>
          <w:marBottom w:val="0"/>
          <w:divBdr>
            <w:top w:val="none" w:sz="0" w:space="0" w:color="auto"/>
            <w:left w:val="none" w:sz="0" w:space="0" w:color="auto"/>
            <w:bottom w:val="none" w:sz="0" w:space="0" w:color="auto"/>
            <w:right w:val="none" w:sz="0" w:space="0" w:color="auto"/>
          </w:divBdr>
          <w:divsChild>
            <w:div w:id="264192150">
              <w:marLeft w:val="0"/>
              <w:marRight w:val="0"/>
              <w:marTop w:val="0"/>
              <w:marBottom w:val="360"/>
              <w:divBdr>
                <w:top w:val="none" w:sz="0" w:space="0" w:color="auto"/>
                <w:left w:val="none" w:sz="0" w:space="0" w:color="auto"/>
                <w:bottom w:val="none" w:sz="0" w:space="0" w:color="auto"/>
                <w:right w:val="none" w:sz="0" w:space="0" w:color="auto"/>
              </w:divBdr>
              <w:divsChild>
                <w:div w:id="1988362948">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569412406">
      <w:bodyDiv w:val="1"/>
      <w:marLeft w:val="0"/>
      <w:marRight w:val="0"/>
      <w:marTop w:val="360"/>
      <w:marBottom w:val="0"/>
      <w:divBdr>
        <w:top w:val="none" w:sz="0" w:space="0" w:color="auto"/>
        <w:left w:val="none" w:sz="0" w:space="0" w:color="auto"/>
        <w:bottom w:val="none" w:sz="0" w:space="0" w:color="auto"/>
        <w:right w:val="none" w:sz="0" w:space="0" w:color="auto"/>
      </w:divBdr>
      <w:divsChild>
        <w:div w:id="38215421">
          <w:marLeft w:val="0"/>
          <w:marRight w:val="0"/>
          <w:marTop w:val="330"/>
          <w:marBottom w:val="0"/>
          <w:divBdr>
            <w:top w:val="none" w:sz="0" w:space="0" w:color="auto"/>
            <w:left w:val="none" w:sz="0" w:space="0" w:color="auto"/>
            <w:bottom w:val="none" w:sz="0" w:space="0" w:color="auto"/>
            <w:right w:val="none" w:sz="0" w:space="0" w:color="auto"/>
          </w:divBdr>
          <w:divsChild>
            <w:div w:id="804469280">
              <w:marLeft w:val="0"/>
              <w:marRight w:val="0"/>
              <w:marTop w:val="0"/>
              <w:marBottom w:val="360"/>
              <w:divBdr>
                <w:top w:val="none" w:sz="0" w:space="0" w:color="auto"/>
                <w:left w:val="none" w:sz="0" w:space="0" w:color="auto"/>
                <w:bottom w:val="none" w:sz="0" w:space="0" w:color="auto"/>
                <w:right w:val="none" w:sz="0" w:space="0" w:color="auto"/>
              </w:divBdr>
              <w:divsChild>
                <w:div w:id="1293830984">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569418384">
      <w:bodyDiv w:val="1"/>
      <w:marLeft w:val="0"/>
      <w:marRight w:val="0"/>
      <w:marTop w:val="360"/>
      <w:marBottom w:val="0"/>
      <w:divBdr>
        <w:top w:val="none" w:sz="0" w:space="0" w:color="auto"/>
        <w:left w:val="none" w:sz="0" w:space="0" w:color="auto"/>
        <w:bottom w:val="none" w:sz="0" w:space="0" w:color="auto"/>
        <w:right w:val="none" w:sz="0" w:space="0" w:color="auto"/>
      </w:divBdr>
      <w:divsChild>
        <w:div w:id="478544545">
          <w:marLeft w:val="0"/>
          <w:marRight w:val="0"/>
          <w:marTop w:val="330"/>
          <w:marBottom w:val="0"/>
          <w:divBdr>
            <w:top w:val="none" w:sz="0" w:space="0" w:color="auto"/>
            <w:left w:val="none" w:sz="0" w:space="0" w:color="auto"/>
            <w:bottom w:val="none" w:sz="0" w:space="0" w:color="auto"/>
            <w:right w:val="none" w:sz="0" w:space="0" w:color="auto"/>
          </w:divBdr>
          <w:divsChild>
            <w:div w:id="1917860599">
              <w:marLeft w:val="0"/>
              <w:marRight w:val="0"/>
              <w:marTop w:val="0"/>
              <w:marBottom w:val="360"/>
              <w:divBdr>
                <w:top w:val="none" w:sz="0" w:space="0" w:color="auto"/>
                <w:left w:val="none" w:sz="0" w:space="0" w:color="auto"/>
                <w:bottom w:val="none" w:sz="0" w:space="0" w:color="auto"/>
                <w:right w:val="none" w:sz="0" w:space="0" w:color="auto"/>
              </w:divBdr>
              <w:divsChild>
                <w:div w:id="1893732159">
                  <w:marLeft w:val="0"/>
                  <w:marRight w:val="360"/>
                  <w:marTop w:val="0"/>
                  <w:marBottom w:val="360"/>
                  <w:divBdr>
                    <w:top w:val="none" w:sz="0" w:space="0" w:color="auto"/>
                    <w:left w:val="none" w:sz="0" w:space="0" w:color="auto"/>
                    <w:bottom w:val="none" w:sz="0" w:space="0" w:color="auto"/>
                    <w:right w:val="none" w:sz="0" w:space="0" w:color="auto"/>
                  </w:divBdr>
                  <w:divsChild>
                    <w:div w:id="2075741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47973189">
      <w:bodyDiv w:val="1"/>
      <w:marLeft w:val="0"/>
      <w:marRight w:val="0"/>
      <w:marTop w:val="0"/>
      <w:marBottom w:val="0"/>
      <w:divBdr>
        <w:top w:val="none" w:sz="0" w:space="0" w:color="auto"/>
        <w:left w:val="none" w:sz="0" w:space="0" w:color="auto"/>
        <w:bottom w:val="none" w:sz="0" w:space="0" w:color="auto"/>
        <w:right w:val="none" w:sz="0" w:space="0" w:color="auto"/>
      </w:divBdr>
    </w:div>
    <w:div w:id="1743481101">
      <w:bodyDiv w:val="1"/>
      <w:marLeft w:val="0"/>
      <w:marRight w:val="0"/>
      <w:marTop w:val="0"/>
      <w:marBottom w:val="0"/>
      <w:divBdr>
        <w:top w:val="none" w:sz="0" w:space="0" w:color="auto"/>
        <w:left w:val="none" w:sz="0" w:space="0" w:color="auto"/>
        <w:bottom w:val="none" w:sz="0" w:space="0" w:color="auto"/>
        <w:right w:val="none" w:sz="0" w:space="0" w:color="auto"/>
      </w:divBdr>
      <w:divsChild>
        <w:div w:id="1205363995">
          <w:marLeft w:val="0"/>
          <w:marRight w:val="0"/>
          <w:marTop w:val="0"/>
          <w:marBottom w:val="0"/>
          <w:divBdr>
            <w:top w:val="none" w:sz="0" w:space="0" w:color="auto"/>
            <w:left w:val="none" w:sz="0" w:space="0" w:color="auto"/>
            <w:bottom w:val="none" w:sz="0" w:space="0" w:color="auto"/>
            <w:right w:val="none" w:sz="0" w:space="0" w:color="auto"/>
          </w:divBdr>
          <w:divsChild>
            <w:div w:id="639919360">
              <w:marLeft w:val="0"/>
              <w:marRight w:val="0"/>
              <w:marTop w:val="0"/>
              <w:marBottom w:val="0"/>
              <w:divBdr>
                <w:top w:val="none" w:sz="0" w:space="0" w:color="auto"/>
                <w:left w:val="none" w:sz="0" w:space="0" w:color="auto"/>
                <w:bottom w:val="none" w:sz="0" w:space="0" w:color="auto"/>
                <w:right w:val="none" w:sz="0" w:space="0" w:color="auto"/>
              </w:divBdr>
              <w:divsChild>
                <w:div w:id="382146165">
                  <w:marLeft w:val="0"/>
                  <w:marRight w:val="0"/>
                  <w:marTop w:val="0"/>
                  <w:marBottom w:val="0"/>
                  <w:divBdr>
                    <w:top w:val="none" w:sz="0" w:space="0" w:color="auto"/>
                    <w:left w:val="none" w:sz="0" w:space="0" w:color="auto"/>
                    <w:bottom w:val="none" w:sz="0" w:space="0" w:color="auto"/>
                    <w:right w:val="none" w:sz="0" w:space="0" w:color="auto"/>
                  </w:divBdr>
                  <w:divsChild>
                    <w:div w:id="1675067131">
                      <w:marLeft w:val="0"/>
                      <w:marRight w:val="0"/>
                      <w:marTop w:val="0"/>
                      <w:marBottom w:val="0"/>
                      <w:divBdr>
                        <w:top w:val="none" w:sz="0" w:space="0" w:color="auto"/>
                        <w:left w:val="none" w:sz="0" w:space="0" w:color="auto"/>
                        <w:bottom w:val="none" w:sz="0" w:space="0" w:color="auto"/>
                        <w:right w:val="none" w:sz="0" w:space="0" w:color="auto"/>
                      </w:divBdr>
                      <w:divsChild>
                        <w:div w:id="644163669">
                          <w:marLeft w:val="0"/>
                          <w:marRight w:val="0"/>
                          <w:marTop w:val="0"/>
                          <w:marBottom w:val="0"/>
                          <w:divBdr>
                            <w:top w:val="none" w:sz="0" w:space="0" w:color="auto"/>
                            <w:left w:val="none" w:sz="0" w:space="0" w:color="auto"/>
                            <w:bottom w:val="none" w:sz="0" w:space="0" w:color="auto"/>
                            <w:right w:val="none" w:sz="0" w:space="0" w:color="auto"/>
                          </w:divBdr>
                          <w:divsChild>
                            <w:div w:id="1616476820">
                              <w:marLeft w:val="0"/>
                              <w:marRight w:val="0"/>
                              <w:marTop w:val="0"/>
                              <w:marBottom w:val="0"/>
                              <w:divBdr>
                                <w:top w:val="none" w:sz="0" w:space="0" w:color="auto"/>
                                <w:left w:val="none" w:sz="0" w:space="0" w:color="auto"/>
                                <w:bottom w:val="none" w:sz="0" w:space="0" w:color="auto"/>
                                <w:right w:val="none" w:sz="0" w:space="0" w:color="auto"/>
                              </w:divBdr>
                              <w:divsChild>
                                <w:div w:id="1789084219">
                                  <w:marLeft w:val="0"/>
                                  <w:marRight w:val="18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74811">
      <w:bodyDiv w:val="1"/>
      <w:marLeft w:val="0"/>
      <w:marRight w:val="0"/>
      <w:marTop w:val="360"/>
      <w:marBottom w:val="0"/>
      <w:divBdr>
        <w:top w:val="none" w:sz="0" w:space="0" w:color="auto"/>
        <w:left w:val="none" w:sz="0" w:space="0" w:color="auto"/>
        <w:bottom w:val="none" w:sz="0" w:space="0" w:color="auto"/>
        <w:right w:val="none" w:sz="0" w:space="0" w:color="auto"/>
      </w:divBdr>
      <w:divsChild>
        <w:div w:id="515774475">
          <w:marLeft w:val="0"/>
          <w:marRight w:val="0"/>
          <w:marTop w:val="330"/>
          <w:marBottom w:val="0"/>
          <w:divBdr>
            <w:top w:val="none" w:sz="0" w:space="0" w:color="auto"/>
            <w:left w:val="none" w:sz="0" w:space="0" w:color="auto"/>
            <w:bottom w:val="none" w:sz="0" w:space="0" w:color="auto"/>
            <w:right w:val="none" w:sz="0" w:space="0" w:color="auto"/>
          </w:divBdr>
          <w:divsChild>
            <w:div w:id="209654025">
              <w:marLeft w:val="0"/>
              <w:marRight w:val="0"/>
              <w:marTop w:val="0"/>
              <w:marBottom w:val="360"/>
              <w:divBdr>
                <w:top w:val="none" w:sz="0" w:space="0" w:color="auto"/>
                <w:left w:val="none" w:sz="0" w:space="0" w:color="auto"/>
                <w:bottom w:val="none" w:sz="0" w:space="0" w:color="auto"/>
                <w:right w:val="none" w:sz="0" w:space="0" w:color="auto"/>
              </w:divBdr>
              <w:divsChild>
                <w:div w:id="2002807329">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835729476">
      <w:bodyDiv w:val="1"/>
      <w:marLeft w:val="0"/>
      <w:marRight w:val="0"/>
      <w:marTop w:val="360"/>
      <w:marBottom w:val="0"/>
      <w:divBdr>
        <w:top w:val="none" w:sz="0" w:space="0" w:color="auto"/>
        <w:left w:val="none" w:sz="0" w:space="0" w:color="auto"/>
        <w:bottom w:val="none" w:sz="0" w:space="0" w:color="auto"/>
        <w:right w:val="none" w:sz="0" w:space="0" w:color="auto"/>
      </w:divBdr>
      <w:divsChild>
        <w:div w:id="314646419">
          <w:marLeft w:val="0"/>
          <w:marRight w:val="0"/>
          <w:marTop w:val="330"/>
          <w:marBottom w:val="0"/>
          <w:divBdr>
            <w:top w:val="none" w:sz="0" w:space="0" w:color="auto"/>
            <w:left w:val="none" w:sz="0" w:space="0" w:color="auto"/>
            <w:bottom w:val="none" w:sz="0" w:space="0" w:color="auto"/>
            <w:right w:val="none" w:sz="0" w:space="0" w:color="auto"/>
          </w:divBdr>
          <w:divsChild>
            <w:div w:id="137037751">
              <w:marLeft w:val="0"/>
              <w:marRight w:val="0"/>
              <w:marTop w:val="0"/>
              <w:marBottom w:val="360"/>
              <w:divBdr>
                <w:top w:val="none" w:sz="0" w:space="0" w:color="auto"/>
                <w:left w:val="none" w:sz="0" w:space="0" w:color="auto"/>
                <w:bottom w:val="none" w:sz="0" w:space="0" w:color="auto"/>
                <w:right w:val="none" w:sz="0" w:space="0" w:color="auto"/>
              </w:divBdr>
              <w:divsChild>
                <w:div w:id="1730575082">
                  <w:marLeft w:val="0"/>
                  <w:marRight w:val="360"/>
                  <w:marTop w:val="0"/>
                  <w:marBottom w:val="360"/>
                  <w:divBdr>
                    <w:top w:val="none" w:sz="0" w:space="0" w:color="auto"/>
                    <w:left w:val="none" w:sz="0" w:space="0" w:color="auto"/>
                    <w:bottom w:val="none" w:sz="0" w:space="0" w:color="auto"/>
                    <w:right w:val="none" w:sz="0" w:space="0" w:color="auto"/>
                  </w:divBdr>
                  <w:divsChild>
                    <w:div w:id="16818148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38500983">
      <w:bodyDiv w:val="1"/>
      <w:marLeft w:val="0"/>
      <w:marRight w:val="0"/>
      <w:marTop w:val="0"/>
      <w:marBottom w:val="0"/>
      <w:divBdr>
        <w:top w:val="none" w:sz="0" w:space="0" w:color="auto"/>
        <w:left w:val="none" w:sz="0" w:space="0" w:color="auto"/>
        <w:bottom w:val="none" w:sz="0" w:space="0" w:color="auto"/>
        <w:right w:val="none" w:sz="0" w:space="0" w:color="auto"/>
      </w:divBdr>
      <w:divsChild>
        <w:div w:id="508764118">
          <w:marLeft w:val="0"/>
          <w:marRight w:val="0"/>
          <w:marTop w:val="0"/>
          <w:marBottom w:val="0"/>
          <w:divBdr>
            <w:top w:val="none" w:sz="0" w:space="0" w:color="auto"/>
            <w:left w:val="none" w:sz="0" w:space="0" w:color="auto"/>
            <w:bottom w:val="none" w:sz="0" w:space="0" w:color="auto"/>
            <w:right w:val="none" w:sz="0" w:space="0" w:color="auto"/>
          </w:divBdr>
          <w:divsChild>
            <w:div w:id="148711447">
              <w:marLeft w:val="0"/>
              <w:marRight w:val="0"/>
              <w:marTop w:val="0"/>
              <w:marBottom w:val="0"/>
              <w:divBdr>
                <w:top w:val="none" w:sz="0" w:space="0" w:color="auto"/>
                <w:left w:val="none" w:sz="0" w:space="0" w:color="auto"/>
                <w:bottom w:val="none" w:sz="0" w:space="0" w:color="auto"/>
                <w:right w:val="none" w:sz="0" w:space="0" w:color="auto"/>
              </w:divBdr>
              <w:divsChild>
                <w:div w:id="156313433">
                  <w:marLeft w:val="0"/>
                  <w:marRight w:val="0"/>
                  <w:marTop w:val="0"/>
                  <w:marBottom w:val="0"/>
                  <w:divBdr>
                    <w:top w:val="none" w:sz="0" w:space="0" w:color="auto"/>
                    <w:left w:val="none" w:sz="0" w:space="0" w:color="auto"/>
                    <w:bottom w:val="none" w:sz="0" w:space="0" w:color="auto"/>
                    <w:right w:val="none" w:sz="0" w:space="0" w:color="auto"/>
                  </w:divBdr>
                  <w:divsChild>
                    <w:div w:id="483355092">
                      <w:marLeft w:val="0"/>
                      <w:marRight w:val="0"/>
                      <w:marTop w:val="0"/>
                      <w:marBottom w:val="0"/>
                      <w:divBdr>
                        <w:top w:val="none" w:sz="0" w:space="0" w:color="auto"/>
                        <w:left w:val="none" w:sz="0" w:space="0" w:color="auto"/>
                        <w:bottom w:val="none" w:sz="0" w:space="0" w:color="auto"/>
                        <w:right w:val="none" w:sz="0" w:space="0" w:color="auto"/>
                      </w:divBdr>
                      <w:divsChild>
                        <w:div w:id="7788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48398">
      <w:bodyDiv w:val="1"/>
      <w:marLeft w:val="0"/>
      <w:marRight w:val="0"/>
      <w:marTop w:val="0"/>
      <w:marBottom w:val="0"/>
      <w:divBdr>
        <w:top w:val="none" w:sz="0" w:space="0" w:color="auto"/>
        <w:left w:val="none" w:sz="0" w:space="0" w:color="auto"/>
        <w:bottom w:val="none" w:sz="0" w:space="0" w:color="auto"/>
        <w:right w:val="none" w:sz="0" w:space="0" w:color="auto"/>
      </w:divBdr>
      <w:divsChild>
        <w:div w:id="1870491071">
          <w:marLeft w:val="0"/>
          <w:marRight w:val="0"/>
          <w:marTop w:val="0"/>
          <w:marBottom w:val="0"/>
          <w:divBdr>
            <w:top w:val="none" w:sz="0" w:space="0" w:color="auto"/>
            <w:left w:val="none" w:sz="0" w:space="0" w:color="auto"/>
            <w:bottom w:val="none" w:sz="0" w:space="0" w:color="auto"/>
            <w:right w:val="none" w:sz="0" w:space="0" w:color="auto"/>
          </w:divBdr>
          <w:divsChild>
            <w:div w:id="1922181803">
              <w:marLeft w:val="0"/>
              <w:marRight w:val="0"/>
              <w:marTop w:val="0"/>
              <w:marBottom w:val="0"/>
              <w:divBdr>
                <w:top w:val="none" w:sz="0" w:space="0" w:color="auto"/>
                <w:left w:val="none" w:sz="0" w:space="0" w:color="auto"/>
                <w:bottom w:val="none" w:sz="0" w:space="0" w:color="auto"/>
                <w:right w:val="none" w:sz="0" w:space="0" w:color="auto"/>
              </w:divBdr>
              <w:divsChild>
                <w:div w:id="723412855">
                  <w:marLeft w:val="0"/>
                  <w:marRight w:val="0"/>
                  <w:marTop w:val="0"/>
                  <w:marBottom w:val="0"/>
                  <w:divBdr>
                    <w:top w:val="single" w:sz="6" w:space="6" w:color="CDD6D7"/>
                    <w:left w:val="none" w:sz="0" w:space="0" w:color="auto"/>
                    <w:bottom w:val="none" w:sz="0" w:space="0" w:color="auto"/>
                    <w:right w:val="none" w:sz="0" w:space="0" w:color="auto"/>
                  </w:divBdr>
                  <w:divsChild>
                    <w:div w:id="818812907">
                      <w:marLeft w:val="0"/>
                      <w:marRight w:val="0"/>
                      <w:marTop w:val="0"/>
                      <w:marBottom w:val="0"/>
                      <w:divBdr>
                        <w:top w:val="none" w:sz="0" w:space="0" w:color="auto"/>
                        <w:left w:val="none" w:sz="0" w:space="0" w:color="auto"/>
                        <w:bottom w:val="none" w:sz="0" w:space="0" w:color="auto"/>
                        <w:right w:val="none" w:sz="0" w:space="0" w:color="auto"/>
                      </w:divBdr>
                      <w:divsChild>
                        <w:div w:id="18015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14434">
      <w:bodyDiv w:val="1"/>
      <w:marLeft w:val="0"/>
      <w:marRight w:val="0"/>
      <w:marTop w:val="0"/>
      <w:marBottom w:val="0"/>
      <w:divBdr>
        <w:top w:val="none" w:sz="0" w:space="0" w:color="auto"/>
        <w:left w:val="none" w:sz="0" w:space="0" w:color="auto"/>
        <w:bottom w:val="none" w:sz="0" w:space="0" w:color="auto"/>
        <w:right w:val="none" w:sz="0" w:space="0" w:color="auto"/>
      </w:divBdr>
    </w:div>
    <w:div w:id="1884175671">
      <w:bodyDiv w:val="1"/>
      <w:marLeft w:val="0"/>
      <w:marRight w:val="0"/>
      <w:marTop w:val="0"/>
      <w:marBottom w:val="0"/>
      <w:divBdr>
        <w:top w:val="none" w:sz="0" w:space="0" w:color="auto"/>
        <w:left w:val="none" w:sz="0" w:space="0" w:color="auto"/>
        <w:bottom w:val="none" w:sz="0" w:space="0" w:color="auto"/>
        <w:right w:val="none" w:sz="0" w:space="0" w:color="auto"/>
      </w:divBdr>
    </w:div>
    <w:div w:id="1890609206">
      <w:bodyDiv w:val="1"/>
      <w:marLeft w:val="0"/>
      <w:marRight w:val="0"/>
      <w:marTop w:val="0"/>
      <w:marBottom w:val="0"/>
      <w:divBdr>
        <w:top w:val="none" w:sz="0" w:space="0" w:color="auto"/>
        <w:left w:val="none" w:sz="0" w:space="0" w:color="auto"/>
        <w:bottom w:val="none" w:sz="0" w:space="0" w:color="auto"/>
        <w:right w:val="none" w:sz="0" w:space="0" w:color="auto"/>
      </w:divBdr>
      <w:divsChild>
        <w:div w:id="1665864485">
          <w:marLeft w:val="0"/>
          <w:marRight w:val="0"/>
          <w:marTop w:val="0"/>
          <w:marBottom w:val="0"/>
          <w:divBdr>
            <w:top w:val="none" w:sz="0" w:space="0" w:color="auto"/>
            <w:left w:val="none" w:sz="0" w:space="0" w:color="auto"/>
            <w:bottom w:val="none" w:sz="0" w:space="0" w:color="auto"/>
            <w:right w:val="none" w:sz="0" w:space="0" w:color="auto"/>
          </w:divBdr>
          <w:divsChild>
            <w:div w:id="1669164679">
              <w:marLeft w:val="0"/>
              <w:marRight w:val="0"/>
              <w:marTop w:val="0"/>
              <w:marBottom w:val="0"/>
              <w:divBdr>
                <w:top w:val="none" w:sz="0" w:space="0" w:color="auto"/>
                <w:left w:val="none" w:sz="0" w:space="0" w:color="auto"/>
                <w:bottom w:val="none" w:sz="0" w:space="0" w:color="auto"/>
                <w:right w:val="none" w:sz="0" w:space="0" w:color="auto"/>
              </w:divBdr>
              <w:divsChild>
                <w:div w:id="1621257032">
                  <w:marLeft w:val="0"/>
                  <w:marRight w:val="0"/>
                  <w:marTop w:val="0"/>
                  <w:marBottom w:val="0"/>
                  <w:divBdr>
                    <w:top w:val="none" w:sz="0" w:space="0" w:color="auto"/>
                    <w:left w:val="none" w:sz="0" w:space="0" w:color="auto"/>
                    <w:bottom w:val="none" w:sz="0" w:space="0" w:color="auto"/>
                    <w:right w:val="none" w:sz="0" w:space="0" w:color="auto"/>
                  </w:divBdr>
                  <w:divsChild>
                    <w:div w:id="775826908">
                      <w:marLeft w:val="0"/>
                      <w:marRight w:val="0"/>
                      <w:marTop w:val="0"/>
                      <w:marBottom w:val="0"/>
                      <w:divBdr>
                        <w:top w:val="none" w:sz="0" w:space="0" w:color="auto"/>
                        <w:left w:val="none" w:sz="0" w:space="0" w:color="auto"/>
                        <w:bottom w:val="none" w:sz="0" w:space="0" w:color="auto"/>
                        <w:right w:val="none" w:sz="0" w:space="0" w:color="auto"/>
                      </w:divBdr>
                      <w:divsChild>
                        <w:div w:id="1052312104">
                          <w:marLeft w:val="0"/>
                          <w:marRight w:val="0"/>
                          <w:marTop w:val="0"/>
                          <w:marBottom w:val="0"/>
                          <w:divBdr>
                            <w:top w:val="none" w:sz="0" w:space="0" w:color="auto"/>
                            <w:left w:val="none" w:sz="0" w:space="0" w:color="auto"/>
                            <w:bottom w:val="none" w:sz="0" w:space="0" w:color="auto"/>
                            <w:right w:val="none" w:sz="0" w:space="0" w:color="auto"/>
                          </w:divBdr>
                          <w:divsChild>
                            <w:div w:id="870611241">
                              <w:marLeft w:val="0"/>
                              <w:marRight w:val="0"/>
                              <w:marTop w:val="0"/>
                              <w:marBottom w:val="0"/>
                              <w:divBdr>
                                <w:top w:val="none" w:sz="0" w:space="0" w:color="auto"/>
                                <w:left w:val="none" w:sz="0" w:space="0" w:color="auto"/>
                                <w:bottom w:val="none" w:sz="0" w:space="0" w:color="auto"/>
                                <w:right w:val="none" w:sz="0" w:space="0" w:color="auto"/>
                              </w:divBdr>
                              <w:divsChild>
                                <w:div w:id="1430197227">
                                  <w:marLeft w:val="0"/>
                                  <w:marRight w:val="0"/>
                                  <w:marTop w:val="0"/>
                                  <w:marBottom w:val="0"/>
                                  <w:divBdr>
                                    <w:top w:val="none" w:sz="0" w:space="0" w:color="auto"/>
                                    <w:left w:val="none" w:sz="0" w:space="0" w:color="auto"/>
                                    <w:bottom w:val="none" w:sz="0" w:space="0" w:color="auto"/>
                                    <w:right w:val="none" w:sz="0" w:space="0" w:color="auto"/>
                                  </w:divBdr>
                                  <w:divsChild>
                                    <w:div w:id="687105070">
                                      <w:marLeft w:val="0"/>
                                      <w:marRight w:val="0"/>
                                      <w:marTop w:val="0"/>
                                      <w:marBottom w:val="0"/>
                                      <w:divBdr>
                                        <w:top w:val="none" w:sz="0" w:space="0" w:color="auto"/>
                                        <w:left w:val="none" w:sz="0" w:space="0" w:color="auto"/>
                                        <w:bottom w:val="none" w:sz="0" w:space="0" w:color="auto"/>
                                        <w:right w:val="none" w:sz="0" w:space="0" w:color="auto"/>
                                      </w:divBdr>
                                      <w:divsChild>
                                        <w:div w:id="168061580">
                                          <w:marLeft w:val="0"/>
                                          <w:marRight w:val="0"/>
                                          <w:marTop w:val="0"/>
                                          <w:marBottom w:val="0"/>
                                          <w:divBdr>
                                            <w:top w:val="none" w:sz="0" w:space="0" w:color="auto"/>
                                            <w:left w:val="none" w:sz="0" w:space="0" w:color="auto"/>
                                            <w:bottom w:val="none" w:sz="0" w:space="0" w:color="auto"/>
                                            <w:right w:val="none" w:sz="0" w:space="0" w:color="auto"/>
                                          </w:divBdr>
                                          <w:divsChild>
                                            <w:div w:id="1301113990">
                                              <w:marLeft w:val="0"/>
                                              <w:marRight w:val="0"/>
                                              <w:marTop w:val="0"/>
                                              <w:marBottom w:val="0"/>
                                              <w:divBdr>
                                                <w:top w:val="none" w:sz="0" w:space="0" w:color="auto"/>
                                                <w:left w:val="none" w:sz="0" w:space="0" w:color="auto"/>
                                                <w:bottom w:val="none" w:sz="0" w:space="0" w:color="auto"/>
                                                <w:right w:val="none" w:sz="0" w:space="0" w:color="auto"/>
                                              </w:divBdr>
                                              <w:divsChild>
                                                <w:div w:id="1217551959">
                                                  <w:marLeft w:val="0"/>
                                                  <w:marRight w:val="0"/>
                                                  <w:marTop w:val="0"/>
                                                  <w:marBottom w:val="0"/>
                                                  <w:divBdr>
                                                    <w:top w:val="none" w:sz="0" w:space="0" w:color="auto"/>
                                                    <w:left w:val="none" w:sz="0" w:space="0" w:color="auto"/>
                                                    <w:bottom w:val="none" w:sz="0" w:space="0" w:color="auto"/>
                                                    <w:right w:val="none" w:sz="0" w:space="0" w:color="auto"/>
                                                  </w:divBdr>
                                                  <w:divsChild>
                                                    <w:div w:id="1336028655">
                                                      <w:marLeft w:val="0"/>
                                                      <w:marRight w:val="0"/>
                                                      <w:marTop w:val="0"/>
                                                      <w:marBottom w:val="0"/>
                                                      <w:divBdr>
                                                        <w:top w:val="none" w:sz="0" w:space="0" w:color="auto"/>
                                                        <w:left w:val="none" w:sz="0" w:space="0" w:color="auto"/>
                                                        <w:bottom w:val="none" w:sz="0" w:space="0" w:color="auto"/>
                                                        <w:right w:val="none" w:sz="0" w:space="0" w:color="auto"/>
                                                      </w:divBdr>
                                                      <w:divsChild>
                                                        <w:div w:id="1578243949">
                                                          <w:marLeft w:val="0"/>
                                                          <w:marRight w:val="0"/>
                                                          <w:marTop w:val="0"/>
                                                          <w:marBottom w:val="0"/>
                                                          <w:divBdr>
                                                            <w:top w:val="none" w:sz="0" w:space="0" w:color="auto"/>
                                                            <w:left w:val="none" w:sz="0" w:space="0" w:color="auto"/>
                                                            <w:bottom w:val="none" w:sz="0" w:space="0" w:color="auto"/>
                                                            <w:right w:val="none" w:sz="0" w:space="0" w:color="auto"/>
                                                          </w:divBdr>
                                                          <w:divsChild>
                                                            <w:div w:id="27456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107604">
      <w:bodyDiv w:val="1"/>
      <w:marLeft w:val="0"/>
      <w:marRight w:val="0"/>
      <w:marTop w:val="360"/>
      <w:marBottom w:val="0"/>
      <w:divBdr>
        <w:top w:val="none" w:sz="0" w:space="0" w:color="auto"/>
        <w:left w:val="none" w:sz="0" w:space="0" w:color="auto"/>
        <w:bottom w:val="none" w:sz="0" w:space="0" w:color="auto"/>
        <w:right w:val="none" w:sz="0" w:space="0" w:color="auto"/>
      </w:divBdr>
      <w:divsChild>
        <w:div w:id="148441915">
          <w:marLeft w:val="0"/>
          <w:marRight w:val="0"/>
          <w:marTop w:val="330"/>
          <w:marBottom w:val="0"/>
          <w:divBdr>
            <w:top w:val="none" w:sz="0" w:space="0" w:color="auto"/>
            <w:left w:val="none" w:sz="0" w:space="0" w:color="auto"/>
            <w:bottom w:val="none" w:sz="0" w:space="0" w:color="auto"/>
            <w:right w:val="none" w:sz="0" w:space="0" w:color="auto"/>
          </w:divBdr>
          <w:divsChild>
            <w:div w:id="984315756">
              <w:marLeft w:val="0"/>
              <w:marRight w:val="0"/>
              <w:marTop w:val="0"/>
              <w:marBottom w:val="360"/>
              <w:divBdr>
                <w:top w:val="none" w:sz="0" w:space="0" w:color="auto"/>
                <w:left w:val="none" w:sz="0" w:space="0" w:color="auto"/>
                <w:bottom w:val="none" w:sz="0" w:space="0" w:color="auto"/>
                <w:right w:val="none" w:sz="0" w:space="0" w:color="auto"/>
              </w:divBdr>
              <w:divsChild>
                <w:div w:id="705256539">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911038597">
      <w:bodyDiv w:val="1"/>
      <w:marLeft w:val="0"/>
      <w:marRight w:val="0"/>
      <w:marTop w:val="0"/>
      <w:marBottom w:val="0"/>
      <w:divBdr>
        <w:top w:val="none" w:sz="0" w:space="0" w:color="auto"/>
        <w:left w:val="none" w:sz="0" w:space="0" w:color="auto"/>
        <w:bottom w:val="none" w:sz="0" w:space="0" w:color="auto"/>
        <w:right w:val="none" w:sz="0" w:space="0" w:color="auto"/>
      </w:divBdr>
    </w:div>
    <w:div w:id="1924558524">
      <w:bodyDiv w:val="1"/>
      <w:marLeft w:val="0"/>
      <w:marRight w:val="0"/>
      <w:marTop w:val="0"/>
      <w:marBottom w:val="0"/>
      <w:divBdr>
        <w:top w:val="none" w:sz="0" w:space="0" w:color="auto"/>
        <w:left w:val="none" w:sz="0" w:space="0" w:color="auto"/>
        <w:bottom w:val="none" w:sz="0" w:space="0" w:color="auto"/>
        <w:right w:val="none" w:sz="0" w:space="0" w:color="auto"/>
      </w:divBdr>
      <w:divsChild>
        <w:div w:id="783501800">
          <w:marLeft w:val="0"/>
          <w:marRight w:val="0"/>
          <w:marTop w:val="0"/>
          <w:marBottom w:val="0"/>
          <w:divBdr>
            <w:top w:val="none" w:sz="0" w:space="0" w:color="auto"/>
            <w:left w:val="none" w:sz="0" w:space="0" w:color="auto"/>
            <w:bottom w:val="none" w:sz="0" w:space="0" w:color="auto"/>
            <w:right w:val="none" w:sz="0" w:space="0" w:color="auto"/>
          </w:divBdr>
          <w:divsChild>
            <w:div w:id="1711488072">
              <w:marLeft w:val="0"/>
              <w:marRight w:val="0"/>
              <w:marTop w:val="0"/>
              <w:marBottom w:val="0"/>
              <w:divBdr>
                <w:top w:val="none" w:sz="0" w:space="0" w:color="auto"/>
                <w:left w:val="none" w:sz="0" w:space="0" w:color="auto"/>
                <w:bottom w:val="none" w:sz="0" w:space="0" w:color="auto"/>
                <w:right w:val="none" w:sz="0" w:space="0" w:color="auto"/>
              </w:divBdr>
              <w:divsChild>
                <w:div w:id="1481076613">
                  <w:marLeft w:val="0"/>
                  <w:marRight w:val="0"/>
                  <w:marTop w:val="0"/>
                  <w:marBottom w:val="0"/>
                  <w:divBdr>
                    <w:top w:val="none" w:sz="0" w:space="0" w:color="auto"/>
                    <w:left w:val="none" w:sz="0" w:space="0" w:color="auto"/>
                    <w:bottom w:val="none" w:sz="0" w:space="0" w:color="auto"/>
                    <w:right w:val="none" w:sz="0" w:space="0" w:color="auto"/>
                  </w:divBdr>
                  <w:divsChild>
                    <w:div w:id="1487285030">
                      <w:marLeft w:val="0"/>
                      <w:marRight w:val="0"/>
                      <w:marTop w:val="0"/>
                      <w:marBottom w:val="0"/>
                      <w:divBdr>
                        <w:top w:val="none" w:sz="0" w:space="0" w:color="auto"/>
                        <w:left w:val="none" w:sz="0" w:space="0" w:color="auto"/>
                        <w:bottom w:val="none" w:sz="0" w:space="0" w:color="auto"/>
                        <w:right w:val="none" w:sz="0" w:space="0" w:color="auto"/>
                      </w:divBdr>
                      <w:divsChild>
                        <w:div w:id="89280793">
                          <w:marLeft w:val="0"/>
                          <w:marRight w:val="0"/>
                          <w:marTop w:val="0"/>
                          <w:marBottom w:val="0"/>
                          <w:divBdr>
                            <w:top w:val="none" w:sz="0" w:space="0" w:color="auto"/>
                            <w:left w:val="none" w:sz="0" w:space="0" w:color="auto"/>
                            <w:bottom w:val="none" w:sz="0" w:space="0" w:color="auto"/>
                            <w:right w:val="none" w:sz="0" w:space="0" w:color="auto"/>
                          </w:divBdr>
                          <w:divsChild>
                            <w:div w:id="2106221391">
                              <w:marLeft w:val="0"/>
                              <w:marRight w:val="0"/>
                              <w:marTop w:val="0"/>
                              <w:marBottom w:val="0"/>
                              <w:divBdr>
                                <w:top w:val="none" w:sz="0" w:space="0" w:color="auto"/>
                                <w:left w:val="none" w:sz="0" w:space="0" w:color="auto"/>
                                <w:bottom w:val="none" w:sz="0" w:space="0" w:color="auto"/>
                                <w:right w:val="none" w:sz="0" w:space="0" w:color="auto"/>
                              </w:divBdr>
                              <w:divsChild>
                                <w:div w:id="172119999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25274">
      <w:bodyDiv w:val="1"/>
      <w:marLeft w:val="0"/>
      <w:marRight w:val="0"/>
      <w:marTop w:val="0"/>
      <w:marBottom w:val="0"/>
      <w:divBdr>
        <w:top w:val="none" w:sz="0" w:space="0" w:color="auto"/>
        <w:left w:val="none" w:sz="0" w:space="0" w:color="auto"/>
        <w:bottom w:val="none" w:sz="0" w:space="0" w:color="auto"/>
        <w:right w:val="none" w:sz="0" w:space="0" w:color="auto"/>
      </w:divBdr>
    </w:div>
    <w:div w:id="2023580656">
      <w:bodyDiv w:val="1"/>
      <w:marLeft w:val="0"/>
      <w:marRight w:val="0"/>
      <w:marTop w:val="0"/>
      <w:marBottom w:val="0"/>
      <w:divBdr>
        <w:top w:val="none" w:sz="0" w:space="0" w:color="auto"/>
        <w:left w:val="none" w:sz="0" w:space="0" w:color="auto"/>
        <w:bottom w:val="none" w:sz="0" w:space="0" w:color="auto"/>
        <w:right w:val="none" w:sz="0" w:space="0" w:color="auto"/>
      </w:divBdr>
      <w:divsChild>
        <w:div w:id="1305309462">
          <w:marLeft w:val="0"/>
          <w:marRight w:val="0"/>
          <w:marTop w:val="0"/>
          <w:marBottom w:val="0"/>
          <w:divBdr>
            <w:top w:val="none" w:sz="0" w:space="0" w:color="auto"/>
            <w:left w:val="none" w:sz="0" w:space="0" w:color="auto"/>
            <w:bottom w:val="none" w:sz="0" w:space="0" w:color="auto"/>
            <w:right w:val="none" w:sz="0" w:space="0" w:color="auto"/>
          </w:divBdr>
          <w:divsChild>
            <w:div w:id="248664035">
              <w:marLeft w:val="0"/>
              <w:marRight w:val="0"/>
              <w:marTop w:val="0"/>
              <w:marBottom w:val="0"/>
              <w:divBdr>
                <w:top w:val="none" w:sz="0" w:space="0" w:color="auto"/>
                <w:left w:val="none" w:sz="0" w:space="0" w:color="auto"/>
                <w:bottom w:val="none" w:sz="0" w:space="0" w:color="auto"/>
                <w:right w:val="none" w:sz="0" w:space="0" w:color="auto"/>
              </w:divBdr>
              <w:divsChild>
                <w:div w:id="953554549">
                  <w:marLeft w:val="0"/>
                  <w:marRight w:val="0"/>
                  <w:marTop w:val="0"/>
                  <w:marBottom w:val="0"/>
                  <w:divBdr>
                    <w:top w:val="none" w:sz="0" w:space="0" w:color="auto"/>
                    <w:left w:val="none" w:sz="0" w:space="0" w:color="auto"/>
                    <w:bottom w:val="none" w:sz="0" w:space="0" w:color="auto"/>
                    <w:right w:val="none" w:sz="0" w:space="0" w:color="auto"/>
                  </w:divBdr>
                  <w:divsChild>
                    <w:div w:id="989674341">
                      <w:marLeft w:val="0"/>
                      <w:marRight w:val="0"/>
                      <w:marTop w:val="0"/>
                      <w:marBottom w:val="0"/>
                      <w:divBdr>
                        <w:top w:val="none" w:sz="0" w:space="0" w:color="auto"/>
                        <w:left w:val="none" w:sz="0" w:space="0" w:color="auto"/>
                        <w:bottom w:val="none" w:sz="0" w:space="0" w:color="auto"/>
                        <w:right w:val="none" w:sz="0" w:space="0" w:color="auto"/>
                      </w:divBdr>
                      <w:divsChild>
                        <w:div w:id="1508596427">
                          <w:marLeft w:val="0"/>
                          <w:marRight w:val="0"/>
                          <w:marTop w:val="0"/>
                          <w:marBottom w:val="0"/>
                          <w:divBdr>
                            <w:top w:val="none" w:sz="0" w:space="0" w:color="auto"/>
                            <w:left w:val="none" w:sz="0" w:space="0" w:color="auto"/>
                            <w:bottom w:val="none" w:sz="0" w:space="0" w:color="auto"/>
                            <w:right w:val="none" w:sz="0" w:space="0" w:color="auto"/>
                          </w:divBdr>
                          <w:divsChild>
                            <w:div w:id="575238691">
                              <w:marLeft w:val="0"/>
                              <w:marRight w:val="0"/>
                              <w:marTop w:val="0"/>
                              <w:marBottom w:val="0"/>
                              <w:divBdr>
                                <w:top w:val="none" w:sz="0" w:space="0" w:color="auto"/>
                                <w:left w:val="none" w:sz="0" w:space="0" w:color="auto"/>
                                <w:bottom w:val="none" w:sz="0" w:space="0" w:color="auto"/>
                                <w:right w:val="none" w:sz="0" w:space="0" w:color="auto"/>
                              </w:divBdr>
                              <w:divsChild>
                                <w:div w:id="156829634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image" Target="media/image15.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image" Target="media/image20.emf"/><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chart" Target="charts/chart2.xml"/><Relationship Id="rId35" Type="http://schemas.openxmlformats.org/officeDocument/2006/relationships/image" Target="media/image19.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canr.edu/sites/UC4-H/files/13698.pdf" TargetMode="External"/><Relationship Id="rId2" Type="http://schemas.openxmlformats.org/officeDocument/2006/relationships/hyperlink" Target="https://www.azcentral.com/story/money/business/2014/10/04/arizona-rubber-plant/16748521/" TargetMode="External"/><Relationship Id="rId1" Type="http://schemas.openxmlformats.org/officeDocument/2006/relationships/hyperlink" Target="https://economic-impact-of-ag.uada.edu/arizona/" TargetMode="External"/><Relationship Id="rId4" Type="http://schemas.openxmlformats.org/officeDocument/2006/relationships/hyperlink" Target="https://extension.arizona.edu/sites/extension.arizona.edu/files/pubs/az1790-201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Tribal Agricultural Producers (2017)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Tribal Agricultural Producers </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14C-4977-9D83-0A2CC8154855}"/>
              </c:ext>
            </c:extLst>
          </c:dPt>
          <c:cat>
            <c:strRef>
              <c:f>Sheet1!$A$2:$A$13</c:f>
              <c:strCache>
                <c:ptCount val="12"/>
                <c:pt idx="0">
                  <c:v>Arizona</c:v>
                </c:pt>
                <c:pt idx="1">
                  <c:v>Oklahoma</c:v>
                </c:pt>
                <c:pt idx="2">
                  <c:v>New Mexico</c:v>
                </c:pt>
                <c:pt idx="3">
                  <c:v>Texas</c:v>
                </c:pt>
                <c:pt idx="4">
                  <c:v>California</c:v>
                </c:pt>
                <c:pt idx="5">
                  <c:v>Montana</c:v>
                </c:pt>
                <c:pt idx="6">
                  <c:v>Missouri</c:v>
                </c:pt>
                <c:pt idx="7">
                  <c:v>Utah</c:v>
                </c:pt>
                <c:pt idx="8">
                  <c:v>Arkansas</c:v>
                </c:pt>
                <c:pt idx="9">
                  <c:v>Alabama</c:v>
                </c:pt>
                <c:pt idx="10">
                  <c:v>Oregon</c:v>
                </c:pt>
                <c:pt idx="11">
                  <c:v>South Dakoda</c:v>
                </c:pt>
              </c:strCache>
            </c:strRef>
          </c:cat>
          <c:val>
            <c:numRef>
              <c:f>Sheet1!$B$2:$B$13</c:f>
              <c:numCache>
                <c:formatCode>#,##0</c:formatCode>
                <c:ptCount val="12"/>
                <c:pt idx="0">
                  <c:v>19481</c:v>
                </c:pt>
                <c:pt idx="1">
                  <c:v>17102</c:v>
                </c:pt>
                <c:pt idx="2">
                  <c:v>8812</c:v>
                </c:pt>
                <c:pt idx="3">
                  <c:v>5663</c:v>
                </c:pt>
                <c:pt idx="4">
                  <c:v>2537</c:v>
                </c:pt>
                <c:pt idx="5">
                  <c:v>2130</c:v>
                </c:pt>
                <c:pt idx="6">
                  <c:v>1544</c:v>
                </c:pt>
                <c:pt idx="7">
                  <c:v>1467</c:v>
                </c:pt>
                <c:pt idx="8">
                  <c:v>1326</c:v>
                </c:pt>
                <c:pt idx="9">
                  <c:v>1326</c:v>
                </c:pt>
                <c:pt idx="10">
                  <c:v>1255</c:v>
                </c:pt>
                <c:pt idx="11">
                  <c:v>1242</c:v>
                </c:pt>
              </c:numCache>
            </c:numRef>
          </c:val>
          <c:extLst>
            <c:ext xmlns:c16="http://schemas.microsoft.com/office/drawing/2014/chart" uri="{C3380CC4-5D6E-409C-BE32-E72D297353CC}">
              <c16:uniqueId val="{00000002-114C-4977-9D83-0A2CC8154855}"/>
            </c:ext>
          </c:extLst>
        </c:ser>
        <c:dLbls>
          <c:showLegendKey val="0"/>
          <c:showVal val="0"/>
          <c:showCatName val="0"/>
          <c:showSerName val="0"/>
          <c:showPercent val="0"/>
          <c:showBubbleSize val="0"/>
        </c:dLbls>
        <c:gapWidth val="219"/>
        <c:overlap val="-27"/>
        <c:axId val="1726166992"/>
        <c:axId val="1726159504"/>
      </c:barChart>
      <c:catAx>
        <c:axId val="172616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159504"/>
        <c:crosses val="autoZero"/>
        <c:auto val="1"/>
        <c:lblAlgn val="ctr"/>
        <c:lblOffset val="100"/>
        <c:noMultiLvlLbl val="0"/>
      </c:catAx>
      <c:valAx>
        <c:axId val="172615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16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5 Counties in USA for Tribal Agricultural Producers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Sheet1!$F$7</c:f>
              <c:strCache>
                <c:ptCount val="1"/>
                <c:pt idx="0">
                  <c:v>Number of Tribal Agricultural Producers </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3-5DE9-4690-9785-3F28D5AFFEC3}"/>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2-5DE9-4690-9785-3F28D5AFFEC3}"/>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1-5DE9-4690-9785-3F28D5AFFE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Sheet1!$E$8:$E$12</c:f>
              <c:strCache>
                <c:ptCount val="5"/>
                <c:pt idx="0">
                  <c:v>Coconino, AZ</c:v>
                </c:pt>
                <c:pt idx="1">
                  <c:v>San Juan, NM</c:v>
                </c:pt>
                <c:pt idx="2">
                  <c:v>McKinley, NM</c:v>
                </c:pt>
                <c:pt idx="3">
                  <c:v>Navajo, AZ</c:v>
                </c:pt>
                <c:pt idx="4">
                  <c:v>Apache, AZ</c:v>
                </c:pt>
              </c:strCache>
            </c:strRef>
          </c:cat>
          <c:val>
            <c:numRef>
              <c:f>Sheet1!$F$8:$F$12</c:f>
              <c:numCache>
                <c:formatCode>#,##0</c:formatCode>
                <c:ptCount val="5"/>
                <c:pt idx="0">
                  <c:v>1947</c:v>
                </c:pt>
                <c:pt idx="1">
                  <c:v>2091</c:v>
                </c:pt>
                <c:pt idx="2">
                  <c:v>2285</c:v>
                </c:pt>
                <c:pt idx="3">
                  <c:v>3795</c:v>
                </c:pt>
                <c:pt idx="4">
                  <c:v>5258</c:v>
                </c:pt>
              </c:numCache>
            </c:numRef>
          </c:val>
          <c:extLst>
            <c:ext xmlns:c16="http://schemas.microsoft.com/office/drawing/2014/chart" uri="{C3380CC4-5D6E-409C-BE32-E72D297353CC}">
              <c16:uniqueId val="{00000000-5DE9-4690-9785-3F28D5AFFEC3}"/>
            </c:ext>
          </c:extLst>
        </c:ser>
        <c:dLbls>
          <c:showLegendKey val="0"/>
          <c:showVal val="0"/>
          <c:showCatName val="0"/>
          <c:showSerName val="0"/>
          <c:showPercent val="0"/>
          <c:showBubbleSize val="0"/>
        </c:dLbls>
        <c:gapWidth val="182"/>
        <c:axId val="1021834032"/>
        <c:axId val="953161424"/>
      </c:barChart>
      <c:catAx>
        <c:axId val="102183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161424"/>
        <c:crosses val="autoZero"/>
        <c:auto val="1"/>
        <c:lblAlgn val="ctr"/>
        <c:lblOffset val="100"/>
        <c:noMultiLvlLbl val="0"/>
      </c:catAx>
      <c:valAx>
        <c:axId val="95316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Tribal Agricultural </a:t>
                </a:r>
                <a:r>
                  <a:rPr lang="en-US" baseline="0"/>
                  <a:t>Producers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834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Conomy Color Palette">
      <a:dk1>
        <a:srgbClr val="101212"/>
      </a:dk1>
      <a:lt1>
        <a:sysClr val="window" lastClr="FFFFFF"/>
      </a:lt1>
      <a:dk2>
        <a:srgbClr val="0077A5"/>
      </a:dk2>
      <a:lt2>
        <a:srgbClr val="93AAB3"/>
      </a:lt2>
      <a:accent1>
        <a:srgbClr val="8FB73E"/>
      </a:accent1>
      <a:accent2>
        <a:srgbClr val="00A3D3"/>
      </a:accent2>
      <a:accent3>
        <a:srgbClr val="3D3983"/>
      </a:accent3>
      <a:accent4>
        <a:srgbClr val="FE7F00"/>
      </a:accent4>
      <a:accent5>
        <a:srgbClr val="FE3351"/>
      </a:accent5>
      <a:accent6>
        <a:srgbClr val="01BE93"/>
      </a:accent6>
      <a:hlink>
        <a:srgbClr val="0178A3"/>
      </a:hlink>
      <a:folHlink>
        <a:srgbClr val="0088B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273D69-FBB3-0544-8F50-085E2001D768}">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8E363-9385-45D5-BD03-9613C7A55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127</Pages>
  <Words>41676</Words>
  <Characters>237554</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278673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 Grueber</dc:creator>
  <cp:lastModifiedBy>Deborah Cummings</cp:lastModifiedBy>
  <cp:revision>3</cp:revision>
  <cp:lastPrinted>2022-04-01T19:12:00Z</cp:lastPrinted>
  <dcterms:created xsi:type="dcterms:W3CDTF">2022-05-03T23:23:00Z</dcterms:created>
  <dcterms:modified xsi:type="dcterms:W3CDTF">2022-05-03T23:24:00Z</dcterms:modified>
</cp:coreProperties>
</file>