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849CF" w14:textId="77777777" w:rsidR="00B2382A" w:rsidRPr="00B2382A" w:rsidRDefault="00B2382A" w:rsidP="00B2382A">
      <w:pPr>
        <w:shd w:val="clear" w:color="auto" w:fill="FFFFFF"/>
        <w:spacing w:before="100" w:beforeAutospacing="1" w:after="100" w:afterAutospacing="1" w:line="240" w:lineRule="auto"/>
        <w:outlineLvl w:val="1"/>
        <w:rPr>
          <w:rFonts w:eastAsia="Times New Roman" w:cstheme="minorHAnsi"/>
          <w:color w:val="000000"/>
        </w:rPr>
      </w:pPr>
      <w:r w:rsidRPr="00B2382A">
        <w:rPr>
          <w:rFonts w:eastAsia="Times New Roman" w:cstheme="minorHAnsi"/>
          <w:color w:val="000000"/>
        </w:rPr>
        <w:t>Recommended strategies for employers to use now:</w:t>
      </w:r>
    </w:p>
    <w:p w14:paraId="45D468A5" w14:textId="77777777" w:rsidR="00B2382A" w:rsidRPr="00B2382A" w:rsidRDefault="00B2382A" w:rsidP="00B2382A">
      <w:pPr>
        <w:numPr>
          <w:ilvl w:val="0"/>
          <w:numId w:val="1"/>
        </w:numPr>
        <w:shd w:val="clear" w:color="auto" w:fill="FFFFFF"/>
        <w:spacing w:before="100" w:beforeAutospacing="1" w:after="100" w:afterAutospacing="1" w:line="240" w:lineRule="auto"/>
        <w:rPr>
          <w:rFonts w:eastAsia="Times New Roman" w:cstheme="minorHAnsi"/>
          <w:color w:val="000000"/>
        </w:rPr>
      </w:pPr>
      <w:r w:rsidRPr="00B2382A">
        <w:rPr>
          <w:rFonts w:eastAsia="Times New Roman" w:cstheme="minorHAnsi"/>
          <w:b/>
          <w:bCs/>
          <w:color w:val="000000"/>
        </w:rPr>
        <w:t>Actively encourage sick employees to stay home:</w:t>
      </w:r>
    </w:p>
    <w:p w14:paraId="00BF6D5B" w14:textId="77777777" w:rsidR="00B2382A" w:rsidRPr="00B2382A" w:rsidRDefault="00B2382A" w:rsidP="00B2382A">
      <w:pPr>
        <w:numPr>
          <w:ilvl w:val="1"/>
          <w:numId w:val="1"/>
        </w:numPr>
        <w:shd w:val="clear" w:color="auto" w:fill="FFFFFF"/>
        <w:spacing w:before="100" w:beforeAutospacing="1" w:after="100" w:afterAutospacing="1" w:line="240" w:lineRule="auto"/>
        <w:rPr>
          <w:rFonts w:eastAsia="Times New Roman" w:cstheme="minorHAnsi"/>
          <w:color w:val="000000"/>
        </w:rPr>
      </w:pPr>
      <w:r w:rsidRPr="00B2382A">
        <w:rPr>
          <w:rFonts w:eastAsia="Times New Roman" w:cstheme="minorHAnsi"/>
          <w:color w:val="000000"/>
        </w:rPr>
        <w:t>Employees who have symptoms of acute respiratory illness are recommended to stay home and not come to work until they are free of fever (100.4° F [37.8° C] or greater using an oral thermometer), signs of a fever, and any other symptoms for at least 24 hours, without the use of fever-reducing or other symptom-altering medicines (e.g. cough suppressants). Employees should notify their supervisor and stay home if they are sick.</w:t>
      </w:r>
    </w:p>
    <w:p w14:paraId="4AD2EAF7" w14:textId="77777777" w:rsidR="00B2382A" w:rsidRPr="00B2382A" w:rsidRDefault="00B2382A" w:rsidP="00B2382A">
      <w:pPr>
        <w:numPr>
          <w:ilvl w:val="1"/>
          <w:numId w:val="1"/>
        </w:numPr>
        <w:shd w:val="clear" w:color="auto" w:fill="FFFFFF"/>
        <w:spacing w:before="100" w:beforeAutospacing="1" w:after="100" w:afterAutospacing="1" w:line="240" w:lineRule="auto"/>
        <w:rPr>
          <w:rFonts w:eastAsia="Times New Roman" w:cstheme="minorHAnsi"/>
          <w:color w:val="000000"/>
        </w:rPr>
      </w:pPr>
      <w:r w:rsidRPr="00B2382A">
        <w:rPr>
          <w:rFonts w:eastAsia="Times New Roman" w:cstheme="minorHAnsi"/>
          <w:color w:val="000000"/>
        </w:rPr>
        <w:t>Ensure that your sick leave policies are flexible and consistent with public health guidance and that employees are aware of these policies.</w:t>
      </w:r>
    </w:p>
    <w:p w14:paraId="188CD456" w14:textId="77777777" w:rsidR="00B2382A" w:rsidRPr="00B2382A" w:rsidRDefault="00B2382A" w:rsidP="00B2382A">
      <w:pPr>
        <w:numPr>
          <w:ilvl w:val="1"/>
          <w:numId w:val="1"/>
        </w:numPr>
        <w:shd w:val="clear" w:color="auto" w:fill="FFFFFF"/>
        <w:spacing w:before="100" w:beforeAutospacing="1" w:after="100" w:afterAutospacing="1" w:line="240" w:lineRule="auto"/>
        <w:rPr>
          <w:rFonts w:eastAsia="Times New Roman" w:cstheme="minorHAnsi"/>
          <w:color w:val="000000"/>
        </w:rPr>
      </w:pPr>
      <w:r w:rsidRPr="00B2382A">
        <w:rPr>
          <w:rFonts w:eastAsia="Times New Roman" w:cstheme="minorHAnsi"/>
          <w:color w:val="000000"/>
        </w:rPr>
        <w:t>Talk with companies that provide your business with contract or temporary employees about the importance of sick employees staying home and encourage them to develop non-punitive leave policies.</w:t>
      </w:r>
    </w:p>
    <w:p w14:paraId="6DBA9492" w14:textId="77777777" w:rsidR="00B2382A" w:rsidRPr="00B2382A" w:rsidRDefault="00B2382A" w:rsidP="00B2382A">
      <w:pPr>
        <w:numPr>
          <w:ilvl w:val="1"/>
          <w:numId w:val="1"/>
        </w:numPr>
        <w:shd w:val="clear" w:color="auto" w:fill="FFFFFF"/>
        <w:spacing w:before="100" w:beforeAutospacing="1" w:after="100" w:afterAutospacing="1" w:line="240" w:lineRule="auto"/>
        <w:rPr>
          <w:rFonts w:eastAsia="Times New Roman" w:cstheme="minorHAnsi"/>
          <w:color w:val="000000"/>
        </w:rPr>
      </w:pPr>
      <w:r w:rsidRPr="00B2382A">
        <w:rPr>
          <w:rFonts w:eastAsia="Times New Roman" w:cstheme="minorHAnsi"/>
          <w:color w:val="000000"/>
        </w:rPr>
        <w:t>Do not require a healthcare provider’s note for employees who are sick with acute respiratory illness to validate their illness or to return to work, as healthcare provider offices and medical facilities may be extremely busy and not able to provide such documentation in a timely way.</w:t>
      </w:r>
    </w:p>
    <w:p w14:paraId="29E2A11F" w14:textId="77777777" w:rsidR="00B2382A" w:rsidRPr="00B2382A" w:rsidRDefault="00B2382A" w:rsidP="00B2382A">
      <w:pPr>
        <w:numPr>
          <w:ilvl w:val="1"/>
          <w:numId w:val="1"/>
        </w:numPr>
        <w:shd w:val="clear" w:color="auto" w:fill="FFFFFF"/>
        <w:spacing w:before="100" w:beforeAutospacing="1" w:after="100" w:afterAutospacing="1" w:line="240" w:lineRule="auto"/>
        <w:rPr>
          <w:rFonts w:eastAsia="Times New Roman" w:cstheme="minorHAnsi"/>
          <w:color w:val="000000"/>
        </w:rPr>
      </w:pPr>
      <w:r w:rsidRPr="00B2382A">
        <w:rPr>
          <w:rFonts w:eastAsia="Times New Roman" w:cstheme="minorHAnsi"/>
          <w:color w:val="000000"/>
        </w:rPr>
        <w:t>Employers should maintain flexible policies that permit employees to stay home to care for a sick family member. Employers should be aware that more employees may need to stay at home to care for sick children or other sick family members than is usual.</w:t>
      </w:r>
    </w:p>
    <w:p w14:paraId="764BF44E" w14:textId="77777777" w:rsidR="00B2382A" w:rsidRPr="00B2382A" w:rsidRDefault="00B2382A" w:rsidP="00B2382A">
      <w:pPr>
        <w:numPr>
          <w:ilvl w:val="0"/>
          <w:numId w:val="1"/>
        </w:numPr>
        <w:shd w:val="clear" w:color="auto" w:fill="FFFFFF"/>
        <w:spacing w:before="100" w:beforeAutospacing="1" w:after="100" w:afterAutospacing="1" w:line="240" w:lineRule="auto"/>
        <w:rPr>
          <w:rFonts w:eastAsia="Times New Roman" w:cstheme="minorHAnsi"/>
          <w:color w:val="000000"/>
        </w:rPr>
      </w:pPr>
      <w:r w:rsidRPr="00B2382A">
        <w:rPr>
          <w:rFonts w:eastAsia="Times New Roman" w:cstheme="minorHAnsi"/>
          <w:b/>
          <w:bCs/>
          <w:color w:val="000000"/>
        </w:rPr>
        <w:t>Separate sick employees:</w:t>
      </w:r>
    </w:p>
    <w:p w14:paraId="5AE85091" w14:textId="44CF5D31" w:rsidR="00B2382A" w:rsidRPr="00B2382A" w:rsidRDefault="00B2382A" w:rsidP="00B2382A">
      <w:pPr>
        <w:numPr>
          <w:ilvl w:val="1"/>
          <w:numId w:val="1"/>
        </w:numPr>
        <w:shd w:val="clear" w:color="auto" w:fill="FFFFFF"/>
        <w:spacing w:before="100" w:beforeAutospacing="1" w:after="100" w:afterAutospacing="1" w:line="240" w:lineRule="auto"/>
        <w:rPr>
          <w:rFonts w:eastAsia="Times New Roman" w:cstheme="minorHAnsi"/>
          <w:color w:val="000000"/>
        </w:rPr>
      </w:pPr>
      <w:r w:rsidRPr="00B2382A">
        <w:rPr>
          <w:rFonts w:eastAsia="Times New Roman" w:cstheme="minorHAnsi"/>
          <w:color w:val="000000"/>
        </w:rPr>
        <w:t>CDC recommends that employees who appear to have acute respiratory illness symptoms (i.e. cough, shortness of breath) upon arrival to work or become sick during the day should be separated from other employees and be sent home immediately. Sick employees should cover their noses and mouths with a tissue when coughing or sneezing (or an elbow or shoulder if no tissue is available).</w:t>
      </w:r>
    </w:p>
    <w:p w14:paraId="1D67AAD0" w14:textId="77777777" w:rsidR="00B2382A" w:rsidRPr="00B2382A" w:rsidRDefault="00B2382A" w:rsidP="00B2382A">
      <w:pPr>
        <w:numPr>
          <w:ilvl w:val="0"/>
          <w:numId w:val="1"/>
        </w:numPr>
        <w:shd w:val="clear" w:color="auto" w:fill="FFFFFF"/>
        <w:spacing w:before="100" w:beforeAutospacing="1" w:after="100" w:afterAutospacing="1" w:line="240" w:lineRule="auto"/>
        <w:rPr>
          <w:rFonts w:eastAsia="Times New Roman" w:cstheme="minorHAnsi"/>
          <w:color w:val="000000"/>
        </w:rPr>
      </w:pPr>
      <w:r w:rsidRPr="00B2382A">
        <w:rPr>
          <w:rFonts w:eastAsia="Times New Roman" w:cstheme="minorHAnsi"/>
          <w:b/>
          <w:bCs/>
          <w:color w:val="000000"/>
        </w:rPr>
        <w:t>Emphasize staying home when sick, respiratory etiquette and hand hygiene by all employees:</w:t>
      </w:r>
    </w:p>
    <w:p w14:paraId="2D10A2C3" w14:textId="77777777" w:rsidR="00B2382A" w:rsidRPr="00B2382A" w:rsidRDefault="00B2382A" w:rsidP="00B2382A">
      <w:pPr>
        <w:numPr>
          <w:ilvl w:val="1"/>
          <w:numId w:val="1"/>
        </w:numPr>
        <w:shd w:val="clear" w:color="auto" w:fill="FFFFFF"/>
        <w:spacing w:before="100" w:beforeAutospacing="1" w:after="100" w:afterAutospacing="1" w:line="240" w:lineRule="auto"/>
        <w:rPr>
          <w:rFonts w:eastAsia="Times New Roman" w:cstheme="minorHAnsi"/>
          <w:color w:val="000000"/>
        </w:rPr>
      </w:pPr>
      <w:r w:rsidRPr="00B2382A">
        <w:rPr>
          <w:rFonts w:eastAsia="Times New Roman" w:cstheme="minorHAnsi"/>
          <w:color w:val="000000"/>
        </w:rPr>
        <w:t>Place posters that encourage </w:t>
      </w:r>
      <w:hyperlink r:id="rId5" w:history="1">
        <w:r w:rsidRPr="00B2382A">
          <w:rPr>
            <w:rFonts w:eastAsia="Times New Roman" w:cstheme="minorHAnsi"/>
            <w:color w:val="075290"/>
            <w:u w:val="single"/>
          </w:rPr>
          <w:t>staying home when sick</w:t>
        </w:r>
      </w:hyperlink>
      <w:r w:rsidRPr="00B2382A">
        <w:rPr>
          <w:rFonts w:eastAsia="Times New Roman" w:cstheme="minorHAnsi"/>
          <w:color w:val="000000"/>
        </w:rPr>
        <w:t>, </w:t>
      </w:r>
      <w:hyperlink r:id="rId6" w:history="1">
        <w:r w:rsidRPr="00B2382A">
          <w:rPr>
            <w:rFonts w:eastAsia="Times New Roman" w:cstheme="minorHAnsi"/>
            <w:color w:val="075290"/>
            <w:u w:val="single"/>
          </w:rPr>
          <w:t>cough and sneeze etiquette</w:t>
        </w:r>
      </w:hyperlink>
      <w:r w:rsidRPr="00B2382A">
        <w:rPr>
          <w:rFonts w:eastAsia="Times New Roman" w:cstheme="minorHAnsi"/>
          <w:color w:val="000000"/>
        </w:rPr>
        <w:t>, and </w:t>
      </w:r>
      <w:hyperlink r:id="rId7" w:history="1">
        <w:r w:rsidRPr="00B2382A">
          <w:rPr>
            <w:rFonts w:eastAsia="Times New Roman" w:cstheme="minorHAnsi"/>
            <w:color w:val="075290"/>
            <w:u w:val="single"/>
          </w:rPr>
          <w:t>hand hygiene</w:t>
        </w:r>
      </w:hyperlink>
      <w:r w:rsidRPr="00B2382A">
        <w:rPr>
          <w:rFonts w:eastAsia="Times New Roman" w:cstheme="minorHAnsi"/>
          <w:color w:val="000000"/>
        </w:rPr>
        <w:t> at the entrance to your workplace and in other workplace areas where they are likely to be seen.</w:t>
      </w:r>
    </w:p>
    <w:p w14:paraId="7240EB54" w14:textId="77777777" w:rsidR="00B2382A" w:rsidRPr="00B2382A" w:rsidRDefault="00B2382A" w:rsidP="00B2382A">
      <w:pPr>
        <w:numPr>
          <w:ilvl w:val="1"/>
          <w:numId w:val="1"/>
        </w:numPr>
        <w:shd w:val="clear" w:color="auto" w:fill="FFFFFF"/>
        <w:spacing w:before="100" w:beforeAutospacing="1" w:after="100" w:afterAutospacing="1" w:line="240" w:lineRule="auto"/>
        <w:rPr>
          <w:rFonts w:eastAsia="Times New Roman" w:cstheme="minorHAnsi"/>
          <w:color w:val="000000"/>
        </w:rPr>
      </w:pPr>
      <w:r w:rsidRPr="00B2382A">
        <w:rPr>
          <w:rFonts w:eastAsia="Times New Roman" w:cstheme="minorHAnsi"/>
          <w:color w:val="000000"/>
        </w:rPr>
        <w:t>Provide tissues and no-touch disposal receptacles for use by employees.</w:t>
      </w:r>
    </w:p>
    <w:p w14:paraId="3F90E336" w14:textId="77777777" w:rsidR="00B2382A" w:rsidRPr="00B2382A" w:rsidRDefault="00B2382A" w:rsidP="00B2382A">
      <w:pPr>
        <w:numPr>
          <w:ilvl w:val="1"/>
          <w:numId w:val="1"/>
        </w:numPr>
        <w:shd w:val="clear" w:color="auto" w:fill="FFFFFF"/>
        <w:spacing w:before="100" w:beforeAutospacing="1" w:after="100" w:afterAutospacing="1" w:line="240" w:lineRule="auto"/>
        <w:rPr>
          <w:rFonts w:eastAsia="Times New Roman" w:cstheme="minorHAnsi"/>
          <w:color w:val="000000"/>
        </w:rPr>
      </w:pPr>
      <w:r w:rsidRPr="00B2382A">
        <w:rPr>
          <w:rFonts w:eastAsia="Times New Roman" w:cstheme="minorHAnsi"/>
          <w:color w:val="000000"/>
        </w:rPr>
        <w:t xml:space="preserve">Instruct employees to clean their hands often with an alcohol-based hand sanitizer that contains at least 60-95% </w:t>
      </w:r>
      <w:proofErr w:type="gramStart"/>
      <w:r w:rsidRPr="00B2382A">
        <w:rPr>
          <w:rFonts w:eastAsia="Times New Roman" w:cstheme="minorHAnsi"/>
          <w:color w:val="000000"/>
        </w:rPr>
        <w:t>alcohol, or</w:t>
      </w:r>
      <w:proofErr w:type="gramEnd"/>
      <w:r w:rsidRPr="00B2382A">
        <w:rPr>
          <w:rFonts w:eastAsia="Times New Roman" w:cstheme="minorHAnsi"/>
          <w:color w:val="000000"/>
        </w:rPr>
        <w:t xml:space="preserve"> wash their hands with soap and water for at least 20 seconds. Soap and water should be used preferentially if hands are visibly dirty.</w:t>
      </w:r>
    </w:p>
    <w:p w14:paraId="34696576" w14:textId="77777777" w:rsidR="00B2382A" w:rsidRPr="00B2382A" w:rsidRDefault="00B2382A" w:rsidP="00B2382A">
      <w:pPr>
        <w:numPr>
          <w:ilvl w:val="1"/>
          <w:numId w:val="1"/>
        </w:numPr>
        <w:shd w:val="clear" w:color="auto" w:fill="FFFFFF"/>
        <w:spacing w:before="100" w:beforeAutospacing="1" w:after="100" w:afterAutospacing="1" w:line="240" w:lineRule="auto"/>
        <w:rPr>
          <w:rFonts w:eastAsia="Times New Roman" w:cstheme="minorHAnsi"/>
          <w:color w:val="000000"/>
        </w:rPr>
      </w:pPr>
      <w:r w:rsidRPr="00B2382A">
        <w:rPr>
          <w:rFonts w:eastAsia="Times New Roman" w:cstheme="minorHAnsi"/>
          <w:color w:val="000000"/>
        </w:rPr>
        <w:t>Provide soap and water and alcohol-based hand rubs in the workplace. Ensure that adequate supplies are maintained. Place hand rubs in multiple locations or in conference rooms to encourage hand hygiene.</w:t>
      </w:r>
    </w:p>
    <w:p w14:paraId="4A662759" w14:textId="77777777" w:rsidR="00B2382A" w:rsidRPr="00B2382A" w:rsidRDefault="00B2382A" w:rsidP="00B2382A">
      <w:pPr>
        <w:numPr>
          <w:ilvl w:val="1"/>
          <w:numId w:val="1"/>
        </w:numPr>
        <w:shd w:val="clear" w:color="auto" w:fill="FFFFFF"/>
        <w:spacing w:before="100" w:beforeAutospacing="1" w:after="100" w:afterAutospacing="1" w:line="240" w:lineRule="auto"/>
        <w:rPr>
          <w:rFonts w:eastAsia="Times New Roman" w:cstheme="minorHAnsi"/>
          <w:color w:val="000000"/>
        </w:rPr>
      </w:pPr>
      <w:r w:rsidRPr="00B2382A">
        <w:rPr>
          <w:rFonts w:eastAsia="Times New Roman" w:cstheme="minorHAnsi"/>
          <w:color w:val="000000"/>
        </w:rPr>
        <w:t>Visit the </w:t>
      </w:r>
      <w:hyperlink r:id="rId8" w:history="1">
        <w:r w:rsidRPr="00B2382A">
          <w:rPr>
            <w:rFonts w:eastAsia="Times New Roman" w:cstheme="minorHAnsi"/>
            <w:color w:val="075290"/>
            <w:u w:val="single"/>
          </w:rPr>
          <w:t>coughing and sneezing etiquette </w:t>
        </w:r>
      </w:hyperlink>
      <w:r w:rsidRPr="00B2382A">
        <w:rPr>
          <w:rFonts w:eastAsia="Times New Roman" w:cstheme="minorHAnsi"/>
          <w:color w:val="000000"/>
        </w:rPr>
        <w:t>and </w:t>
      </w:r>
      <w:hyperlink r:id="rId9" w:history="1">
        <w:r w:rsidRPr="00B2382A">
          <w:rPr>
            <w:rFonts w:eastAsia="Times New Roman" w:cstheme="minorHAnsi"/>
            <w:color w:val="075290"/>
            <w:u w:val="single"/>
          </w:rPr>
          <w:t>clean hands webpage</w:t>
        </w:r>
      </w:hyperlink>
      <w:r w:rsidRPr="00B2382A">
        <w:rPr>
          <w:rFonts w:eastAsia="Times New Roman" w:cstheme="minorHAnsi"/>
          <w:color w:val="000000"/>
        </w:rPr>
        <w:t> for more information.</w:t>
      </w:r>
    </w:p>
    <w:p w14:paraId="4C00661C" w14:textId="77777777" w:rsidR="00B2382A" w:rsidRPr="00B2382A" w:rsidRDefault="00B2382A" w:rsidP="00B2382A">
      <w:pPr>
        <w:numPr>
          <w:ilvl w:val="0"/>
          <w:numId w:val="1"/>
        </w:numPr>
        <w:shd w:val="clear" w:color="auto" w:fill="FFFFFF"/>
        <w:spacing w:before="100" w:beforeAutospacing="1" w:after="100" w:afterAutospacing="1" w:line="240" w:lineRule="auto"/>
        <w:rPr>
          <w:rFonts w:eastAsia="Times New Roman" w:cstheme="minorHAnsi"/>
          <w:color w:val="000000"/>
        </w:rPr>
      </w:pPr>
      <w:r w:rsidRPr="00B2382A">
        <w:rPr>
          <w:rFonts w:eastAsia="Times New Roman" w:cstheme="minorHAnsi"/>
          <w:b/>
          <w:bCs/>
          <w:color w:val="000000"/>
        </w:rPr>
        <w:t>Perform routine environmental cleaning:</w:t>
      </w:r>
    </w:p>
    <w:p w14:paraId="465A25C6" w14:textId="77777777" w:rsidR="00B2382A" w:rsidRPr="00B2382A" w:rsidRDefault="00B2382A" w:rsidP="00B2382A">
      <w:pPr>
        <w:numPr>
          <w:ilvl w:val="1"/>
          <w:numId w:val="1"/>
        </w:numPr>
        <w:shd w:val="clear" w:color="auto" w:fill="FFFFFF"/>
        <w:spacing w:before="100" w:beforeAutospacing="1" w:after="100" w:afterAutospacing="1" w:line="240" w:lineRule="auto"/>
        <w:rPr>
          <w:rFonts w:eastAsia="Times New Roman" w:cstheme="minorHAnsi"/>
          <w:color w:val="000000"/>
        </w:rPr>
      </w:pPr>
      <w:r w:rsidRPr="00B2382A">
        <w:rPr>
          <w:rFonts w:eastAsia="Times New Roman" w:cstheme="minorHAnsi"/>
          <w:color w:val="000000"/>
        </w:rPr>
        <w:t>Routinely clean all frequently touched surfaces in the workplace, such as workstations, countertops, and doorknobs. Use the cleaning agents that are usually used in these areas and follow the directions on the label.</w:t>
      </w:r>
    </w:p>
    <w:p w14:paraId="0B680276" w14:textId="77777777" w:rsidR="00B2382A" w:rsidRPr="00B2382A" w:rsidRDefault="00B2382A" w:rsidP="00B2382A">
      <w:pPr>
        <w:numPr>
          <w:ilvl w:val="1"/>
          <w:numId w:val="1"/>
        </w:numPr>
        <w:shd w:val="clear" w:color="auto" w:fill="FFFFFF"/>
        <w:spacing w:before="100" w:beforeAutospacing="1" w:after="100" w:afterAutospacing="1" w:line="240" w:lineRule="auto"/>
        <w:rPr>
          <w:rFonts w:eastAsia="Times New Roman" w:cstheme="minorHAnsi"/>
          <w:color w:val="000000"/>
        </w:rPr>
      </w:pPr>
      <w:r w:rsidRPr="00B2382A">
        <w:rPr>
          <w:rFonts w:eastAsia="Times New Roman" w:cstheme="minorHAnsi"/>
          <w:color w:val="000000"/>
        </w:rPr>
        <w:t>No additional disinfection beyond routine cleaning is recommended at this time.</w:t>
      </w:r>
    </w:p>
    <w:p w14:paraId="657628A0" w14:textId="59D65316" w:rsidR="00B2382A" w:rsidRPr="00B2382A" w:rsidRDefault="00B2382A" w:rsidP="000509F5">
      <w:pPr>
        <w:numPr>
          <w:ilvl w:val="1"/>
          <w:numId w:val="1"/>
        </w:numPr>
        <w:shd w:val="clear" w:color="auto" w:fill="FFFFFF"/>
        <w:spacing w:before="100" w:beforeAutospacing="1" w:after="100" w:afterAutospacing="1" w:line="240" w:lineRule="auto"/>
        <w:rPr>
          <w:rFonts w:eastAsia="Times New Roman" w:cstheme="minorHAnsi"/>
          <w:b/>
          <w:bCs/>
          <w:color w:val="000000"/>
        </w:rPr>
      </w:pPr>
      <w:r w:rsidRPr="00B2382A">
        <w:rPr>
          <w:rFonts w:eastAsia="Times New Roman" w:cstheme="minorHAnsi"/>
          <w:color w:val="000000"/>
        </w:rPr>
        <w:t>Provide disposable wipes so that commonly used surfaces (for example, doorknobs, keyboards, remote controls, desks) can be wiped down by employees before each use.</w:t>
      </w:r>
      <w:bookmarkStart w:id="0" w:name="_GoBack"/>
      <w:bookmarkEnd w:id="0"/>
      <w:r w:rsidRPr="00B2382A">
        <w:rPr>
          <w:rFonts w:eastAsia="Times New Roman" w:cstheme="minorHAnsi"/>
          <w:b/>
          <w:bCs/>
          <w:color w:val="000000"/>
        </w:rPr>
        <w:br w:type="page"/>
      </w:r>
    </w:p>
    <w:p w14:paraId="3488457E" w14:textId="69FE8D0D" w:rsidR="00B2382A" w:rsidRPr="00B2382A" w:rsidRDefault="00B2382A" w:rsidP="00B2382A">
      <w:pPr>
        <w:numPr>
          <w:ilvl w:val="0"/>
          <w:numId w:val="1"/>
        </w:numPr>
        <w:shd w:val="clear" w:color="auto" w:fill="FFFFFF"/>
        <w:spacing w:before="100" w:beforeAutospacing="1" w:after="100" w:afterAutospacing="1" w:line="240" w:lineRule="auto"/>
        <w:rPr>
          <w:rFonts w:eastAsia="Times New Roman" w:cstheme="minorHAnsi"/>
          <w:color w:val="000000"/>
        </w:rPr>
      </w:pPr>
      <w:r w:rsidRPr="00B2382A">
        <w:rPr>
          <w:rFonts w:eastAsia="Times New Roman" w:cstheme="minorHAnsi"/>
          <w:b/>
          <w:bCs/>
          <w:color w:val="000000"/>
        </w:rPr>
        <w:lastRenderedPageBreak/>
        <w:t>Advise employees before traveling to take certain steps:</w:t>
      </w:r>
    </w:p>
    <w:p w14:paraId="6ADED514" w14:textId="77777777" w:rsidR="00B2382A" w:rsidRPr="00B2382A" w:rsidRDefault="00B2382A" w:rsidP="00B2382A">
      <w:pPr>
        <w:numPr>
          <w:ilvl w:val="1"/>
          <w:numId w:val="1"/>
        </w:numPr>
        <w:shd w:val="clear" w:color="auto" w:fill="FFFFFF"/>
        <w:spacing w:before="100" w:beforeAutospacing="1" w:after="100" w:afterAutospacing="1" w:line="240" w:lineRule="auto"/>
        <w:rPr>
          <w:rFonts w:eastAsia="Times New Roman" w:cstheme="minorHAnsi"/>
          <w:color w:val="000000"/>
        </w:rPr>
      </w:pPr>
      <w:r w:rsidRPr="00B2382A">
        <w:rPr>
          <w:rFonts w:eastAsia="Times New Roman" w:cstheme="minorHAnsi"/>
          <w:color w:val="000000"/>
        </w:rPr>
        <w:t>Check the </w:t>
      </w:r>
      <w:hyperlink r:id="rId10" w:history="1">
        <w:r w:rsidRPr="00B2382A">
          <w:rPr>
            <w:rFonts w:eastAsia="Times New Roman" w:cstheme="minorHAnsi"/>
            <w:color w:val="075290"/>
            <w:u w:val="single"/>
          </w:rPr>
          <w:t>CDC’s Traveler’s Health Notices</w:t>
        </w:r>
      </w:hyperlink>
      <w:r w:rsidRPr="00B2382A">
        <w:rPr>
          <w:rFonts w:eastAsia="Times New Roman" w:cstheme="minorHAnsi"/>
          <w:color w:val="000000"/>
        </w:rPr>
        <w:t> for the latest guidance and recommendations for each country to which you will travel. Specific travel information for travelers going to and returning from China, and information for aircrew, can be found at on the </w:t>
      </w:r>
      <w:hyperlink r:id="rId11" w:history="1">
        <w:r w:rsidRPr="00B2382A">
          <w:rPr>
            <w:rFonts w:eastAsia="Times New Roman" w:cstheme="minorHAnsi"/>
            <w:color w:val="075290"/>
            <w:u w:val="single"/>
          </w:rPr>
          <w:t>CDC website</w:t>
        </w:r>
      </w:hyperlink>
      <w:r w:rsidRPr="00B2382A">
        <w:rPr>
          <w:rFonts w:eastAsia="Times New Roman" w:cstheme="minorHAnsi"/>
          <w:color w:val="000000"/>
        </w:rPr>
        <w:t>.</w:t>
      </w:r>
    </w:p>
    <w:p w14:paraId="01A14619" w14:textId="77777777" w:rsidR="00B2382A" w:rsidRPr="00B2382A" w:rsidRDefault="00B2382A" w:rsidP="00B2382A">
      <w:pPr>
        <w:numPr>
          <w:ilvl w:val="1"/>
          <w:numId w:val="1"/>
        </w:numPr>
        <w:shd w:val="clear" w:color="auto" w:fill="FFFFFF"/>
        <w:spacing w:before="100" w:beforeAutospacing="1" w:after="100" w:afterAutospacing="1" w:line="240" w:lineRule="auto"/>
        <w:rPr>
          <w:rFonts w:eastAsia="Times New Roman" w:cstheme="minorHAnsi"/>
          <w:color w:val="000000"/>
        </w:rPr>
      </w:pPr>
      <w:r w:rsidRPr="00B2382A">
        <w:rPr>
          <w:rFonts w:eastAsia="Times New Roman" w:cstheme="minorHAnsi"/>
          <w:color w:val="000000"/>
        </w:rPr>
        <w:t>Advise employees to check themselves for symptoms of </w:t>
      </w:r>
      <w:hyperlink r:id="rId12" w:history="1">
        <w:r w:rsidRPr="00B2382A">
          <w:rPr>
            <w:rFonts w:eastAsia="Times New Roman" w:cstheme="minorHAnsi"/>
            <w:color w:val="075290"/>
            <w:u w:val="single"/>
          </w:rPr>
          <w:t>acute respiratory illness</w:t>
        </w:r>
      </w:hyperlink>
      <w:r w:rsidRPr="00B2382A">
        <w:rPr>
          <w:rFonts w:eastAsia="Times New Roman" w:cstheme="minorHAnsi"/>
          <w:color w:val="000000"/>
        </w:rPr>
        <w:t> before starting travel and notify their supervisor and stay home if they are sick.</w:t>
      </w:r>
    </w:p>
    <w:p w14:paraId="230ADADE" w14:textId="77777777" w:rsidR="00B2382A" w:rsidRPr="00B2382A" w:rsidRDefault="00B2382A" w:rsidP="00B2382A">
      <w:pPr>
        <w:numPr>
          <w:ilvl w:val="1"/>
          <w:numId w:val="1"/>
        </w:numPr>
        <w:shd w:val="clear" w:color="auto" w:fill="FFFFFF"/>
        <w:spacing w:before="100" w:beforeAutospacing="1" w:after="100" w:afterAutospacing="1" w:line="240" w:lineRule="auto"/>
        <w:rPr>
          <w:rFonts w:eastAsia="Times New Roman" w:cstheme="minorHAnsi"/>
          <w:color w:val="000000"/>
        </w:rPr>
      </w:pPr>
      <w:r w:rsidRPr="00B2382A">
        <w:rPr>
          <w:rFonts w:eastAsia="Times New Roman" w:cstheme="minorHAnsi"/>
          <w:color w:val="000000"/>
        </w:rPr>
        <w:t>Ensure employees who become sick while traveling or on temporary assignment understand that they should notify their supervisor and should promptly call a healthcare provider for advice if needed.</w:t>
      </w:r>
    </w:p>
    <w:p w14:paraId="727B2973" w14:textId="77777777" w:rsidR="00B2382A" w:rsidRPr="00B2382A" w:rsidRDefault="00B2382A" w:rsidP="00B2382A">
      <w:pPr>
        <w:numPr>
          <w:ilvl w:val="1"/>
          <w:numId w:val="1"/>
        </w:numPr>
        <w:shd w:val="clear" w:color="auto" w:fill="FFFFFF"/>
        <w:spacing w:before="100" w:beforeAutospacing="1" w:after="100" w:afterAutospacing="1" w:line="240" w:lineRule="auto"/>
        <w:rPr>
          <w:rFonts w:eastAsia="Times New Roman" w:cstheme="minorHAnsi"/>
          <w:color w:val="000000"/>
        </w:rPr>
      </w:pPr>
      <w:r w:rsidRPr="00B2382A">
        <w:rPr>
          <w:rFonts w:eastAsia="Times New Roman" w:cstheme="minorHAnsi"/>
          <w:color w:val="000000"/>
        </w:rPr>
        <w:t>If outside the United States, sick employees should follow your company’s policy for obtaining medical care or contact a healthcare provider or overseas medical assistance company to assist them with finding an appropriate healthcare provider in that country. A U.S. consular officer can help locate healthcare services. However, U.S. embassies, consulates, and military facilities do not have the legal authority, capability, and resources to evacuate or give medicines, vaccines, or medical care to private U.S. citizens overseas.</w:t>
      </w:r>
    </w:p>
    <w:p w14:paraId="79F20BF6" w14:textId="77777777" w:rsidR="00B2382A" w:rsidRPr="00B2382A" w:rsidRDefault="00B2382A" w:rsidP="00B2382A">
      <w:pPr>
        <w:numPr>
          <w:ilvl w:val="0"/>
          <w:numId w:val="1"/>
        </w:numPr>
        <w:shd w:val="clear" w:color="auto" w:fill="FFFFFF"/>
        <w:spacing w:before="100" w:beforeAutospacing="1" w:after="100" w:afterAutospacing="1" w:line="240" w:lineRule="auto"/>
        <w:rPr>
          <w:rFonts w:eastAsia="Times New Roman" w:cstheme="minorHAnsi"/>
          <w:color w:val="000000"/>
        </w:rPr>
      </w:pPr>
      <w:r w:rsidRPr="00B2382A">
        <w:rPr>
          <w:rFonts w:eastAsia="Times New Roman" w:cstheme="minorHAnsi"/>
          <w:b/>
          <w:bCs/>
          <w:color w:val="000000"/>
        </w:rPr>
        <w:t>Additional Measures in Response to Currently Occurring Sporadic Importations of the COVID-19:</w:t>
      </w:r>
    </w:p>
    <w:p w14:paraId="55C1C33E" w14:textId="77777777" w:rsidR="00B2382A" w:rsidRPr="00B2382A" w:rsidRDefault="00B2382A" w:rsidP="00B2382A">
      <w:pPr>
        <w:numPr>
          <w:ilvl w:val="1"/>
          <w:numId w:val="1"/>
        </w:numPr>
        <w:shd w:val="clear" w:color="auto" w:fill="FFFFFF"/>
        <w:spacing w:before="100" w:beforeAutospacing="1" w:after="100" w:afterAutospacing="1" w:line="240" w:lineRule="auto"/>
        <w:rPr>
          <w:rFonts w:eastAsia="Times New Roman" w:cstheme="minorHAnsi"/>
          <w:color w:val="000000"/>
        </w:rPr>
      </w:pPr>
      <w:r w:rsidRPr="00B2382A">
        <w:rPr>
          <w:rFonts w:eastAsia="Times New Roman" w:cstheme="minorHAnsi"/>
          <w:color w:val="000000"/>
        </w:rPr>
        <w:t>Employees who are well but who have a sick family member at home with COVID-19 should notify their supervisor and refer to CDC guidance for </w:t>
      </w:r>
      <w:hyperlink r:id="rId13" w:history="1">
        <w:r w:rsidRPr="00B2382A">
          <w:rPr>
            <w:rFonts w:eastAsia="Times New Roman" w:cstheme="minorHAnsi"/>
            <w:color w:val="075290"/>
            <w:u w:val="single"/>
          </w:rPr>
          <w:t>how to conduct a risk assessment</w:t>
        </w:r>
      </w:hyperlink>
      <w:r w:rsidRPr="00B2382A">
        <w:rPr>
          <w:rFonts w:eastAsia="Times New Roman" w:cstheme="minorHAnsi"/>
          <w:color w:val="000000"/>
        </w:rPr>
        <w:t> of their potential exposure.</w:t>
      </w:r>
    </w:p>
    <w:p w14:paraId="056C0A80" w14:textId="77777777" w:rsidR="00B2382A" w:rsidRPr="00B2382A" w:rsidRDefault="00B2382A" w:rsidP="00B2382A">
      <w:pPr>
        <w:numPr>
          <w:ilvl w:val="1"/>
          <w:numId w:val="1"/>
        </w:numPr>
        <w:shd w:val="clear" w:color="auto" w:fill="FFFFFF"/>
        <w:spacing w:before="100" w:beforeAutospacing="1" w:after="100" w:afterAutospacing="1" w:line="240" w:lineRule="auto"/>
        <w:rPr>
          <w:rFonts w:eastAsia="Times New Roman" w:cstheme="minorHAnsi"/>
          <w:color w:val="000000"/>
        </w:rPr>
      </w:pPr>
      <w:r w:rsidRPr="00B2382A">
        <w:rPr>
          <w:rFonts w:eastAsia="Times New Roman" w:cstheme="minorHAnsi"/>
          <w:color w:val="000000"/>
        </w:rPr>
        <w:t>If an employee is confirmed to have COVID-19, employers should inform fellow employees of their possible exposure to COVID-19 in the workplace but maintain confidentiality as required by the Americans with Disabilities Act (ADA). Employees exposed to a co-worker with confirmed COVID-19 should refer to CDC guidance for </w:t>
      </w:r>
      <w:hyperlink r:id="rId14" w:history="1">
        <w:r w:rsidRPr="00B2382A">
          <w:rPr>
            <w:rFonts w:eastAsia="Times New Roman" w:cstheme="minorHAnsi"/>
            <w:color w:val="075290"/>
            <w:u w:val="single"/>
          </w:rPr>
          <w:t>how to conduct a risk assessment</w:t>
        </w:r>
      </w:hyperlink>
      <w:r w:rsidRPr="00B2382A">
        <w:rPr>
          <w:rFonts w:eastAsia="Times New Roman" w:cstheme="minorHAnsi"/>
          <w:color w:val="000000"/>
        </w:rPr>
        <w:t> of their potential exposure.</w:t>
      </w:r>
    </w:p>
    <w:p w14:paraId="1CDB9656" w14:textId="77777777" w:rsidR="001D062F" w:rsidRPr="00B2382A" w:rsidRDefault="001D062F">
      <w:pPr>
        <w:rPr>
          <w:rFonts w:cstheme="minorHAnsi"/>
        </w:rPr>
      </w:pPr>
    </w:p>
    <w:sectPr w:rsidR="001D062F" w:rsidRPr="00B238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8E79B8"/>
    <w:multiLevelType w:val="multilevel"/>
    <w:tmpl w:val="B442D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2A"/>
    <w:rsid w:val="001D062F"/>
    <w:rsid w:val="00B2382A"/>
    <w:rsid w:val="00CD7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2A0CB"/>
  <w15:chartTrackingRefBased/>
  <w15:docId w15:val="{2997959E-FFA1-4ADD-8D93-6A7A575B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B238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382A"/>
    <w:rPr>
      <w:rFonts w:ascii="Times New Roman" w:eastAsia="Times New Roman" w:hAnsi="Times New Roman" w:cs="Times New Roman"/>
      <w:b/>
      <w:bCs/>
      <w:sz w:val="36"/>
      <w:szCs w:val="36"/>
    </w:rPr>
  </w:style>
  <w:style w:type="character" w:styleId="Strong">
    <w:name w:val="Strong"/>
    <w:basedOn w:val="DefaultParagraphFont"/>
    <w:uiPriority w:val="22"/>
    <w:qFormat/>
    <w:rsid w:val="00B2382A"/>
    <w:rPr>
      <w:b/>
      <w:bCs/>
    </w:rPr>
  </w:style>
  <w:style w:type="character" w:styleId="Hyperlink">
    <w:name w:val="Hyperlink"/>
    <w:basedOn w:val="DefaultParagraphFont"/>
    <w:uiPriority w:val="99"/>
    <w:semiHidden/>
    <w:unhideWhenUsed/>
    <w:rsid w:val="00B238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86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healthywater/hygiene/etiquette/coughing_sneezing.html" TargetMode="External"/><Relationship Id="rId13" Type="http://schemas.openxmlformats.org/officeDocument/2006/relationships/hyperlink" Target="https://www.cdc.gov/coronavirus/2019-ncov/php/risk-assessment.html" TargetMode="External"/><Relationship Id="rId3" Type="http://schemas.openxmlformats.org/officeDocument/2006/relationships/settings" Target="settings.xml"/><Relationship Id="rId7" Type="http://schemas.openxmlformats.org/officeDocument/2006/relationships/hyperlink" Target="https://www.cdc.gov/handwashing/materials.html" TargetMode="External"/><Relationship Id="rId12" Type="http://schemas.openxmlformats.org/officeDocument/2006/relationships/hyperlink" Target="https://www.cdc.gov/coronavirus/2019-ncov/about/symptom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dc.gov/healthywater/hygiene/etiquette/coughing_sneezing.html" TargetMode="External"/><Relationship Id="rId11" Type="http://schemas.openxmlformats.org/officeDocument/2006/relationships/hyperlink" Target="https://www.cdc.gov/coronavirus/2019-ncov/travelers/index.html" TargetMode="External"/><Relationship Id="rId5" Type="http://schemas.openxmlformats.org/officeDocument/2006/relationships/hyperlink" Target="https://www.cdc.gov/nonpharmaceutical-interventions/tools-resources/educational-materials.html" TargetMode="External"/><Relationship Id="rId15" Type="http://schemas.openxmlformats.org/officeDocument/2006/relationships/fontTable" Target="fontTable.xml"/><Relationship Id="rId10" Type="http://schemas.openxmlformats.org/officeDocument/2006/relationships/hyperlink" Target="http://www.cdc.gov/travel" TargetMode="External"/><Relationship Id="rId4" Type="http://schemas.openxmlformats.org/officeDocument/2006/relationships/webSettings" Target="webSettings.xml"/><Relationship Id="rId9" Type="http://schemas.openxmlformats.org/officeDocument/2006/relationships/hyperlink" Target="https://www.cdc.gov/handwashing/index.html" TargetMode="External"/><Relationship Id="rId14" Type="http://schemas.openxmlformats.org/officeDocument/2006/relationships/hyperlink" Target="https://www.cdc.gov/coronavirus/2019-ncov/php/risk-assess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Cathy L - (clm5)</dc:creator>
  <cp:keywords/>
  <dc:description/>
  <cp:lastModifiedBy>Martinez, Cathy L - (clm5)</cp:lastModifiedBy>
  <cp:revision>1</cp:revision>
  <cp:lastPrinted>2020-03-05T16:33:00Z</cp:lastPrinted>
  <dcterms:created xsi:type="dcterms:W3CDTF">2020-03-05T16:31:00Z</dcterms:created>
  <dcterms:modified xsi:type="dcterms:W3CDTF">2020-03-05T16:36:00Z</dcterms:modified>
</cp:coreProperties>
</file>