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5D588EB1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926151">
        <w:rPr>
          <w:b/>
          <w:color w:val="0070C0"/>
        </w:rPr>
        <w:t>August 28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0DC7F01" w14:textId="77777777" w:rsidR="00125389" w:rsidRDefault="00125389" w:rsidP="00125389">
      <w:pPr>
        <w:jc w:val="center"/>
        <w:rPr>
          <w:u w:val="single"/>
        </w:rPr>
      </w:pPr>
    </w:p>
    <w:p w14:paraId="4667EB43" w14:textId="4BEECFBC" w:rsidR="00CB472D" w:rsidRDefault="00125389" w:rsidP="00125389">
      <w:pPr>
        <w:rPr>
          <w:u w:val="single"/>
        </w:rPr>
      </w:pPr>
      <w:r>
        <w:rPr>
          <w:u w:val="single"/>
        </w:rPr>
        <w:t>Minutes</w:t>
      </w:r>
    </w:p>
    <w:p w14:paraId="23A43E9C" w14:textId="296BF53A" w:rsidR="00125389" w:rsidRPr="00DA47FA" w:rsidRDefault="00DA47FA" w:rsidP="00125389">
      <w:r>
        <w:t>Jeff Silvertooth, Carolyne Greeno, Dominic Rodriguez, Joyce Alves, Hattie Braun, Darcy Dixon, Russ Engle, Ed Martin Cathy Martinez, Gerald Moore, Barry Tickes, Evelyn Whitmer, Kristie Gallardo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34EC3F71" w14:textId="2B63C276" w:rsidR="00DB493F" w:rsidRPr="009343BE" w:rsidRDefault="009343BE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Administration Retreat review</w:t>
      </w:r>
    </w:p>
    <w:p w14:paraId="2D27E915" w14:textId="1037D762" w:rsidR="009343BE" w:rsidRPr="009343BE" w:rsidRDefault="009343BE" w:rsidP="009343BE">
      <w:pPr>
        <w:pStyle w:val="ListParagraph"/>
        <w:rPr>
          <w:u w:val="single"/>
        </w:rPr>
      </w:pPr>
    </w:p>
    <w:p w14:paraId="68FE480E" w14:textId="2DAB8DB6" w:rsidR="009343BE" w:rsidRPr="00DA47FA" w:rsidRDefault="009343BE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Conference review – by county, one minute per CED in attendance.</w:t>
      </w:r>
    </w:p>
    <w:p w14:paraId="13588A1F" w14:textId="09203643" w:rsidR="00DA47FA" w:rsidRDefault="00DA47FA" w:rsidP="00DA47FA">
      <w:pPr>
        <w:ind w:left="720"/>
      </w:pPr>
      <w:r>
        <w:t>Plus:</w:t>
      </w:r>
      <w:r>
        <w:tab/>
        <w:t>Teamwork &amp; sports talk</w:t>
      </w:r>
    </w:p>
    <w:p w14:paraId="33CE5CB7" w14:textId="4D86AD24" w:rsidR="00DA47FA" w:rsidRDefault="00DA47FA" w:rsidP="00DA47FA">
      <w:pPr>
        <w:ind w:left="720"/>
      </w:pPr>
      <w:r>
        <w:tab/>
        <w:t>Meet people face-to-face</w:t>
      </w:r>
    </w:p>
    <w:p w14:paraId="42AD2C86" w14:textId="4A0C8623" w:rsidR="00DA47FA" w:rsidRDefault="00DA47FA" w:rsidP="00DA47FA">
      <w:pPr>
        <w:ind w:left="720"/>
      </w:pPr>
      <w:r>
        <w:tab/>
        <w:t>Recognize we are part of something much bigger, more than one county</w:t>
      </w:r>
    </w:p>
    <w:p w14:paraId="5D82D889" w14:textId="17DCD574" w:rsidR="00DA47FA" w:rsidRDefault="00DA47FA" w:rsidP="00DA47FA">
      <w:pPr>
        <w:ind w:left="720"/>
      </w:pPr>
      <w:r>
        <w:tab/>
        <w:t>Counties added money to support more staff to come</w:t>
      </w:r>
    </w:p>
    <w:p w14:paraId="0DF5945E" w14:textId="7BAC7035" w:rsidR="00DA47FA" w:rsidRDefault="00DA47FA" w:rsidP="00DA47FA">
      <w:pPr>
        <w:ind w:left="720"/>
      </w:pPr>
      <w:r>
        <w:tab/>
        <w:t>Meet and network</w:t>
      </w:r>
    </w:p>
    <w:p w14:paraId="2159A25C" w14:textId="224AC088" w:rsidR="00DA47FA" w:rsidRDefault="00DA47FA" w:rsidP="00DA47FA">
      <w:pPr>
        <w:ind w:left="720"/>
      </w:pPr>
      <w:r>
        <w:tab/>
        <w:t>Acknowledge people with the awards</w:t>
      </w:r>
    </w:p>
    <w:p w14:paraId="1B2E6EF4" w14:textId="77777777" w:rsidR="00DA47FA" w:rsidRDefault="00DA47FA" w:rsidP="00DA47FA">
      <w:pPr>
        <w:ind w:left="720"/>
      </w:pPr>
    </w:p>
    <w:p w14:paraId="29C3A6D2" w14:textId="7E4501AC" w:rsidR="00DA47FA" w:rsidRDefault="00DA47FA" w:rsidP="00DA47FA">
      <w:pPr>
        <w:ind w:left="720"/>
      </w:pPr>
      <w:r>
        <w:t>Minus:</w:t>
      </w:r>
      <w:r>
        <w:tab/>
      </w:r>
      <w:r w:rsidR="00B3106B">
        <w:t>A</w:t>
      </w:r>
      <w:bookmarkStart w:id="0" w:name="_GoBack"/>
      <w:bookmarkEnd w:id="0"/>
      <w:r>
        <w:t xml:space="preserve"> lack of diversity</w:t>
      </w:r>
    </w:p>
    <w:p w14:paraId="3EEE8D7E" w14:textId="3750FEB9" w:rsidR="00DA47FA" w:rsidRDefault="00DA47FA" w:rsidP="00DA47FA">
      <w:pPr>
        <w:ind w:left="720"/>
      </w:pPr>
      <w:r>
        <w:tab/>
        <w:t>Poster session not long enough</w:t>
      </w:r>
    </w:p>
    <w:p w14:paraId="0F126A76" w14:textId="77777777" w:rsidR="009343BE" w:rsidRPr="009343BE" w:rsidRDefault="009343BE" w:rsidP="009343BE">
      <w:pPr>
        <w:pStyle w:val="ListParagraph"/>
        <w:rPr>
          <w:u w:val="single"/>
        </w:rPr>
      </w:pPr>
    </w:p>
    <w:p w14:paraId="5C1E3F4F" w14:textId="5E6967F2" w:rsidR="009343BE" w:rsidRDefault="009343BE" w:rsidP="00CF6EE5">
      <w:pPr>
        <w:pStyle w:val="ListParagraph"/>
        <w:numPr>
          <w:ilvl w:val="0"/>
          <w:numId w:val="12"/>
        </w:numPr>
      </w:pPr>
      <w:r>
        <w:t>Plans for 2019 conference development</w:t>
      </w:r>
    </w:p>
    <w:p w14:paraId="119EEFF1" w14:textId="498EFD85" w:rsidR="00DA47FA" w:rsidRPr="00DA47FA" w:rsidRDefault="00DA47FA" w:rsidP="00DA47FA">
      <w:pPr>
        <w:pStyle w:val="ListParagraph"/>
      </w:pPr>
      <w:r>
        <w:t>Nominate people from your county for the next conference committee</w:t>
      </w:r>
    </w:p>
    <w:p w14:paraId="0CC58C2A" w14:textId="77777777" w:rsidR="00DA47FA" w:rsidRDefault="00DA47FA" w:rsidP="00DA47FA">
      <w:pPr>
        <w:pStyle w:val="ListParagraph"/>
      </w:pPr>
    </w:p>
    <w:p w14:paraId="4D7C019E" w14:textId="0F6F9D5B" w:rsidR="00047AF7" w:rsidRDefault="00047AF7" w:rsidP="00CF6EE5">
      <w:pPr>
        <w:pStyle w:val="ListParagraph"/>
        <w:numPr>
          <w:ilvl w:val="0"/>
          <w:numId w:val="12"/>
        </w:numPr>
      </w:pPr>
      <w:r>
        <w:t xml:space="preserve">Leadership: </w:t>
      </w:r>
      <w:proofErr w:type="gramStart"/>
      <w:r w:rsidR="00926151">
        <w:t xml:space="preserve">Chapter </w:t>
      </w:r>
      <w:r>
        <w:t xml:space="preserve"> </w:t>
      </w:r>
      <w:r w:rsidR="00926151">
        <w:t>2</w:t>
      </w:r>
      <w:proofErr w:type="gramEnd"/>
      <w:r>
        <w:t xml:space="preserve"> from the Leadership Secrets of Attila the Hun</w:t>
      </w:r>
    </w:p>
    <w:p w14:paraId="39F34C05" w14:textId="7F752455" w:rsidR="00047AF7" w:rsidRDefault="00B3106B" w:rsidP="00047AF7">
      <w:pPr>
        <w:pStyle w:val="ListParagraph"/>
      </w:pPr>
      <w:hyperlink r:id="rId5" w:history="1">
        <w:r w:rsidR="00047AF7" w:rsidRPr="006A2558">
          <w:rPr>
            <w:rStyle w:val="Hyperlink"/>
          </w:rPr>
          <w:t>https://archive.org/stream/LeadershipSecretsOfAttilaTheHunPdfBook/leadership-secrets-of-attila-the-hun-wess-roberts_djvu.txt</w:t>
        </w:r>
      </w:hyperlink>
      <w:proofErr w:type="gramStart"/>
      <w:r w:rsidR="00047AF7">
        <w:t xml:space="preserve">   (</w:t>
      </w:r>
      <w:proofErr w:type="gramEnd"/>
      <w:r w:rsidR="00047AF7">
        <w:t xml:space="preserve"> “see other formats”)</w:t>
      </w:r>
    </w:p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2F0C7F43" w14:textId="50AD8F7F" w:rsidR="003029B8" w:rsidRDefault="00926151" w:rsidP="003029B8">
      <w:pPr>
        <w:pStyle w:val="ListParagraph"/>
        <w:numPr>
          <w:ilvl w:val="0"/>
          <w:numId w:val="12"/>
        </w:numPr>
        <w:rPr>
          <w:rFonts w:cs="Times New Roman"/>
        </w:rPr>
      </w:pPr>
      <w:r w:rsidRPr="00926151">
        <w:rPr>
          <w:rFonts w:cs="Times New Roman"/>
        </w:rPr>
        <w:t xml:space="preserve">Mark </w:t>
      </w:r>
      <w:proofErr w:type="gramStart"/>
      <w:r w:rsidRPr="00926151">
        <w:rPr>
          <w:rFonts w:cs="Times New Roman"/>
        </w:rPr>
        <w:t xml:space="preserve">Apel </w:t>
      </w:r>
      <w:r>
        <w:rPr>
          <w:rFonts w:cs="Times New Roman"/>
        </w:rPr>
        <w:t xml:space="preserve"> -</w:t>
      </w:r>
      <w:proofErr w:type="gramEnd"/>
      <w:r>
        <w:rPr>
          <w:rFonts w:cs="Times New Roman"/>
        </w:rPr>
        <w:t xml:space="preserve">  </w:t>
      </w:r>
      <w:r w:rsidRPr="00926151">
        <w:rPr>
          <w:rFonts w:cs="Times New Roman"/>
        </w:rPr>
        <w:t>discuss the Area Sector Analysis Process (A</w:t>
      </w:r>
      <w:r w:rsidR="003029B8">
        <w:rPr>
          <w:rFonts w:cs="Times New Roman"/>
        </w:rPr>
        <w:t>SAP</w:t>
      </w:r>
      <w:r w:rsidRPr="00926151">
        <w:rPr>
          <w:rFonts w:cs="Times New Roman"/>
        </w:rPr>
        <w:t>) that is being done in Willcox and find out if there is other interest across the state for doing this type of community development analysis</w:t>
      </w:r>
      <w:r w:rsidR="003029B8">
        <w:rPr>
          <w:rFonts w:cs="Times New Roman"/>
        </w:rPr>
        <w:t>.</w:t>
      </w:r>
    </w:p>
    <w:p w14:paraId="2D66E191" w14:textId="6F0FC495" w:rsidR="003029B8" w:rsidRDefault="003029B8" w:rsidP="003029B8">
      <w:pPr>
        <w:pStyle w:val="ListParagraph"/>
        <w:rPr>
          <w:rFonts w:cs="Times New Roman"/>
        </w:rPr>
      </w:pPr>
      <w:r>
        <w:rPr>
          <w:rFonts w:cs="Times New Roman"/>
        </w:rPr>
        <w:t>Assist rural communities to identify industries compatible for the county.</w:t>
      </w:r>
    </w:p>
    <w:p w14:paraId="7B08F4F7" w14:textId="1171D50F" w:rsidR="003029B8" w:rsidRPr="003029B8" w:rsidRDefault="003029B8" w:rsidP="003029B8">
      <w:pPr>
        <w:pStyle w:val="ListParagraph"/>
        <w:rPr>
          <w:rFonts w:cs="Times New Roman"/>
        </w:rPr>
      </w:pPr>
      <w:r>
        <w:rPr>
          <w:rFonts w:cs="Times New Roman"/>
        </w:rPr>
        <w:t>Email will be sent out from Mark.</w:t>
      </w:r>
    </w:p>
    <w:p w14:paraId="217E0CE9" w14:textId="77777777" w:rsidR="003029B8" w:rsidRDefault="003029B8" w:rsidP="003029B8">
      <w:pPr>
        <w:pStyle w:val="ListParagraph"/>
        <w:rPr>
          <w:rFonts w:cs="Times New Roman"/>
        </w:rPr>
      </w:pPr>
    </w:p>
    <w:p w14:paraId="0A0B10FE" w14:textId="0DA0ACE3" w:rsidR="00DB493F" w:rsidRDefault="000D0A1A" w:rsidP="00132551">
      <w:pPr>
        <w:pStyle w:val="ListParagraph"/>
        <w:numPr>
          <w:ilvl w:val="0"/>
          <w:numId w:val="12"/>
        </w:numPr>
      </w:pPr>
      <w:r>
        <w:t>Update on UCAP. How did we do?</w:t>
      </w:r>
    </w:p>
    <w:p w14:paraId="12F49984" w14:textId="0015AFAB" w:rsidR="00DA47FA" w:rsidRDefault="00DA47FA" w:rsidP="00DA47FA">
      <w:pPr>
        <w:pStyle w:val="ListParagraph"/>
      </w:pPr>
      <w:r>
        <w:t>UCAP is now at the college level for review</w:t>
      </w:r>
    </w:p>
    <w:p w14:paraId="68154493" w14:textId="77777777" w:rsidR="00DA47FA" w:rsidRDefault="00DA47FA" w:rsidP="00DA47FA">
      <w:pPr>
        <w:pStyle w:val="ListParagraph"/>
      </w:pPr>
    </w:p>
    <w:p w14:paraId="0CB90BE0" w14:textId="40669AAC" w:rsidR="000D0A1A" w:rsidRDefault="000D0A1A" w:rsidP="00132551">
      <w:pPr>
        <w:pStyle w:val="ListParagraph"/>
        <w:numPr>
          <w:ilvl w:val="0"/>
          <w:numId w:val="12"/>
        </w:numPr>
      </w:pPr>
      <w:r>
        <w:t>Any update on salary increases this year?</w:t>
      </w:r>
    </w:p>
    <w:p w14:paraId="3B48935F" w14:textId="17E4EE48" w:rsidR="003029B8" w:rsidRDefault="003029B8" w:rsidP="003029B8">
      <w:pPr>
        <w:pStyle w:val="ListParagraph"/>
      </w:pPr>
      <w:r>
        <w:t xml:space="preserve">Nothing official yet.  CES has budgeted for a 2% raise.  The procedure will be the same as last year. </w:t>
      </w:r>
    </w:p>
    <w:p w14:paraId="4DF64340" w14:textId="6B561D03" w:rsidR="00FC1D92" w:rsidRDefault="00FC1D92" w:rsidP="00DB493F">
      <w:pPr>
        <w:pStyle w:val="ListParagraph"/>
      </w:pPr>
    </w:p>
    <w:p w14:paraId="08BD7E9A" w14:textId="0D971CCB" w:rsidR="00506EC3" w:rsidRPr="003029B8" w:rsidRDefault="003029B8" w:rsidP="003029B8">
      <w:pPr>
        <w:pStyle w:val="ListParagraph"/>
        <w:spacing w:before="100" w:beforeAutospacing="1" w:after="100" w:afterAutospacing="1"/>
        <w:ind w:left="0"/>
        <w:rPr>
          <w:rFonts w:cs="Times New Roman"/>
          <w:u w:val="single"/>
        </w:rPr>
      </w:pPr>
      <w:r w:rsidRPr="003029B8">
        <w:rPr>
          <w:rFonts w:cs="Times New Roman"/>
          <w:u w:val="single"/>
        </w:rPr>
        <w:t>Remaining 2018 conference calls</w:t>
      </w:r>
    </w:p>
    <w:p w14:paraId="69151F9F" w14:textId="70203969" w:rsidR="003029B8" w:rsidRDefault="003029B8" w:rsidP="003029B8">
      <w:pPr>
        <w:pStyle w:val="ListParagraph"/>
        <w:spacing w:before="100" w:beforeAutospacing="1" w:after="100" w:afterAutospacing="1"/>
        <w:ind w:left="0"/>
        <w:rPr>
          <w:rFonts w:cs="Times New Roman"/>
        </w:rPr>
      </w:pPr>
      <w:r>
        <w:rPr>
          <w:rFonts w:cs="Times New Roman"/>
        </w:rPr>
        <w:t xml:space="preserve">September 25 </w:t>
      </w:r>
    </w:p>
    <w:p w14:paraId="1F476DAD" w14:textId="274E6FBF" w:rsidR="003029B8" w:rsidRDefault="003029B8" w:rsidP="003029B8">
      <w:pPr>
        <w:pStyle w:val="ListParagraph"/>
        <w:spacing w:before="100" w:beforeAutospacing="1" w:after="100" w:afterAutospacing="1"/>
        <w:ind w:left="0"/>
        <w:rPr>
          <w:rFonts w:cs="Times New Roman"/>
        </w:rPr>
      </w:pPr>
      <w:r>
        <w:rPr>
          <w:rFonts w:cs="Times New Roman"/>
        </w:rPr>
        <w:t>October 30</w:t>
      </w:r>
    </w:p>
    <w:p w14:paraId="0721ADA9" w14:textId="62AC3C81" w:rsidR="003029B8" w:rsidRDefault="003029B8" w:rsidP="003029B8">
      <w:pPr>
        <w:pStyle w:val="ListParagraph"/>
        <w:spacing w:before="100" w:beforeAutospacing="1" w:after="100" w:afterAutospacing="1"/>
        <w:ind w:left="0"/>
        <w:rPr>
          <w:rFonts w:cs="Times New Roman"/>
        </w:rPr>
      </w:pPr>
      <w:r>
        <w:rPr>
          <w:rFonts w:cs="Times New Roman"/>
        </w:rPr>
        <w:t>November 27</w:t>
      </w:r>
    </w:p>
    <w:p w14:paraId="225C1615" w14:textId="292FACF2" w:rsidR="00FD267B" w:rsidRDefault="003029B8" w:rsidP="003029B8">
      <w:pPr>
        <w:pStyle w:val="ListParagraph"/>
        <w:spacing w:before="100" w:beforeAutospacing="1" w:after="100" w:afterAutospacing="1"/>
        <w:ind w:left="0"/>
      </w:pPr>
      <w:r>
        <w:rPr>
          <w:rFonts w:cs="Times New Roman"/>
        </w:rPr>
        <w:t>December 18</w:t>
      </w:r>
      <w:r w:rsidR="00CA2815">
        <w:rPr>
          <w:b/>
          <w:bCs/>
          <w:u w:val="single"/>
        </w:rPr>
        <w:t xml:space="preserve"> </w:t>
      </w:r>
    </w:p>
    <w:sectPr w:rsidR="00FD267B" w:rsidSect="003029B8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CA8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5389"/>
    <w:rsid w:val="00127DC5"/>
    <w:rsid w:val="00132551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029B8"/>
    <w:rsid w:val="00310B53"/>
    <w:rsid w:val="00330A19"/>
    <w:rsid w:val="0035342D"/>
    <w:rsid w:val="003A13A5"/>
    <w:rsid w:val="003B79C8"/>
    <w:rsid w:val="003C12CC"/>
    <w:rsid w:val="004353EE"/>
    <w:rsid w:val="00483A1E"/>
    <w:rsid w:val="00487EAA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A02C9C"/>
    <w:rsid w:val="00A54214"/>
    <w:rsid w:val="00A57EA6"/>
    <w:rsid w:val="00AD479F"/>
    <w:rsid w:val="00AE7568"/>
    <w:rsid w:val="00AF3510"/>
    <w:rsid w:val="00B17F12"/>
    <w:rsid w:val="00B3106B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567EA"/>
    <w:rsid w:val="00D61B19"/>
    <w:rsid w:val="00D62B5C"/>
    <w:rsid w:val="00D65EE5"/>
    <w:rsid w:val="00D91E9A"/>
    <w:rsid w:val="00DA47F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stream/LeadershipSecretsOfAttilaTheHunPdfBook/leadership-secrets-of-attila-the-hun-wess-roberts_djvu.tx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2018-09-06T21:44:00Z</cp:lastPrinted>
  <dcterms:created xsi:type="dcterms:W3CDTF">2018-09-06T21:44:00Z</dcterms:created>
  <dcterms:modified xsi:type="dcterms:W3CDTF">2018-09-07T23:32:00Z</dcterms:modified>
</cp:coreProperties>
</file>