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D7046" w14:textId="77777777" w:rsidR="00B933E3" w:rsidRDefault="00C00CB2" w:rsidP="00B933E3">
      <w:pPr>
        <w:rPr>
          <w:rFonts w:ascii="Times New Roman" w:hAnsi="Times New Roman"/>
        </w:rPr>
      </w:pPr>
      <w:r w:rsidRPr="0080707A">
        <w:rPr>
          <w:rFonts w:ascii="Arial" w:hAnsi="Arial" w:cs="Arial"/>
          <w:b/>
          <w:noProof/>
        </w:rPr>
        <w:drawing>
          <wp:inline distT="0" distB="0" distL="0" distR="0" wp14:anchorId="1A8094EB" wp14:editId="51DDC639">
            <wp:extent cx="2019300" cy="671104"/>
            <wp:effectExtent l="0" t="0" r="0" b="0"/>
            <wp:docPr id="1" name="Picture 1" descr="B-1-Cooperative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CooperativeExtens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4007" cy="712550"/>
                    </a:xfrm>
                    <a:prstGeom prst="rect">
                      <a:avLst/>
                    </a:prstGeom>
                    <a:noFill/>
                    <a:ln>
                      <a:noFill/>
                    </a:ln>
                  </pic:spPr>
                </pic:pic>
              </a:graphicData>
            </a:graphic>
          </wp:inline>
        </w:drawing>
      </w:r>
    </w:p>
    <w:p w14:paraId="05F9180E" w14:textId="77777777" w:rsidR="00C00CB2" w:rsidRDefault="00C00CB2" w:rsidP="00B933E3">
      <w:pPr>
        <w:rPr>
          <w:rFonts w:ascii="Times New Roman" w:hAnsi="Times New Roman"/>
        </w:rPr>
      </w:pPr>
    </w:p>
    <w:p w14:paraId="401C96C5" w14:textId="77777777" w:rsidR="0007107D" w:rsidRPr="006A1439" w:rsidRDefault="00B933E3" w:rsidP="00B933E3">
      <w:pPr>
        <w:rPr>
          <w:rFonts w:asciiTheme="minorHAnsi" w:hAnsiTheme="minorHAnsi"/>
          <w:sz w:val="22"/>
          <w:szCs w:val="22"/>
        </w:rPr>
      </w:pPr>
      <w:r w:rsidRPr="006A1439">
        <w:rPr>
          <w:rFonts w:asciiTheme="minorHAnsi" w:hAnsiTheme="minorHAnsi"/>
          <w:sz w:val="22"/>
          <w:szCs w:val="22"/>
        </w:rPr>
        <w:t>Dear County Extension Directors</w:t>
      </w:r>
      <w:r w:rsidR="00C00CB2" w:rsidRPr="006A1439">
        <w:rPr>
          <w:rFonts w:asciiTheme="minorHAnsi" w:hAnsiTheme="minorHAnsi"/>
          <w:sz w:val="22"/>
          <w:szCs w:val="22"/>
        </w:rPr>
        <w:t>,</w:t>
      </w:r>
      <w:r w:rsidRPr="006A1439">
        <w:rPr>
          <w:rFonts w:asciiTheme="minorHAnsi" w:hAnsiTheme="minorHAnsi"/>
          <w:sz w:val="22"/>
          <w:szCs w:val="22"/>
        </w:rPr>
        <w:t xml:space="preserve"> </w:t>
      </w:r>
    </w:p>
    <w:p w14:paraId="23D0DA8F" w14:textId="0FA5BC09" w:rsidR="00B933E3" w:rsidRPr="006A1439" w:rsidRDefault="00B933E3" w:rsidP="00B933E3">
      <w:pPr>
        <w:rPr>
          <w:rFonts w:asciiTheme="minorHAnsi" w:hAnsiTheme="minorHAnsi"/>
          <w:sz w:val="22"/>
          <w:szCs w:val="22"/>
        </w:rPr>
      </w:pPr>
      <w:r w:rsidRPr="006A1439">
        <w:rPr>
          <w:rFonts w:asciiTheme="minorHAnsi" w:hAnsiTheme="minorHAnsi"/>
          <w:sz w:val="22"/>
          <w:szCs w:val="22"/>
        </w:rPr>
        <w:t xml:space="preserve">As you know, the </w:t>
      </w:r>
      <w:r w:rsidR="00C00CB2" w:rsidRPr="006A1439">
        <w:rPr>
          <w:rFonts w:asciiTheme="minorHAnsi" w:hAnsiTheme="minorHAnsi"/>
          <w:sz w:val="22"/>
          <w:szCs w:val="22"/>
        </w:rPr>
        <w:t>County Extension Director (</w:t>
      </w:r>
      <w:r w:rsidRPr="006A1439">
        <w:rPr>
          <w:rFonts w:asciiTheme="minorHAnsi" w:hAnsiTheme="minorHAnsi"/>
          <w:sz w:val="22"/>
          <w:szCs w:val="22"/>
        </w:rPr>
        <w:t>CED</w:t>
      </w:r>
      <w:r w:rsidR="00C00CB2" w:rsidRPr="006A1439">
        <w:rPr>
          <w:rFonts w:asciiTheme="minorHAnsi" w:hAnsiTheme="minorHAnsi"/>
          <w:sz w:val="22"/>
          <w:szCs w:val="22"/>
        </w:rPr>
        <w:t>)</w:t>
      </w:r>
      <w:r w:rsidRPr="006A1439">
        <w:rPr>
          <w:rFonts w:asciiTheme="minorHAnsi" w:hAnsiTheme="minorHAnsi"/>
          <w:sz w:val="22"/>
          <w:szCs w:val="22"/>
        </w:rPr>
        <w:t xml:space="preserve"> Visioning Committee has been working over the last year to develop a Stakeholder Survey. We have finalized the survey, and are ready to take it live throughout the state. As you also know, you will be an integral part of the success of this effort. This brief summarizes the survey process, and </w:t>
      </w:r>
      <w:r w:rsidR="00C00CB2" w:rsidRPr="006A1439">
        <w:rPr>
          <w:rFonts w:asciiTheme="minorHAnsi" w:hAnsiTheme="minorHAnsi"/>
          <w:sz w:val="22"/>
          <w:szCs w:val="22"/>
        </w:rPr>
        <w:t>the role we hope you will play</w:t>
      </w:r>
      <w:r w:rsidR="00C66F1F" w:rsidRPr="006A1439">
        <w:rPr>
          <w:rFonts w:asciiTheme="minorHAnsi" w:hAnsiTheme="minorHAnsi"/>
          <w:sz w:val="22"/>
          <w:szCs w:val="22"/>
        </w:rPr>
        <w:t>.</w:t>
      </w:r>
    </w:p>
    <w:p w14:paraId="1E5D755F"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Survey Overview</w:t>
      </w:r>
    </w:p>
    <w:p w14:paraId="026C73B0" w14:textId="3EFF29A1" w:rsidR="00C66F1F" w:rsidRPr="006A1439" w:rsidRDefault="00AA2AFF" w:rsidP="00C66F1F">
      <w:pPr>
        <w:rPr>
          <w:rFonts w:asciiTheme="minorHAnsi" w:hAnsiTheme="minorHAnsi"/>
          <w:sz w:val="22"/>
          <w:szCs w:val="22"/>
        </w:rPr>
      </w:pPr>
      <w:r w:rsidRPr="006A1439">
        <w:rPr>
          <w:rFonts w:asciiTheme="minorHAnsi" w:hAnsiTheme="minorHAnsi"/>
          <w:sz w:val="22"/>
          <w:szCs w:val="22"/>
        </w:rPr>
        <w:t xml:space="preserve">Both a web-based version and a paper and pencil version of the </w:t>
      </w:r>
      <w:r w:rsidR="00B933E3" w:rsidRPr="006A1439">
        <w:rPr>
          <w:rFonts w:asciiTheme="minorHAnsi" w:hAnsiTheme="minorHAnsi"/>
          <w:sz w:val="22"/>
          <w:szCs w:val="22"/>
        </w:rPr>
        <w:t xml:space="preserve">Stakeholder Survey </w:t>
      </w:r>
      <w:r w:rsidRPr="006A1439">
        <w:rPr>
          <w:rFonts w:asciiTheme="minorHAnsi" w:hAnsiTheme="minorHAnsi"/>
          <w:sz w:val="22"/>
          <w:szCs w:val="22"/>
        </w:rPr>
        <w:t>have been developed</w:t>
      </w:r>
      <w:r w:rsidR="00B933E3" w:rsidRPr="006A1439">
        <w:rPr>
          <w:rFonts w:asciiTheme="minorHAnsi" w:hAnsiTheme="minorHAnsi"/>
          <w:sz w:val="22"/>
          <w:szCs w:val="22"/>
        </w:rPr>
        <w:t>.</w:t>
      </w:r>
      <w:r w:rsidRPr="006A1439">
        <w:rPr>
          <w:rFonts w:asciiTheme="minorHAnsi" w:hAnsiTheme="minorHAnsi"/>
          <w:sz w:val="22"/>
          <w:szCs w:val="22"/>
        </w:rPr>
        <w:t xml:space="preserve"> The paper and pencil version is attached to this brief</w:t>
      </w:r>
      <w:r w:rsidR="00E545FC">
        <w:rPr>
          <w:rFonts w:asciiTheme="minorHAnsi" w:hAnsiTheme="minorHAnsi"/>
          <w:sz w:val="22"/>
          <w:szCs w:val="22"/>
        </w:rPr>
        <w:t xml:space="preserve"> (English and Spanish versions are available)</w:t>
      </w:r>
      <w:r w:rsidRPr="006A1439">
        <w:rPr>
          <w:rFonts w:asciiTheme="minorHAnsi" w:hAnsiTheme="minorHAnsi"/>
          <w:sz w:val="22"/>
          <w:szCs w:val="22"/>
        </w:rPr>
        <w:t>. The web-based</w:t>
      </w:r>
      <w:r w:rsidR="00CC7D20">
        <w:rPr>
          <w:rFonts w:asciiTheme="minorHAnsi" w:hAnsiTheme="minorHAnsi"/>
          <w:sz w:val="22"/>
          <w:szCs w:val="22"/>
        </w:rPr>
        <w:t xml:space="preserve"> (English-only) </w:t>
      </w:r>
      <w:r w:rsidRPr="006A1439">
        <w:rPr>
          <w:rFonts w:asciiTheme="minorHAnsi" w:hAnsiTheme="minorHAnsi"/>
          <w:sz w:val="22"/>
          <w:szCs w:val="22"/>
        </w:rPr>
        <w:t xml:space="preserve">version will be delivered to respondents </w:t>
      </w:r>
      <w:r w:rsidR="00FF34A8">
        <w:rPr>
          <w:rFonts w:asciiTheme="minorHAnsi" w:hAnsiTheme="minorHAnsi"/>
          <w:sz w:val="22"/>
          <w:szCs w:val="22"/>
        </w:rPr>
        <w:t>via</w:t>
      </w:r>
      <w:r w:rsidR="001847A6" w:rsidRPr="006A1439">
        <w:rPr>
          <w:rFonts w:asciiTheme="minorHAnsi" w:hAnsiTheme="minorHAnsi"/>
          <w:sz w:val="22"/>
          <w:szCs w:val="22"/>
        </w:rPr>
        <w:t xml:space="preserve"> </w:t>
      </w:r>
      <w:r w:rsidRPr="006A1439">
        <w:rPr>
          <w:rFonts w:asciiTheme="minorHAnsi" w:hAnsiTheme="minorHAnsi"/>
          <w:sz w:val="22"/>
          <w:szCs w:val="22"/>
        </w:rPr>
        <w:t>email</w:t>
      </w:r>
      <w:r w:rsidR="0094213B" w:rsidRPr="006A1439">
        <w:rPr>
          <w:rFonts w:asciiTheme="minorHAnsi" w:hAnsiTheme="minorHAnsi"/>
          <w:sz w:val="22"/>
          <w:szCs w:val="22"/>
        </w:rPr>
        <w:t xml:space="preserve"> </w:t>
      </w:r>
      <w:r w:rsidR="00520B93">
        <w:rPr>
          <w:rFonts w:asciiTheme="minorHAnsi" w:hAnsiTheme="minorHAnsi"/>
          <w:sz w:val="22"/>
          <w:szCs w:val="22"/>
        </w:rPr>
        <w:t>that the</w:t>
      </w:r>
      <w:r w:rsidR="0094213B" w:rsidRPr="006A1439">
        <w:rPr>
          <w:rFonts w:asciiTheme="minorHAnsi" w:hAnsiTheme="minorHAnsi"/>
          <w:sz w:val="22"/>
          <w:szCs w:val="22"/>
        </w:rPr>
        <w:t xml:space="preserve"> CED</w:t>
      </w:r>
      <w:r w:rsidR="000E6AB0">
        <w:rPr>
          <w:rFonts w:asciiTheme="minorHAnsi" w:hAnsiTheme="minorHAnsi"/>
          <w:sz w:val="22"/>
          <w:szCs w:val="22"/>
        </w:rPr>
        <w:t xml:space="preserve"> and Extension </w:t>
      </w:r>
      <w:r w:rsidR="004160BE">
        <w:rPr>
          <w:rFonts w:asciiTheme="minorHAnsi" w:hAnsiTheme="minorHAnsi"/>
          <w:sz w:val="22"/>
          <w:szCs w:val="22"/>
        </w:rPr>
        <w:t>staff will</w:t>
      </w:r>
      <w:r w:rsidR="000E6AB0">
        <w:rPr>
          <w:rFonts w:asciiTheme="minorHAnsi" w:hAnsiTheme="minorHAnsi"/>
          <w:sz w:val="22"/>
          <w:szCs w:val="22"/>
        </w:rPr>
        <w:t xml:space="preserve"> identify and </w:t>
      </w:r>
      <w:r w:rsidR="000C259A">
        <w:rPr>
          <w:rFonts w:asciiTheme="minorHAnsi" w:hAnsiTheme="minorHAnsi"/>
          <w:sz w:val="22"/>
          <w:szCs w:val="22"/>
        </w:rPr>
        <w:t>send out with a link to the survey</w:t>
      </w:r>
      <w:r w:rsidRPr="006A1439">
        <w:rPr>
          <w:rFonts w:asciiTheme="minorHAnsi" w:hAnsiTheme="minorHAnsi"/>
          <w:sz w:val="22"/>
          <w:szCs w:val="22"/>
        </w:rPr>
        <w:t>.</w:t>
      </w:r>
      <w:r w:rsidR="00C66F1F" w:rsidRPr="006A1439">
        <w:rPr>
          <w:rFonts w:asciiTheme="minorHAnsi" w:hAnsiTheme="minorHAnsi"/>
          <w:sz w:val="22"/>
          <w:szCs w:val="22"/>
        </w:rPr>
        <w:t xml:space="preserve"> </w:t>
      </w:r>
      <w:bookmarkStart w:id="0" w:name="_GoBack"/>
      <w:bookmarkEnd w:id="0"/>
      <w:r w:rsidR="00C66F1F" w:rsidRPr="006A1439">
        <w:rPr>
          <w:rFonts w:asciiTheme="minorHAnsi" w:hAnsiTheme="minorHAnsi"/>
          <w:sz w:val="22"/>
          <w:szCs w:val="22"/>
        </w:rPr>
        <w:t xml:space="preserve"> This project does not constitute “Human Research” and so does not require formally consenting participants.</w:t>
      </w:r>
      <w:r w:rsidR="00CC7D20">
        <w:rPr>
          <w:rFonts w:asciiTheme="minorHAnsi" w:hAnsiTheme="minorHAnsi"/>
          <w:sz w:val="22"/>
          <w:szCs w:val="22"/>
        </w:rPr>
        <w:t xml:space="preserve">  All survey responses will be anonymous.</w:t>
      </w:r>
    </w:p>
    <w:p w14:paraId="159EE6EE"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Survey Respondents</w:t>
      </w:r>
    </w:p>
    <w:p w14:paraId="0C0DF097" w14:textId="6C76CA47" w:rsidR="00B933E3" w:rsidRPr="006A1439" w:rsidRDefault="00B933E3" w:rsidP="00014608">
      <w:pPr>
        <w:rPr>
          <w:rFonts w:asciiTheme="minorHAnsi" w:hAnsiTheme="minorHAnsi"/>
          <w:sz w:val="22"/>
          <w:szCs w:val="22"/>
        </w:rPr>
      </w:pPr>
      <w:r w:rsidRPr="006A1439">
        <w:rPr>
          <w:rFonts w:asciiTheme="minorHAnsi" w:hAnsiTheme="minorHAnsi"/>
          <w:sz w:val="22"/>
          <w:szCs w:val="22"/>
        </w:rPr>
        <w:t>Survey participants will be recruited in two ways: by email, if an email address is available, or in person with a paper and pencil survey if no email address is available. Participation in the survey will be completely voluntary</w:t>
      </w:r>
      <w:r w:rsidR="004566FB" w:rsidRPr="006A1439">
        <w:rPr>
          <w:rFonts w:asciiTheme="minorHAnsi" w:hAnsiTheme="minorHAnsi"/>
          <w:sz w:val="22"/>
          <w:szCs w:val="22"/>
        </w:rPr>
        <w:t>.</w:t>
      </w:r>
      <w:r w:rsidRPr="006A1439">
        <w:rPr>
          <w:rFonts w:asciiTheme="minorHAnsi" w:hAnsiTheme="minorHAnsi"/>
          <w:sz w:val="22"/>
          <w:szCs w:val="22"/>
        </w:rPr>
        <w:t xml:space="preserve"> </w:t>
      </w:r>
      <w:r w:rsidR="00AA2AFF" w:rsidRPr="006A1439">
        <w:rPr>
          <w:rFonts w:asciiTheme="minorHAnsi" w:hAnsiTheme="minorHAnsi"/>
          <w:sz w:val="22"/>
          <w:szCs w:val="22"/>
        </w:rPr>
        <w:t xml:space="preserve">We are asking that </w:t>
      </w:r>
      <w:r w:rsidR="006A1439">
        <w:rPr>
          <w:rFonts w:asciiTheme="minorHAnsi" w:hAnsiTheme="minorHAnsi"/>
          <w:sz w:val="22"/>
          <w:szCs w:val="22"/>
        </w:rPr>
        <w:t>each CED</w:t>
      </w:r>
      <w:r w:rsidR="000E6AB0">
        <w:rPr>
          <w:rFonts w:asciiTheme="minorHAnsi" w:hAnsiTheme="minorHAnsi"/>
          <w:sz w:val="22"/>
          <w:szCs w:val="22"/>
        </w:rPr>
        <w:t xml:space="preserve"> and Extension staff </w:t>
      </w:r>
      <w:r w:rsidR="00AA2AFF" w:rsidRPr="006A1439">
        <w:rPr>
          <w:rFonts w:asciiTheme="minorHAnsi" w:hAnsiTheme="minorHAnsi"/>
          <w:sz w:val="22"/>
          <w:szCs w:val="22"/>
        </w:rPr>
        <w:t>identify both Cooperative Extension Users and Cooperative Extension Non-users</w:t>
      </w:r>
      <w:r w:rsidR="004566FB" w:rsidRPr="006A1439">
        <w:rPr>
          <w:rFonts w:asciiTheme="minorHAnsi" w:hAnsiTheme="minorHAnsi"/>
          <w:sz w:val="22"/>
          <w:szCs w:val="22"/>
        </w:rPr>
        <w:t xml:space="preserve">, but </w:t>
      </w:r>
      <w:r w:rsidR="001847A6" w:rsidRPr="006A1439">
        <w:rPr>
          <w:rFonts w:asciiTheme="minorHAnsi" w:hAnsiTheme="minorHAnsi"/>
          <w:sz w:val="22"/>
          <w:szCs w:val="22"/>
        </w:rPr>
        <w:t>E</w:t>
      </w:r>
      <w:r w:rsidR="004566FB" w:rsidRPr="006A1439">
        <w:rPr>
          <w:rFonts w:asciiTheme="minorHAnsi" w:hAnsiTheme="minorHAnsi"/>
          <w:sz w:val="22"/>
          <w:szCs w:val="22"/>
        </w:rPr>
        <w:t xml:space="preserve">xperts </w:t>
      </w:r>
      <w:r w:rsidR="00AA2AFF" w:rsidRPr="006A1439">
        <w:rPr>
          <w:rFonts w:asciiTheme="minorHAnsi" w:hAnsiTheme="minorHAnsi"/>
          <w:sz w:val="22"/>
          <w:szCs w:val="22"/>
        </w:rPr>
        <w:t xml:space="preserve">(described in detail </w:t>
      </w:r>
      <w:r w:rsidR="00912BC1">
        <w:rPr>
          <w:rFonts w:asciiTheme="minorHAnsi" w:hAnsiTheme="minorHAnsi"/>
          <w:sz w:val="22"/>
          <w:szCs w:val="22"/>
        </w:rPr>
        <w:t>below</w:t>
      </w:r>
      <w:r w:rsidR="00AA2AFF" w:rsidRPr="006A1439">
        <w:rPr>
          <w:rFonts w:asciiTheme="minorHAnsi" w:hAnsiTheme="minorHAnsi"/>
          <w:sz w:val="22"/>
          <w:szCs w:val="22"/>
        </w:rPr>
        <w:t>)</w:t>
      </w:r>
      <w:r w:rsidR="006A1439">
        <w:rPr>
          <w:rFonts w:asciiTheme="minorHAnsi" w:hAnsiTheme="minorHAnsi"/>
          <w:sz w:val="22"/>
          <w:szCs w:val="22"/>
        </w:rPr>
        <w:t xml:space="preserve"> from their county</w:t>
      </w:r>
      <w:r w:rsidR="001847A6" w:rsidRPr="006A1439">
        <w:rPr>
          <w:rFonts w:asciiTheme="minorHAnsi" w:hAnsiTheme="minorHAnsi"/>
          <w:sz w:val="22"/>
          <w:szCs w:val="22"/>
        </w:rPr>
        <w:t>.</w:t>
      </w:r>
      <w:r w:rsidR="00AA2AFF" w:rsidRPr="006A1439">
        <w:rPr>
          <w:rFonts w:asciiTheme="minorHAnsi" w:hAnsiTheme="minorHAnsi"/>
          <w:sz w:val="22"/>
          <w:szCs w:val="22"/>
        </w:rPr>
        <w:t xml:space="preserve"> </w:t>
      </w:r>
      <w:r w:rsidR="001847A6" w:rsidRPr="006A1439">
        <w:rPr>
          <w:rFonts w:asciiTheme="minorHAnsi" w:hAnsiTheme="minorHAnsi"/>
          <w:sz w:val="22"/>
          <w:szCs w:val="22"/>
        </w:rPr>
        <w:t>E</w:t>
      </w:r>
      <w:r w:rsidR="00AA2AFF" w:rsidRPr="006A1439">
        <w:rPr>
          <w:rFonts w:asciiTheme="minorHAnsi" w:hAnsiTheme="minorHAnsi"/>
          <w:sz w:val="22"/>
          <w:szCs w:val="22"/>
        </w:rPr>
        <w:t xml:space="preserve">mail addresses for those identified </w:t>
      </w:r>
      <w:r w:rsidR="001847A6" w:rsidRPr="006A1439">
        <w:rPr>
          <w:rFonts w:asciiTheme="minorHAnsi" w:hAnsiTheme="minorHAnsi"/>
          <w:sz w:val="22"/>
          <w:szCs w:val="22"/>
        </w:rPr>
        <w:t xml:space="preserve">should be </w:t>
      </w:r>
      <w:r w:rsidR="009D158F">
        <w:rPr>
          <w:rFonts w:asciiTheme="minorHAnsi" w:hAnsiTheme="minorHAnsi"/>
          <w:sz w:val="22"/>
          <w:szCs w:val="22"/>
        </w:rPr>
        <w:t>recorded</w:t>
      </w:r>
      <w:r w:rsidR="001847A6" w:rsidRPr="006A1439">
        <w:rPr>
          <w:rFonts w:asciiTheme="minorHAnsi" w:hAnsiTheme="minorHAnsi"/>
          <w:sz w:val="22"/>
          <w:szCs w:val="22"/>
        </w:rPr>
        <w:t xml:space="preserve"> using the attached</w:t>
      </w:r>
      <w:r w:rsidR="00D9768B" w:rsidRPr="006A1439">
        <w:rPr>
          <w:rFonts w:asciiTheme="minorHAnsi" w:hAnsiTheme="minorHAnsi"/>
          <w:sz w:val="22"/>
          <w:szCs w:val="22"/>
        </w:rPr>
        <w:t xml:space="preserve"> </w:t>
      </w:r>
      <w:r w:rsidR="00AA2AFF" w:rsidRPr="006A1439">
        <w:rPr>
          <w:rFonts w:asciiTheme="minorHAnsi" w:hAnsiTheme="minorHAnsi"/>
          <w:sz w:val="22"/>
          <w:szCs w:val="22"/>
        </w:rPr>
        <w:t>excel spreadsheet</w:t>
      </w:r>
      <w:r w:rsidR="005B5875" w:rsidRPr="005B5875">
        <w:t xml:space="preserve"> </w:t>
      </w:r>
      <w:r w:rsidR="005B5875" w:rsidRPr="005B5875">
        <w:rPr>
          <w:rFonts w:asciiTheme="minorHAnsi" w:hAnsiTheme="minorHAnsi"/>
          <w:sz w:val="22"/>
          <w:szCs w:val="22"/>
        </w:rPr>
        <w:t>titled “Stakeholder Survey Potential Respondent Emails”</w:t>
      </w:r>
      <w:r w:rsidR="001847A6" w:rsidRPr="006A1439">
        <w:rPr>
          <w:rFonts w:asciiTheme="minorHAnsi" w:hAnsiTheme="minorHAnsi"/>
          <w:sz w:val="22"/>
          <w:szCs w:val="22"/>
        </w:rPr>
        <w:t>.</w:t>
      </w:r>
      <w:r w:rsidR="009D158F">
        <w:rPr>
          <w:rFonts w:asciiTheme="minorHAnsi" w:hAnsiTheme="minorHAnsi"/>
          <w:sz w:val="22"/>
          <w:szCs w:val="22"/>
        </w:rPr>
        <w:t xml:space="preserve"> </w:t>
      </w:r>
    </w:p>
    <w:p w14:paraId="0DD376D9" w14:textId="0E657E2E" w:rsidR="00AA2AFF" w:rsidRPr="006A1439" w:rsidRDefault="00AA2AFF" w:rsidP="00B933E3">
      <w:pPr>
        <w:spacing w:after="0"/>
        <w:rPr>
          <w:rFonts w:asciiTheme="minorHAnsi" w:hAnsiTheme="minorHAnsi"/>
          <w:sz w:val="22"/>
          <w:szCs w:val="22"/>
        </w:rPr>
      </w:pPr>
      <w:r w:rsidRPr="006A1439">
        <w:rPr>
          <w:rFonts w:asciiTheme="minorHAnsi" w:hAnsiTheme="minorHAnsi"/>
          <w:sz w:val="22"/>
          <w:szCs w:val="22"/>
        </w:rPr>
        <w:t>Efforts should</w:t>
      </w:r>
      <w:r w:rsidR="00B933E3" w:rsidRPr="006A1439">
        <w:rPr>
          <w:rFonts w:asciiTheme="minorHAnsi" w:hAnsiTheme="minorHAnsi"/>
          <w:sz w:val="22"/>
          <w:szCs w:val="22"/>
        </w:rPr>
        <w:t xml:space="preserve"> be made to identify potential respondents in the primary program</w:t>
      </w:r>
      <w:r w:rsidR="00014608" w:rsidRPr="006A1439">
        <w:rPr>
          <w:rFonts w:asciiTheme="minorHAnsi" w:hAnsiTheme="minorHAnsi"/>
          <w:sz w:val="22"/>
          <w:szCs w:val="22"/>
        </w:rPr>
        <w:t xml:space="preserve"> areas of Cooperative Extension</w:t>
      </w:r>
      <w:r w:rsidR="00272760">
        <w:rPr>
          <w:rFonts w:asciiTheme="minorHAnsi" w:hAnsiTheme="minorHAnsi"/>
          <w:sz w:val="22"/>
          <w:szCs w:val="22"/>
        </w:rPr>
        <w:t xml:space="preserve">: </w:t>
      </w:r>
      <w:r w:rsidR="00B933E3" w:rsidRPr="006A1439">
        <w:rPr>
          <w:rFonts w:asciiTheme="minorHAnsi" w:hAnsiTheme="minorHAnsi"/>
          <w:sz w:val="22"/>
          <w:szCs w:val="22"/>
        </w:rPr>
        <w:t xml:space="preserve"> </w:t>
      </w:r>
    </w:p>
    <w:p w14:paraId="048319D5" w14:textId="77777777" w:rsidR="00AA2AFF" w:rsidRPr="006A1439" w:rsidRDefault="00B933E3" w:rsidP="00AA2AFF">
      <w:pPr>
        <w:pStyle w:val="ListParagraph"/>
        <w:numPr>
          <w:ilvl w:val="0"/>
          <w:numId w:val="1"/>
        </w:numPr>
        <w:spacing w:after="0"/>
        <w:rPr>
          <w:rFonts w:asciiTheme="minorHAnsi" w:hAnsiTheme="minorHAnsi"/>
          <w:sz w:val="22"/>
          <w:szCs w:val="22"/>
        </w:rPr>
      </w:pPr>
      <w:r w:rsidRPr="006A1439">
        <w:rPr>
          <w:rFonts w:asciiTheme="minorHAnsi" w:hAnsiTheme="minorHAnsi"/>
          <w:sz w:val="22"/>
          <w:szCs w:val="22"/>
        </w:rPr>
        <w:t xml:space="preserve">Agriculture and Natural Resources (e.g., farmers, ranchers), </w:t>
      </w:r>
    </w:p>
    <w:p w14:paraId="3482C04B" w14:textId="77777777" w:rsidR="00AA2AFF" w:rsidRPr="006A1439" w:rsidRDefault="00B933E3" w:rsidP="00AA2AFF">
      <w:pPr>
        <w:pStyle w:val="ListParagraph"/>
        <w:numPr>
          <w:ilvl w:val="0"/>
          <w:numId w:val="1"/>
        </w:numPr>
        <w:spacing w:after="0"/>
        <w:rPr>
          <w:rFonts w:asciiTheme="minorHAnsi" w:hAnsiTheme="minorHAnsi"/>
          <w:sz w:val="22"/>
          <w:szCs w:val="22"/>
        </w:rPr>
      </w:pPr>
      <w:r w:rsidRPr="006A1439">
        <w:rPr>
          <w:rFonts w:asciiTheme="minorHAnsi" w:hAnsiTheme="minorHAnsi"/>
          <w:sz w:val="22"/>
          <w:szCs w:val="22"/>
        </w:rPr>
        <w:t>Family and Consumer Health Sciences (</w:t>
      </w:r>
      <w:r w:rsidR="00272760">
        <w:rPr>
          <w:rFonts w:asciiTheme="minorHAnsi" w:hAnsiTheme="minorHAnsi"/>
          <w:sz w:val="22"/>
          <w:szCs w:val="22"/>
        </w:rPr>
        <w:t xml:space="preserve">e.g., </w:t>
      </w:r>
      <w:r w:rsidRPr="006A1439">
        <w:rPr>
          <w:rFonts w:asciiTheme="minorHAnsi" w:hAnsiTheme="minorHAnsi"/>
          <w:sz w:val="22"/>
          <w:szCs w:val="22"/>
        </w:rPr>
        <w:t>County Health Department personnel, human service agency</w:t>
      </w:r>
      <w:r w:rsidR="00AA2AFF" w:rsidRPr="006A1439">
        <w:rPr>
          <w:rFonts w:asciiTheme="minorHAnsi" w:hAnsiTheme="minorHAnsi"/>
          <w:sz w:val="22"/>
          <w:szCs w:val="22"/>
        </w:rPr>
        <w:t xml:space="preserve"> personnel, etc.</w:t>
      </w:r>
      <w:r w:rsidRPr="006A1439">
        <w:rPr>
          <w:rFonts w:asciiTheme="minorHAnsi" w:hAnsiTheme="minorHAnsi"/>
          <w:sz w:val="22"/>
          <w:szCs w:val="22"/>
        </w:rPr>
        <w:t xml:space="preserve">), </w:t>
      </w:r>
    </w:p>
    <w:p w14:paraId="1717D4C4" w14:textId="63FC0C6B" w:rsidR="00227F98" w:rsidRPr="006A1439" w:rsidRDefault="00B933E3" w:rsidP="00014608">
      <w:pPr>
        <w:pStyle w:val="ListParagraph"/>
        <w:numPr>
          <w:ilvl w:val="0"/>
          <w:numId w:val="1"/>
        </w:numPr>
        <w:rPr>
          <w:rFonts w:asciiTheme="minorHAnsi" w:hAnsiTheme="minorHAnsi"/>
          <w:sz w:val="22"/>
          <w:szCs w:val="22"/>
        </w:rPr>
      </w:pPr>
      <w:r w:rsidRPr="006A1439">
        <w:rPr>
          <w:rFonts w:asciiTheme="minorHAnsi" w:hAnsiTheme="minorHAnsi"/>
          <w:sz w:val="22"/>
          <w:szCs w:val="22"/>
        </w:rPr>
        <w:t>Youth Development (</w:t>
      </w:r>
      <w:r w:rsidR="00272760">
        <w:rPr>
          <w:rFonts w:asciiTheme="minorHAnsi" w:hAnsiTheme="minorHAnsi"/>
          <w:sz w:val="22"/>
          <w:szCs w:val="22"/>
        </w:rPr>
        <w:t xml:space="preserve">e.g., </w:t>
      </w:r>
      <w:r w:rsidRPr="006A1439">
        <w:rPr>
          <w:rFonts w:asciiTheme="minorHAnsi" w:hAnsiTheme="minorHAnsi"/>
          <w:sz w:val="22"/>
          <w:szCs w:val="22"/>
        </w:rPr>
        <w:t xml:space="preserve">4-H, </w:t>
      </w:r>
      <w:r w:rsidR="00272760">
        <w:rPr>
          <w:rFonts w:asciiTheme="minorHAnsi" w:hAnsiTheme="minorHAnsi"/>
          <w:sz w:val="22"/>
          <w:szCs w:val="22"/>
        </w:rPr>
        <w:t xml:space="preserve">FAA, </w:t>
      </w:r>
      <w:r w:rsidRPr="006A1439">
        <w:rPr>
          <w:rFonts w:asciiTheme="minorHAnsi" w:hAnsiTheme="minorHAnsi"/>
          <w:sz w:val="22"/>
          <w:szCs w:val="22"/>
        </w:rPr>
        <w:t>school personnel</w:t>
      </w:r>
      <w:r w:rsidR="00912BC1">
        <w:rPr>
          <w:rFonts w:asciiTheme="minorHAnsi" w:hAnsiTheme="minorHAnsi"/>
          <w:sz w:val="22"/>
          <w:szCs w:val="22"/>
        </w:rPr>
        <w:t>, school board members</w:t>
      </w:r>
      <w:r w:rsidRPr="006A1439">
        <w:rPr>
          <w:rFonts w:asciiTheme="minorHAnsi" w:hAnsiTheme="minorHAnsi"/>
          <w:sz w:val="22"/>
          <w:szCs w:val="22"/>
        </w:rPr>
        <w:t>)</w:t>
      </w:r>
    </w:p>
    <w:p w14:paraId="1E3AD88A" w14:textId="28ADA1EE" w:rsidR="00272760" w:rsidRDefault="00272760" w:rsidP="00014608">
      <w:pPr>
        <w:rPr>
          <w:rFonts w:asciiTheme="minorHAnsi" w:hAnsiTheme="minorHAnsi"/>
          <w:sz w:val="22"/>
          <w:szCs w:val="22"/>
        </w:rPr>
      </w:pPr>
      <w:r>
        <w:rPr>
          <w:rFonts w:asciiTheme="minorHAnsi" w:hAnsiTheme="minorHAnsi"/>
          <w:sz w:val="22"/>
          <w:szCs w:val="22"/>
        </w:rPr>
        <w:t xml:space="preserve">Be sure to consider those who are particularly involved in community development, such as those in city or county government, </w:t>
      </w:r>
      <w:r w:rsidR="00912BC1">
        <w:rPr>
          <w:rFonts w:asciiTheme="minorHAnsi" w:hAnsiTheme="minorHAnsi"/>
          <w:sz w:val="22"/>
          <w:szCs w:val="22"/>
        </w:rPr>
        <w:t xml:space="preserve">and </w:t>
      </w:r>
      <w:r>
        <w:rPr>
          <w:rFonts w:asciiTheme="minorHAnsi" w:hAnsiTheme="minorHAnsi"/>
          <w:sz w:val="22"/>
          <w:szCs w:val="22"/>
        </w:rPr>
        <w:t>members of the chamber of commerce, or other economic development agencies.</w:t>
      </w:r>
    </w:p>
    <w:p w14:paraId="5291E8BE" w14:textId="2FC611EA" w:rsidR="00C00CB2" w:rsidRPr="006A1439" w:rsidRDefault="00B933E3" w:rsidP="00014608">
      <w:pPr>
        <w:rPr>
          <w:rFonts w:asciiTheme="minorHAnsi" w:hAnsiTheme="minorHAnsi"/>
          <w:sz w:val="22"/>
          <w:szCs w:val="22"/>
        </w:rPr>
      </w:pPr>
      <w:r w:rsidRPr="006A1439">
        <w:rPr>
          <w:rFonts w:asciiTheme="minorHAnsi" w:hAnsiTheme="minorHAnsi"/>
          <w:sz w:val="22"/>
          <w:szCs w:val="22"/>
        </w:rPr>
        <w:t xml:space="preserve">Some survey respondents will be Cooperative Extension “users,” or those who are affiliated with Extension in some manner and for whom Extension has an email address available. This group may include ranchers, farmers, Master Gardeners, Master Consumer Advisors, adults </w:t>
      </w:r>
      <w:r w:rsidR="00227F98" w:rsidRPr="006A1439">
        <w:rPr>
          <w:rFonts w:asciiTheme="minorHAnsi" w:hAnsiTheme="minorHAnsi"/>
          <w:sz w:val="22"/>
          <w:szCs w:val="22"/>
        </w:rPr>
        <w:t xml:space="preserve">and youth </w:t>
      </w:r>
      <w:r w:rsidRPr="006A1439">
        <w:rPr>
          <w:rFonts w:asciiTheme="minorHAnsi" w:hAnsiTheme="minorHAnsi"/>
          <w:sz w:val="22"/>
          <w:szCs w:val="22"/>
        </w:rPr>
        <w:t>in nutrition education</w:t>
      </w:r>
      <w:r w:rsidR="00227F98" w:rsidRPr="006A1439">
        <w:rPr>
          <w:rFonts w:asciiTheme="minorHAnsi" w:hAnsiTheme="minorHAnsi"/>
          <w:sz w:val="22"/>
          <w:szCs w:val="22"/>
        </w:rPr>
        <w:t>,</w:t>
      </w:r>
      <w:r w:rsidRPr="006A1439">
        <w:rPr>
          <w:rFonts w:asciiTheme="minorHAnsi" w:hAnsiTheme="minorHAnsi"/>
          <w:sz w:val="22"/>
          <w:szCs w:val="22"/>
        </w:rPr>
        <w:t xml:space="preserve"> parenting classes, </w:t>
      </w:r>
      <w:r w:rsidR="00227F98" w:rsidRPr="006A1439">
        <w:rPr>
          <w:rFonts w:asciiTheme="minorHAnsi" w:hAnsiTheme="minorHAnsi"/>
          <w:sz w:val="22"/>
          <w:szCs w:val="22"/>
        </w:rPr>
        <w:t>4-H youth and volunteers, etc.</w:t>
      </w:r>
      <w:r w:rsidRPr="006A1439">
        <w:rPr>
          <w:rFonts w:asciiTheme="minorHAnsi" w:hAnsiTheme="minorHAnsi"/>
          <w:sz w:val="22"/>
          <w:szCs w:val="22"/>
        </w:rPr>
        <w:t xml:space="preserve"> </w:t>
      </w:r>
      <w:r w:rsidR="00D41E93">
        <w:rPr>
          <w:rFonts w:asciiTheme="minorHAnsi" w:hAnsiTheme="minorHAnsi"/>
          <w:sz w:val="22"/>
          <w:szCs w:val="22"/>
        </w:rPr>
        <w:t xml:space="preserve">Youth asked to complete the survey should be at least 14 years old. </w:t>
      </w:r>
      <w:r w:rsidR="00C81FDC">
        <w:rPr>
          <w:rFonts w:asciiTheme="minorHAnsi" w:hAnsiTheme="minorHAnsi"/>
          <w:sz w:val="22"/>
          <w:szCs w:val="22"/>
        </w:rPr>
        <w:t xml:space="preserve">Because we are seeking </w:t>
      </w:r>
      <w:r w:rsidR="00D41E93">
        <w:rPr>
          <w:rFonts w:asciiTheme="minorHAnsi" w:hAnsiTheme="minorHAnsi"/>
          <w:sz w:val="22"/>
          <w:szCs w:val="22"/>
        </w:rPr>
        <w:t xml:space="preserve">diverse CE </w:t>
      </w:r>
      <w:r w:rsidR="00C81FDC">
        <w:rPr>
          <w:rFonts w:asciiTheme="minorHAnsi" w:hAnsiTheme="minorHAnsi"/>
          <w:sz w:val="22"/>
          <w:szCs w:val="22"/>
        </w:rPr>
        <w:t>survey respondents, youth participants should be included as supplements to the adult surveys, and should not make up the bulk of the youth development response pool</w:t>
      </w:r>
      <w:r w:rsidR="00D41E93">
        <w:rPr>
          <w:rFonts w:asciiTheme="minorHAnsi" w:hAnsiTheme="minorHAnsi"/>
          <w:sz w:val="22"/>
          <w:szCs w:val="22"/>
        </w:rPr>
        <w:t>.</w:t>
      </w:r>
    </w:p>
    <w:p w14:paraId="429AAD38" w14:textId="289BC7AF" w:rsidR="00AA2AFF" w:rsidRPr="006A1439" w:rsidRDefault="00B933E3" w:rsidP="00B933E3">
      <w:pPr>
        <w:spacing w:after="0"/>
        <w:rPr>
          <w:rFonts w:asciiTheme="minorHAnsi" w:hAnsiTheme="minorHAnsi"/>
          <w:sz w:val="22"/>
          <w:szCs w:val="22"/>
        </w:rPr>
      </w:pPr>
      <w:r w:rsidRPr="006A1439">
        <w:rPr>
          <w:rFonts w:asciiTheme="minorHAnsi" w:hAnsiTheme="minorHAnsi"/>
          <w:sz w:val="22"/>
          <w:szCs w:val="22"/>
        </w:rPr>
        <w:lastRenderedPageBreak/>
        <w:t xml:space="preserve">Some survey respondents will be “non-users” of Cooperative Extension, but may be </w:t>
      </w:r>
      <w:r w:rsidR="00B27B89" w:rsidRPr="006A1439">
        <w:rPr>
          <w:rFonts w:asciiTheme="minorHAnsi" w:hAnsiTheme="minorHAnsi"/>
          <w:sz w:val="22"/>
          <w:szCs w:val="22"/>
        </w:rPr>
        <w:t xml:space="preserve">past or potential </w:t>
      </w:r>
      <w:r w:rsidRPr="006A1439">
        <w:rPr>
          <w:rFonts w:asciiTheme="minorHAnsi" w:hAnsiTheme="minorHAnsi"/>
          <w:sz w:val="22"/>
          <w:szCs w:val="22"/>
        </w:rPr>
        <w:t>partners or collaborators with Extension</w:t>
      </w:r>
      <w:r w:rsidR="005B5875">
        <w:rPr>
          <w:rFonts w:asciiTheme="minorHAnsi" w:hAnsiTheme="minorHAnsi"/>
          <w:sz w:val="22"/>
          <w:szCs w:val="22"/>
        </w:rPr>
        <w:t xml:space="preserve"> (thus Non-users, but Experts)</w:t>
      </w:r>
      <w:r w:rsidRPr="006A1439">
        <w:rPr>
          <w:rFonts w:asciiTheme="minorHAnsi" w:hAnsiTheme="minorHAnsi"/>
          <w:sz w:val="22"/>
          <w:szCs w:val="22"/>
        </w:rPr>
        <w:t xml:space="preserve"> such as directors or program coordinators at local agencies, superintendents or school principals, faith-based leaders, or members of local youth organizations. These </w:t>
      </w:r>
      <w:r w:rsidR="00912BC1">
        <w:rPr>
          <w:rFonts w:asciiTheme="minorHAnsi" w:hAnsiTheme="minorHAnsi"/>
          <w:sz w:val="22"/>
          <w:szCs w:val="22"/>
        </w:rPr>
        <w:t>“</w:t>
      </w:r>
      <w:r w:rsidRPr="006A1439">
        <w:rPr>
          <w:rFonts w:asciiTheme="minorHAnsi" w:hAnsiTheme="minorHAnsi"/>
          <w:sz w:val="22"/>
          <w:szCs w:val="22"/>
        </w:rPr>
        <w:t xml:space="preserve">non-users” may be recruited through email if email addresses are available, or recruited in person if email addresses are not available. </w:t>
      </w:r>
      <w:r w:rsidR="00D12470">
        <w:rPr>
          <w:rFonts w:asciiTheme="minorHAnsi" w:hAnsiTheme="minorHAnsi"/>
          <w:sz w:val="22"/>
          <w:szCs w:val="22"/>
        </w:rPr>
        <w:t xml:space="preserve">These </w:t>
      </w:r>
      <w:r w:rsidR="008B310E">
        <w:rPr>
          <w:rFonts w:asciiTheme="minorHAnsi" w:hAnsiTheme="minorHAnsi"/>
          <w:sz w:val="22"/>
          <w:szCs w:val="22"/>
        </w:rPr>
        <w:t>“</w:t>
      </w:r>
      <w:r w:rsidR="00D12470">
        <w:rPr>
          <w:rFonts w:asciiTheme="minorHAnsi" w:hAnsiTheme="minorHAnsi"/>
          <w:sz w:val="22"/>
          <w:szCs w:val="22"/>
        </w:rPr>
        <w:t>expert</w:t>
      </w:r>
      <w:r w:rsidR="008B310E">
        <w:rPr>
          <w:rFonts w:asciiTheme="minorHAnsi" w:hAnsiTheme="minorHAnsi"/>
          <w:sz w:val="22"/>
          <w:szCs w:val="22"/>
        </w:rPr>
        <w:t>s”</w:t>
      </w:r>
      <w:r w:rsidR="00D12470">
        <w:rPr>
          <w:rFonts w:asciiTheme="minorHAnsi" w:hAnsiTheme="minorHAnsi"/>
          <w:sz w:val="22"/>
          <w:szCs w:val="22"/>
        </w:rPr>
        <w:t xml:space="preserve"> might represent a group of potential future users of Extension.</w:t>
      </w:r>
    </w:p>
    <w:p w14:paraId="42F42246" w14:textId="18B2FCE1" w:rsidR="00B933E3" w:rsidRPr="006A1439" w:rsidRDefault="00B933E3" w:rsidP="00014608">
      <w:pPr>
        <w:spacing w:before="240"/>
        <w:rPr>
          <w:rFonts w:asciiTheme="minorHAnsi" w:hAnsiTheme="minorHAnsi"/>
          <w:sz w:val="22"/>
          <w:szCs w:val="22"/>
        </w:rPr>
      </w:pPr>
      <w:r w:rsidRPr="006A1439">
        <w:rPr>
          <w:rFonts w:asciiTheme="minorHAnsi" w:hAnsiTheme="minorHAnsi"/>
          <w:sz w:val="22"/>
          <w:szCs w:val="22"/>
        </w:rPr>
        <w:t xml:space="preserve">Finally, </w:t>
      </w:r>
      <w:r w:rsidR="00B27B89" w:rsidRPr="006A1439">
        <w:rPr>
          <w:rFonts w:asciiTheme="minorHAnsi" w:hAnsiTheme="minorHAnsi"/>
          <w:sz w:val="22"/>
          <w:szCs w:val="22"/>
        </w:rPr>
        <w:t>members of the</w:t>
      </w:r>
      <w:r w:rsidRPr="006A1439">
        <w:rPr>
          <w:rFonts w:asciiTheme="minorHAnsi" w:hAnsiTheme="minorHAnsi"/>
          <w:sz w:val="22"/>
          <w:szCs w:val="22"/>
        </w:rPr>
        <w:t xml:space="preserve"> general public</w:t>
      </w:r>
      <w:r w:rsidR="00B27B89" w:rsidRPr="006A1439">
        <w:rPr>
          <w:rFonts w:asciiTheme="minorHAnsi" w:hAnsiTheme="minorHAnsi"/>
          <w:sz w:val="22"/>
          <w:szCs w:val="22"/>
        </w:rPr>
        <w:t>, who may be users or non-users, will be recruited.  General public participants can be recruited</w:t>
      </w:r>
      <w:r w:rsidRPr="006A1439">
        <w:rPr>
          <w:rFonts w:asciiTheme="minorHAnsi" w:hAnsiTheme="minorHAnsi"/>
          <w:sz w:val="22"/>
          <w:szCs w:val="22"/>
        </w:rPr>
        <w:t xml:space="preserve"> in areas where a cross-section of people gather such as a mall, library, </w:t>
      </w:r>
      <w:r w:rsidR="00B27B89" w:rsidRPr="006A1439">
        <w:rPr>
          <w:rFonts w:asciiTheme="minorHAnsi" w:hAnsiTheme="minorHAnsi"/>
          <w:sz w:val="22"/>
          <w:szCs w:val="22"/>
        </w:rPr>
        <w:t xml:space="preserve">jury pool </w:t>
      </w:r>
      <w:r w:rsidRPr="006A1439">
        <w:rPr>
          <w:rFonts w:asciiTheme="minorHAnsi" w:hAnsiTheme="minorHAnsi"/>
          <w:sz w:val="22"/>
          <w:szCs w:val="22"/>
        </w:rPr>
        <w:t xml:space="preserve">or </w:t>
      </w:r>
      <w:r w:rsidR="00AA2AFF" w:rsidRPr="006A1439">
        <w:rPr>
          <w:rFonts w:asciiTheme="minorHAnsi" w:hAnsiTheme="minorHAnsi"/>
          <w:sz w:val="22"/>
          <w:szCs w:val="22"/>
        </w:rPr>
        <w:t>community event</w:t>
      </w:r>
      <w:r w:rsidRPr="006A1439">
        <w:rPr>
          <w:rFonts w:asciiTheme="minorHAnsi" w:hAnsiTheme="minorHAnsi"/>
          <w:sz w:val="22"/>
          <w:szCs w:val="22"/>
        </w:rPr>
        <w:t xml:space="preserve">. </w:t>
      </w:r>
      <w:r w:rsidR="00AA2AFF" w:rsidRPr="006A1439">
        <w:rPr>
          <w:rFonts w:asciiTheme="minorHAnsi" w:hAnsiTheme="minorHAnsi"/>
          <w:sz w:val="22"/>
          <w:szCs w:val="22"/>
        </w:rPr>
        <w:t>CEDs</w:t>
      </w:r>
      <w:r w:rsidR="00D12470">
        <w:rPr>
          <w:rFonts w:asciiTheme="minorHAnsi" w:hAnsiTheme="minorHAnsi"/>
          <w:sz w:val="22"/>
          <w:szCs w:val="22"/>
        </w:rPr>
        <w:t>, staff and/or volunteers</w:t>
      </w:r>
      <w:r w:rsidR="00AA2AFF" w:rsidRPr="006A1439">
        <w:rPr>
          <w:rFonts w:asciiTheme="minorHAnsi" w:hAnsiTheme="minorHAnsi"/>
          <w:sz w:val="22"/>
          <w:szCs w:val="22"/>
        </w:rPr>
        <w:t xml:space="preserve"> will</w:t>
      </w:r>
      <w:r w:rsidR="004566FB" w:rsidRPr="006A1439">
        <w:rPr>
          <w:rFonts w:asciiTheme="minorHAnsi" w:hAnsiTheme="minorHAnsi"/>
          <w:sz w:val="22"/>
          <w:szCs w:val="22"/>
        </w:rPr>
        <w:t xml:space="preserve"> most likely use</w:t>
      </w:r>
      <w:r w:rsidRPr="006A1439">
        <w:rPr>
          <w:rFonts w:asciiTheme="minorHAnsi" w:hAnsiTheme="minorHAnsi"/>
          <w:sz w:val="22"/>
          <w:szCs w:val="22"/>
        </w:rPr>
        <w:t xml:space="preserve"> </w:t>
      </w:r>
      <w:r w:rsidR="004566FB" w:rsidRPr="006A1439">
        <w:rPr>
          <w:rFonts w:asciiTheme="minorHAnsi" w:hAnsiTheme="minorHAnsi"/>
          <w:sz w:val="22"/>
          <w:szCs w:val="22"/>
        </w:rPr>
        <w:t>paper and pencil surveys to access this general public group</w:t>
      </w:r>
      <w:r w:rsidRPr="006A1439">
        <w:rPr>
          <w:rFonts w:asciiTheme="minorHAnsi" w:hAnsiTheme="minorHAnsi"/>
          <w:sz w:val="22"/>
          <w:szCs w:val="22"/>
        </w:rPr>
        <w:t>.</w:t>
      </w:r>
      <w:r w:rsidR="00351974">
        <w:rPr>
          <w:rFonts w:asciiTheme="minorHAnsi" w:hAnsiTheme="minorHAnsi"/>
          <w:sz w:val="22"/>
          <w:szCs w:val="22"/>
        </w:rPr>
        <w:t xml:space="preserve"> Additional materials (Instructions and scripts) </w:t>
      </w:r>
      <w:r w:rsidR="005B5875">
        <w:rPr>
          <w:rFonts w:asciiTheme="minorHAnsi" w:hAnsiTheme="minorHAnsi"/>
          <w:sz w:val="22"/>
          <w:szCs w:val="22"/>
        </w:rPr>
        <w:t>covering the specifics</w:t>
      </w:r>
      <w:r w:rsidR="00351974">
        <w:rPr>
          <w:rFonts w:asciiTheme="minorHAnsi" w:hAnsiTheme="minorHAnsi"/>
          <w:sz w:val="22"/>
          <w:szCs w:val="22"/>
        </w:rPr>
        <w:t xml:space="preserve"> of gathering surveys from the general public will be provided to CEDs in the coming weeks.</w:t>
      </w:r>
    </w:p>
    <w:p w14:paraId="2AD3A49C" w14:textId="5468C30D" w:rsidR="00B933E3" w:rsidRPr="006A1439" w:rsidRDefault="00C00CB2" w:rsidP="00B933E3">
      <w:pPr>
        <w:spacing w:after="0"/>
        <w:rPr>
          <w:rFonts w:asciiTheme="minorHAnsi" w:hAnsiTheme="minorHAnsi"/>
          <w:sz w:val="22"/>
          <w:szCs w:val="22"/>
        </w:rPr>
      </w:pPr>
      <w:r w:rsidRPr="006A1439">
        <w:rPr>
          <w:rFonts w:asciiTheme="minorHAnsi" w:hAnsiTheme="minorHAnsi"/>
          <w:sz w:val="22"/>
          <w:szCs w:val="22"/>
        </w:rPr>
        <w:t xml:space="preserve">Our goal </w:t>
      </w:r>
      <w:r w:rsidR="003735B9" w:rsidRPr="006A1439">
        <w:rPr>
          <w:rFonts w:asciiTheme="minorHAnsi" w:hAnsiTheme="minorHAnsi"/>
          <w:sz w:val="22"/>
          <w:szCs w:val="22"/>
        </w:rPr>
        <w:t xml:space="preserve">is to recruit the following minimum numbers </w:t>
      </w:r>
      <w:r w:rsidR="00351974">
        <w:rPr>
          <w:rFonts w:asciiTheme="minorHAnsi" w:hAnsiTheme="minorHAnsi"/>
          <w:sz w:val="22"/>
          <w:szCs w:val="22"/>
        </w:rPr>
        <w:t xml:space="preserve">of survey respondents </w:t>
      </w:r>
      <w:r w:rsidR="004566FB" w:rsidRPr="006A1439">
        <w:rPr>
          <w:rFonts w:asciiTheme="minorHAnsi" w:hAnsiTheme="minorHAnsi"/>
          <w:sz w:val="22"/>
          <w:szCs w:val="22"/>
        </w:rPr>
        <w:t>within each county</w:t>
      </w:r>
      <w:r w:rsidR="00D41E93">
        <w:rPr>
          <w:rFonts w:asciiTheme="minorHAnsi" w:hAnsiTheme="minorHAnsi"/>
          <w:sz w:val="22"/>
          <w:szCs w:val="22"/>
        </w:rPr>
        <w:t xml:space="preserve"> (shown in the table below</w:t>
      </w:r>
      <w:r w:rsidR="00AC27D3">
        <w:rPr>
          <w:rFonts w:asciiTheme="minorHAnsi" w:hAnsiTheme="minorHAnsi"/>
          <w:sz w:val="22"/>
          <w:szCs w:val="22"/>
        </w:rPr>
        <w:t xml:space="preserve"> by Program Area and User type</w:t>
      </w:r>
      <w:r w:rsidR="00D41E93">
        <w:rPr>
          <w:rFonts w:asciiTheme="minorHAnsi" w:hAnsiTheme="minorHAnsi"/>
          <w:sz w:val="22"/>
          <w:szCs w:val="22"/>
        </w:rPr>
        <w:t>)</w:t>
      </w:r>
      <w:r w:rsidR="00B933E3" w:rsidRPr="006A1439">
        <w:rPr>
          <w:rFonts w:asciiTheme="minorHAnsi" w:hAnsiTheme="minorHAnsi"/>
          <w:sz w:val="22"/>
          <w:szCs w:val="22"/>
        </w:rPr>
        <w:t xml:space="preserve">. </w:t>
      </w:r>
      <w:r w:rsidR="003735B9" w:rsidRPr="006A1439">
        <w:rPr>
          <w:rFonts w:asciiTheme="minorHAnsi" w:hAnsiTheme="minorHAnsi"/>
          <w:sz w:val="22"/>
          <w:szCs w:val="22"/>
        </w:rPr>
        <w:t xml:space="preserve">We recommend that attempts be made to assure that participants from across the county are included.  </w:t>
      </w:r>
      <w:r w:rsidR="00351974">
        <w:rPr>
          <w:rFonts w:asciiTheme="minorHAnsi" w:hAnsiTheme="minorHAnsi"/>
          <w:sz w:val="22"/>
          <w:szCs w:val="22"/>
        </w:rPr>
        <w:t>To help facilitate this, an excel sheet is attached to this letter listing all of the Census Designated Places in each county. While it is not expected that surv</w:t>
      </w:r>
      <w:r w:rsidR="005B5875">
        <w:rPr>
          <w:rFonts w:asciiTheme="minorHAnsi" w:hAnsiTheme="minorHAnsi"/>
          <w:sz w:val="22"/>
          <w:szCs w:val="22"/>
        </w:rPr>
        <w:t>eys be collected in all of the</w:t>
      </w:r>
      <w:r w:rsidR="00351974">
        <w:rPr>
          <w:rFonts w:asciiTheme="minorHAnsi" w:hAnsiTheme="minorHAnsi"/>
          <w:sz w:val="22"/>
          <w:szCs w:val="22"/>
        </w:rPr>
        <w:t xml:space="preserve"> Census Designated </w:t>
      </w:r>
      <w:r w:rsidR="00EA7421">
        <w:rPr>
          <w:rFonts w:asciiTheme="minorHAnsi" w:hAnsiTheme="minorHAnsi"/>
          <w:sz w:val="22"/>
          <w:szCs w:val="22"/>
        </w:rPr>
        <w:t>Places</w:t>
      </w:r>
      <w:r w:rsidR="005B5875">
        <w:rPr>
          <w:rFonts w:asciiTheme="minorHAnsi" w:hAnsiTheme="minorHAnsi"/>
          <w:sz w:val="22"/>
          <w:szCs w:val="22"/>
        </w:rPr>
        <w:t xml:space="preserve"> within a county</w:t>
      </w:r>
      <w:r w:rsidR="00351974">
        <w:rPr>
          <w:rFonts w:asciiTheme="minorHAnsi" w:hAnsiTheme="minorHAnsi"/>
          <w:sz w:val="22"/>
          <w:szCs w:val="22"/>
        </w:rPr>
        <w:t xml:space="preserve">, </w:t>
      </w:r>
      <w:r w:rsidR="00351974" w:rsidRPr="00960CC9">
        <w:rPr>
          <w:rFonts w:asciiTheme="minorHAnsi" w:hAnsiTheme="minorHAnsi"/>
          <w:b/>
          <w:sz w:val="22"/>
          <w:szCs w:val="22"/>
        </w:rPr>
        <w:t xml:space="preserve">gathering </w:t>
      </w:r>
      <w:r w:rsidR="00747EF9">
        <w:rPr>
          <w:rFonts w:asciiTheme="minorHAnsi" w:hAnsiTheme="minorHAnsi"/>
          <w:b/>
          <w:sz w:val="22"/>
          <w:szCs w:val="22"/>
        </w:rPr>
        <w:t xml:space="preserve">web-based and paper </w:t>
      </w:r>
      <w:r w:rsidR="00351974" w:rsidRPr="00960CC9">
        <w:rPr>
          <w:rFonts w:asciiTheme="minorHAnsi" w:hAnsiTheme="minorHAnsi"/>
          <w:b/>
          <w:sz w:val="22"/>
          <w:szCs w:val="22"/>
        </w:rPr>
        <w:t>surveys from other than the largest communities is encouraged.</w:t>
      </w:r>
      <w:r w:rsidR="00351974">
        <w:rPr>
          <w:rFonts w:asciiTheme="minorHAnsi" w:hAnsiTheme="minorHAnsi"/>
          <w:sz w:val="22"/>
          <w:szCs w:val="22"/>
        </w:rPr>
        <w:t xml:space="preserve"> </w:t>
      </w:r>
      <w:r w:rsidR="00AC27D3">
        <w:rPr>
          <w:rFonts w:asciiTheme="minorHAnsi" w:hAnsiTheme="minorHAnsi"/>
          <w:sz w:val="22"/>
          <w:szCs w:val="22"/>
        </w:rPr>
        <w:t xml:space="preserve"> </w:t>
      </w:r>
      <w:r w:rsidR="003735B9" w:rsidRPr="006A1439">
        <w:rPr>
          <w:rFonts w:asciiTheme="minorHAnsi" w:hAnsiTheme="minorHAnsi"/>
          <w:sz w:val="22"/>
          <w:szCs w:val="22"/>
        </w:rPr>
        <w:t xml:space="preserve">If </w:t>
      </w:r>
      <w:r w:rsidR="004566FB" w:rsidRPr="006A1439">
        <w:rPr>
          <w:rFonts w:asciiTheme="minorHAnsi" w:hAnsiTheme="minorHAnsi"/>
          <w:sz w:val="22"/>
          <w:szCs w:val="22"/>
        </w:rPr>
        <w:t>a CED is able to recruit more than the numbers below</w:t>
      </w:r>
      <w:r w:rsidR="005B5875">
        <w:rPr>
          <w:rFonts w:asciiTheme="minorHAnsi" w:hAnsiTheme="minorHAnsi"/>
          <w:sz w:val="22"/>
          <w:szCs w:val="22"/>
        </w:rPr>
        <w:t xml:space="preserve"> within his or her county</w:t>
      </w:r>
      <w:r w:rsidR="005B5875" w:rsidRPr="006A1439">
        <w:rPr>
          <w:rFonts w:asciiTheme="minorHAnsi" w:hAnsiTheme="minorHAnsi"/>
          <w:sz w:val="22"/>
          <w:szCs w:val="22"/>
        </w:rPr>
        <w:t xml:space="preserve">, </w:t>
      </w:r>
      <w:r w:rsidR="005B5875">
        <w:rPr>
          <w:rFonts w:asciiTheme="minorHAnsi" w:hAnsiTheme="minorHAnsi"/>
          <w:sz w:val="22"/>
          <w:szCs w:val="22"/>
        </w:rPr>
        <w:t>that</w:t>
      </w:r>
      <w:r w:rsidR="004566FB" w:rsidRPr="006A1439">
        <w:rPr>
          <w:rFonts w:asciiTheme="minorHAnsi" w:hAnsiTheme="minorHAnsi"/>
          <w:sz w:val="22"/>
          <w:szCs w:val="22"/>
        </w:rPr>
        <w:t xml:space="preserve"> is encouraged</w:t>
      </w:r>
      <w:r w:rsidR="003735B9" w:rsidRPr="006A1439">
        <w:rPr>
          <w:rFonts w:asciiTheme="minorHAnsi" w:hAnsiTheme="minorHAnsi"/>
          <w:sz w:val="22"/>
          <w:szCs w:val="22"/>
        </w:rPr>
        <w:t>, though we would ask that a balance across the program areas is maintained</w:t>
      </w:r>
      <w:r w:rsidR="00227F98" w:rsidRPr="006A1439">
        <w:rPr>
          <w:rFonts w:asciiTheme="minorHAnsi" w:hAnsiTheme="minorHAnsi"/>
          <w:sz w:val="22"/>
          <w:szCs w:val="22"/>
        </w:rPr>
        <w:t>,</w:t>
      </w:r>
      <w:r w:rsidR="003735B9" w:rsidRPr="006A1439">
        <w:rPr>
          <w:rFonts w:asciiTheme="minorHAnsi" w:hAnsiTheme="minorHAnsi"/>
          <w:sz w:val="22"/>
          <w:szCs w:val="22"/>
        </w:rPr>
        <w:t xml:space="preserve"> as much as possible</w:t>
      </w:r>
      <w:r w:rsidR="00227F98" w:rsidRPr="006A1439">
        <w:rPr>
          <w:rFonts w:asciiTheme="minorHAnsi" w:hAnsiTheme="minorHAnsi"/>
          <w:sz w:val="22"/>
          <w:szCs w:val="22"/>
        </w:rPr>
        <w:t>.</w:t>
      </w:r>
      <w:r w:rsidR="004566FB" w:rsidRPr="006A1439">
        <w:rPr>
          <w:rFonts w:asciiTheme="minorHAnsi" w:hAnsiTheme="minorHAnsi"/>
          <w:sz w:val="22"/>
          <w:szCs w:val="22"/>
        </w:rPr>
        <w:t xml:space="preserve"> </w:t>
      </w:r>
      <w:r w:rsidR="00227F98" w:rsidRPr="006A1439">
        <w:rPr>
          <w:rFonts w:asciiTheme="minorHAnsi" w:hAnsiTheme="minorHAnsi"/>
          <w:sz w:val="22"/>
          <w:szCs w:val="22"/>
        </w:rPr>
        <w:t xml:space="preserve"> </w:t>
      </w:r>
    </w:p>
    <w:p w14:paraId="145EAB99" w14:textId="77777777" w:rsidR="00B933E3" w:rsidRPr="006A1439" w:rsidRDefault="00B933E3" w:rsidP="00B933E3">
      <w:pPr>
        <w:spacing w:after="0"/>
        <w:rPr>
          <w:rFonts w:asciiTheme="minorHAnsi" w:hAnsiTheme="minorHAns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30"/>
        <w:gridCol w:w="1800"/>
        <w:gridCol w:w="1980"/>
      </w:tblGrid>
      <w:tr w:rsidR="004566FB" w:rsidRPr="00227F98" w14:paraId="2EAD8DE2" w14:textId="77777777" w:rsidTr="004566FB">
        <w:tc>
          <w:tcPr>
            <w:tcW w:w="4045" w:type="dxa"/>
            <w:vAlign w:val="bottom"/>
          </w:tcPr>
          <w:p w14:paraId="0EE9C588" w14:textId="77777777" w:rsidR="00B933E3" w:rsidRPr="006A1439" w:rsidRDefault="00B933E3" w:rsidP="004566FB">
            <w:pPr>
              <w:spacing w:after="0"/>
              <w:rPr>
                <w:rFonts w:asciiTheme="minorHAnsi" w:hAnsiTheme="minorHAnsi"/>
                <w:b/>
                <w:sz w:val="22"/>
                <w:szCs w:val="22"/>
              </w:rPr>
            </w:pPr>
            <w:r w:rsidRPr="006A1439">
              <w:rPr>
                <w:rFonts w:asciiTheme="minorHAnsi" w:hAnsiTheme="minorHAnsi"/>
                <w:b/>
                <w:sz w:val="22"/>
                <w:szCs w:val="22"/>
              </w:rPr>
              <w:t>CE Program Area</w:t>
            </w:r>
          </w:p>
        </w:tc>
        <w:tc>
          <w:tcPr>
            <w:tcW w:w="1530" w:type="dxa"/>
            <w:vAlign w:val="bottom"/>
          </w:tcPr>
          <w:p w14:paraId="394BA7AE" w14:textId="77777777" w:rsidR="00B933E3" w:rsidRPr="006A1439" w:rsidRDefault="00B933E3" w:rsidP="004566FB">
            <w:pPr>
              <w:spacing w:after="0"/>
              <w:rPr>
                <w:rFonts w:asciiTheme="minorHAnsi" w:hAnsiTheme="minorHAnsi"/>
                <w:b/>
                <w:sz w:val="22"/>
                <w:szCs w:val="22"/>
              </w:rPr>
            </w:pPr>
            <w:r w:rsidRPr="006A1439">
              <w:rPr>
                <w:rFonts w:asciiTheme="minorHAnsi" w:hAnsiTheme="minorHAnsi"/>
                <w:b/>
                <w:sz w:val="22"/>
                <w:szCs w:val="22"/>
              </w:rPr>
              <w:t>CE Users</w:t>
            </w:r>
          </w:p>
        </w:tc>
        <w:tc>
          <w:tcPr>
            <w:tcW w:w="1800" w:type="dxa"/>
          </w:tcPr>
          <w:p w14:paraId="266C9DAC"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CE Non-users, but experts</w:t>
            </w:r>
          </w:p>
        </w:tc>
        <w:tc>
          <w:tcPr>
            <w:tcW w:w="1980" w:type="dxa"/>
          </w:tcPr>
          <w:p w14:paraId="2FE992B2"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General Public</w:t>
            </w:r>
          </w:p>
        </w:tc>
      </w:tr>
      <w:tr w:rsidR="004566FB" w:rsidRPr="00227F98" w14:paraId="1CDC52B5" w14:textId="77777777" w:rsidTr="004566FB">
        <w:tc>
          <w:tcPr>
            <w:tcW w:w="4045" w:type="dxa"/>
          </w:tcPr>
          <w:p w14:paraId="5328DB10" w14:textId="77777777" w:rsidR="00B933E3" w:rsidRPr="006A1439" w:rsidRDefault="004566FB" w:rsidP="00B933E3">
            <w:pPr>
              <w:spacing w:after="0"/>
              <w:rPr>
                <w:rFonts w:asciiTheme="minorHAnsi" w:hAnsiTheme="minorHAnsi"/>
                <w:sz w:val="22"/>
                <w:szCs w:val="22"/>
              </w:rPr>
            </w:pPr>
            <w:r w:rsidRPr="006A1439">
              <w:rPr>
                <w:rFonts w:asciiTheme="minorHAnsi" w:hAnsiTheme="minorHAnsi"/>
                <w:sz w:val="22"/>
                <w:szCs w:val="22"/>
              </w:rPr>
              <w:t>Agriculture and Natural Resources</w:t>
            </w:r>
          </w:p>
        </w:tc>
        <w:tc>
          <w:tcPr>
            <w:tcW w:w="1530" w:type="dxa"/>
          </w:tcPr>
          <w:p w14:paraId="6168C4FC"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20</w:t>
            </w:r>
          </w:p>
        </w:tc>
        <w:tc>
          <w:tcPr>
            <w:tcW w:w="1800" w:type="dxa"/>
          </w:tcPr>
          <w:p w14:paraId="0B59DF07"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20</w:t>
            </w:r>
          </w:p>
        </w:tc>
        <w:tc>
          <w:tcPr>
            <w:tcW w:w="1980" w:type="dxa"/>
            <w:vMerge w:val="restart"/>
          </w:tcPr>
          <w:p w14:paraId="11CDBD1A"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100</w:t>
            </w:r>
          </w:p>
        </w:tc>
      </w:tr>
      <w:tr w:rsidR="004566FB" w:rsidRPr="00227F98" w14:paraId="6990D788" w14:textId="77777777" w:rsidTr="004566FB">
        <w:tc>
          <w:tcPr>
            <w:tcW w:w="4045" w:type="dxa"/>
          </w:tcPr>
          <w:p w14:paraId="4B5DAF70"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Family and Consumer Health Sciences</w:t>
            </w:r>
          </w:p>
        </w:tc>
        <w:tc>
          <w:tcPr>
            <w:tcW w:w="1530" w:type="dxa"/>
          </w:tcPr>
          <w:p w14:paraId="642032AD"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20</w:t>
            </w:r>
          </w:p>
        </w:tc>
        <w:tc>
          <w:tcPr>
            <w:tcW w:w="1800" w:type="dxa"/>
          </w:tcPr>
          <w:p w14:paraId="424512A1"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20</w:t>
            </w:r>
          </w:p>
        </w:tc>
        <w:tc>
          <w:tcPr>
            <w:tcW w:w="1980" w:type="dxa"/>
            <w:vMerge/>
          </w:tcPr>
          <w:p w14:paraId="6EE88706" w14:textId="77777777" w:rsidR="00B933E3" w:rsidRPr="006A1439" w:rsidRDefault="00B933E3" w:rsidP="00B933E3">
            <w:pPr>
              <w:spacing w:after="0"/>
              <w:rPr>
                <w:rFonts w:asciiTheme="minorHAnsi" w:hAnsiTheme="minorHAnsi"/>
                <w:sz w:val="22"/>
                <w:szCs w:val="22"/>
              </w:rPr>
            </w:pPr>
          </w:p>
        </w:tc>
      </w:tr>
      <w:tr w:rsidR="004566FB" w:rsidRPr="00227F98" w14:paraId="5469BC87" w14:textId="77777777" w:rsidTr="004566FB">
        <w:tc>
          <w:tcPr>
            <w:tcW w:w="4045" w:type="dxa"/>
          </w:tcPr>
          <w:p w14:paraId="74A95B0A"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Youth Development</w:t>
            </w:r>
          </w:p>
        </w:tc>
        <w:tc>
          <w:tcPr>
            <w:tcW w:w="1530" w:type="dxa"/>
          </w:tcPr>
          <w:p w14:paraId="20167849"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20</w:t>
            </w:r>
          </w:p>
        </w:tc>
        <w:tc>
          <w:tcPr>
            <w:tcW w:w="1800" w:type="dxa"/>
          </w:tcPr>
          <w:p w14:paraId="1911407E" w14:textId="77777777" w:rsidR="00B933E3" w:rsidRPr="006A1439" w:rsidRDefault="00B933E3" w:rsidP="00B933E3">
            <w:pPr>
              <w:spacing w:after="0"/>
              <w:rPr>
                <w:rFonts w:asciiTheme="minorHAnsi" w:hAnsiTheme="minorHAnsi"/>
                <w:sz w:val="22"/>
                <w:szCs w:val="22"/>
              </w:rPr>
            </w:pPr>
            <w:r w:rsidRPr="006A1439">
              <w:rPr>
                <w:rFonts w:asciiTheme="minorHAnsi" w:hAnsiTheme="minorHAnsi"/>
                <w:sz w:val="22"/>
                <w:szCs w:val="22"/>
              </w:rPr>
              <w:t>20</w:t>
            </w:r>
          </w:p>
        </w:tc>
        <w:tc>
          <w:tcPr>
            <w:tcW w:w="1980" w:type="dxa"/>
            <w:vMerge/>
          </w:tcPr>
          <w:p w14:paraId="45E3EF8D" w14:textId="77777777" w:rsidR="00B933E3" w:rsidRPr="006A1439" w:rsidRDefault="00B933E3" w:rsidP="00B933E3">
            <w:pPr>
              <w:spacing w:after="0"/>
              <w:rPr>
                <w:rFonts w:asciiTheme="minorHAnsi" w:hAnsiTheme="minorHAnsi"/>
                <w:sz w:val="22"/>
                <w:szCs w:val="22"/>
              </w:rPr>
            </w:pPr>
          </w:p>
        </w:tc>
      </w:tr>
      <w:tr w:rsidR="004566FB" w:rsidRPr="00227F98" w14:paraId="16539B79" w14:textId="77777777" w:rsidTr="004566FB">
        <w:tc>
          <w:tcPr>
            <w:tcW w:w="4045" w:type="dxa"/>
          </w:tcPr>
          <w:p w14:paraId="77726BBE"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Total</w:t>
            </w:r>
          </w:p>
        </w:tc>
        <w:tc>
          <w:tcPr>
            <w:tcW w:w="1530" w:type="dxa"/>
          </w:tcPr>
          <w:p w14:paraId="7B9C5D05"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60</w:t>
            </w:r>
          </w:p>
        </w:tc>
        <w:tc>
          <w:tcPr>
            <w:tcW w:w="1800" w:type="dxa"/>
          </w:tcPr>
          <w:p w14:paraId="38A9728A"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60</w:t>
            </w:r>
          </w:p>
        </w:tc>
        <w:tc>
          <w:tcPr>
            <w:tcW w:w="1980" w:type="dxa"/>
          </w:tcPr>
          <w:p w14:paraId="579BFD5C" w14:textId="77777777" w:rsidR="00B933E3" w:rsidRPr="006A1439" w:rsidRDefault="00B933E3" w:rsidP="00B933E3">
            <w:pPr>
              <w:spacing w:after="0"/>
              <w:rPr>
                <w:rFonts w:asciiTheme="minorHAnsi" w:hAnsiTheme="minorHAnsi"/>
                <w:b/>
                <w:sz w:val="22"/>
                <w:szCs w:val="22"/>
              </w:rPr>
            </w:pPr>
            <w:r w:rsidRPr="006A1439">
              <w:rPr>
                <w:rFonts w:asciiTheme="minorHAnsi" w:hAnsiTheme="minorHAnsi"/>
                <w:b/>
                <w:sz w:val="22"/>
                <w:szCs w:val="22"/>
              </w:rPr>
              <w:t>100</w:t>
            </w:r>
          </w:p>
        </w:tc>
      </w:tr>
    </w:tbl>
    <w:p w14:paraId="39172817" w14:textId="77777777" w:rsidR="00747EF9" w:rsidRPr="006A1439" w:rsidRDefault="00747EF9" w:rsidP="00B933E3">
      <w:pPr>
        <w:spacing w:after="0"/>
        <w:rPr>
          <w:rFonts w:asciiTheme="minorHAnsi" w:hAnsiTheme="minorHAnsi"/>
          <w:sz w:val="22"/>
          <w:szCs w:val="22"/>
        </w:rPr>
      </w:pPr>
    </w:p>
    <w:p w14:paraId="72CE1C48" w14:textId="77777777" w:rsidR="00B933E3" w:rsidRPr="006A1439" w:rsidRDefault="004566FB" w:rsidP="00B933E3">
      <w:pPr>
        <w:spacing w:after="0"/>
        <w:rPr>
          <w:rFonts w:asciiTheme="minorHAnsi" w:hAnsiTheme="minorHAnsi"/>
          <w:b/>
          <w:sz w:val="22"/>
          <w:szCs w:val="22"/>
        </w:rPr>
      </w:pPr>
      <w:r w:rsidRPr="006A1439">
        <w:rPr>
          <w:rFonts w:asciiTheme="minorHAnsi" w:hAnsiTheme="minorHAnsi"/>
          <w:b/>
          <w:sz w:val="22"/>
          <w:szCs w:val="22"/>
        </w:rPr>
        <w:t xml:space="preserve">Survey Administration </w:t>
      </w:r>
    </w:p>
    <w:p w14:paraId="681FEA11" w14:textId="77777777" w:rsidR="009D158F" w:rsidRDefault="004566FB" w:rsidP="00014608">
      <w:pPr>
        <w:rPr>
          <w:rFonts w:asciiTheme="minorHAnsi" w:hAnsiTheme="minorHAnsi"/>
          <w:sz w:val="22"/>
          <w:szCs w:val="22"/>
        </w:rPr>
      </w:pPr>
      <w:r w:rsidRPr="006A1439">
        <w:rPr>
          <w:rFonts w:asciiTheme="minorHAnsi" w:hAnsiTheme="minorHAnsi"/>
          <w:sz w:val="22"/>
          <w:szCs w:val="22"/>
          <w:u w:val="single"/>
        </w:rPr>
        <w:t>Web-based Survey</w:t>
      </w:r>
      <w:r w:rsidRPr="006A1439">
        <w:rPr>
          <w:rFonts w:asciiTheme="minorHAnsi" w:hAnsiTheme="minorHAnsi"/>
          <w:sz w:val="22"/>
          <w:szCs w:val="22"/>
        </w:rPr>
        <w:t xml:space="preserve"> – We ask that </w:t>
      </w:r>
      <w:r w:rsidR="005B5875">
        <w:rPr>
          <w:rFonts w:asciiTheme="minorHAnsi" w:hAnsiTheme="minorHAnsi"/>
          <w:sz w:val="22"/>
          <w:szCs w:val="22"/>
        </w:rPr>
        <w:t xml:space="preserve">each CED </w:t>
      </w:r>
      <w:r w:rsidR="00351974">
        <w:rPr>
          <w:rFonts w:asciiTheme="minorHAnsi" w:hAnsiTheme="minorHAnsi"/>
          <w:sz w:val="22"/>
          <w:szCs w:val="22"/>
        </w:rPr>
        <w:t>gather</w:t>
      </w:r>
      <w:r w:rsidRPr="006A1439">
        <w:rPr>
          <w:rFonts w:asciiTheme="minorHAnsi" w:hAnsiTheme="minorHAnsi"/>
          <w:sz w:val="22"/>
          <w:szCs w:val="22"/>
        </w:rPr>
        <w:t xml:space="preserve"> a list of email addresses </w:t>
      </w:r>
      <w:r w:rsidR="009D158F">
        <w:rPr>
          <w:rFonts w:asciiTheme="minorHAnsi" w:hAnsiTheme="minorHAnsi"/>
          <w:sz w:val="22"/>
          <w:szCs w:val="22"/>
        </w:rPr>
        <w:t>for CE Users and Non-users</w:t>
      </w:r>
      <w:r w:rsidR="00FF34A8">
        <w:rPr>
          <w:rFonts w:asciiTheme="minorHAnsi" w:hAnsiTheme="minorHAnsi"/>
          <w:sz w:val="22"/>
          <w:szCs w:val="22"/>
        </w:rPr>
        <w:t>, but Experts</w:t>
      </w:r>
      <w:r w:rsidR="0064147B">
        <w:rPr>
          <w:rFonts w:asciiTheme="minorHAnsi" w:hAnsiTheme="minorHAnsi"/>
          <w:sz w:val="22"/>
          <w:szCs w:val="22"/>
        </w:rPr>
        <w:t xml:space="preserve"> across the three CE Program Areas listed above</w:t>
      </w:r>
      <w:r w:rsidR="009D158F" w:rsidRPr="006A1439">
        <w:rPr>
          <w:rFonts w:asciiTheme="minorHAnsi" w:hAnsiTheme="minorHAnsi"/>
          <w:sz w:val="22"/>
          <w:szCs w:val="22"/>
        </w:rPr>
        <w:t xml:space="preserve"> </w:t>
      </w:r>
      <w:r w:rsidRPr="006A1439">
        <w:rPr>
          <w:rFonts w:asciiTheme="minorHAnsi" w:hAnsiTheme="minorHAnsi"/>
          <w:sz w:val="22"/>
          <w:szCs w:val="22"/>
        </w:rPr>
        <w:t>using the attached excel spreadsheet</w:t>
      </w:r>
      <w:r w:rsidR="00351974">
        <w:rPr>
          <w:rFonts w:asciiTheme="minorHAnsi" w:hAnsiTheme="minorHAnsi"/>
          <w:sz w:val="22"/>
          <w:szCs w:val="22"/>
        </w:rPr>
        <w:t xml:space="preserve"> titled “Stakeholder Survey Potential Respondent Emails”. </w:t>
      </w:r>
      <w:r w:rsidR="0064147B">
        <w:rPr>
          <w:rFonts w:asciiTheme="minorHAnsi" w:hAnsiTheme="minorHAnsi"/>
          <w:sz w:val="22"/>
          <w:szCs w:val="22"/>
        </w:rPr>
        <w:t>Once you have gathered your list of stakeholder emails, send each an introductory email asking for their participation. An example email is attached to this letter which can</w:t>
      </w:r>
      <w:r w:rsidR="00351974">
        <w:rPr>
          <w:rFonts w:asciiTheme="minorHAnsi" w:hAnsiTheme="minorHAnsi"/>
          <w:sz w:val="22"/>
          <w:szCs w:val="22"/>
        </w:rPr>
        <w:t xml:space="preserve"> be adapted to fit your county, but please do not alter the web survey link embedded in the email. </w:t>
      </w:r>
    </w:p>
    <w:p w14:paraId="2B638E61" w14:textId="3498C9DE" w:rsidR="009D158F" w:rsidRDefault="00351974" w:rsidP="00014608">
      <w:pPr>
        <w:rPr>
          <w:rFonts w:asciiTheme="minorHAnsi" w:hAnsiTheme="minorHAnsi"/>
          <w:sz w:val="22"/>
          <w:szCs w:val="22"/>
        </w:rPr>
      </w:pPr>
      <w:r>
        <w:rPr>
          <w:rFonts w:asciiTheme="minorHAnsi" w:hAnsiTheme="minorHAnsi"/>
          <w:sz w:val="22"/>
          <w:szCs w:val="22"/>
        </w:rPr>
        <w:t xml:space="preserve">Included in the excel email tracking spreadsheet is a column titled, “Date email with Survey Link sent.” </w:t>
      </w:r>
      <w:r w:rsidR="009D158F">
        <w:rPr>
          <w:rFonts w:asciiTheme="minorHAnsi" w:hAnsiTheme="minorHAnsi"/>
          <w:sz w:val="22"/>
          <w:szCs w:val="22"/>
        </w:rPr>
        <w:t xml:space="preserve">Please record the date that the email with survey link was sent to each email address. This will allow us to calculate a web-survey response rate. Please submit </w:t>
      </w:r>
      <w:r w:rsidR="00FF34A8">
        <w:rPr>
          <w:rFonts w:asciiTheme="minorHAnsi" w:hAnsiTheme="minorHAnsi"/>
          <w:sz w:val="22"/>
          <w:szCs w:val="22"/>
        </w:rPr>
        <w:t xml:space="preserve">a copy of </w:t>
      </w:r>
      <w:r w:rsidR="009D158F">
        <w:rPr>
          <w:rFonts w:asciiTheme="minorHAnsi" w:hAnsiTheme="minorHAnsi"/>
          <w:sz w:val="22"/>
          <w:szCs w:val="22"/>
        </w:rPr>
        <w:t>the</w:t>
      </w:r>
      <w:r>
        <w:rPr>
          <w:rFonts w:asciiTheme="minorHAnsi" w:hAnsiTheme="minorHAnsi"/>
          <w:sz w:val="22"/>
          <w:szCs w:val="22"/>
        </w:rPr>
        <w:t xml:space="preserve"> completed </w:t>
      </w:r>
      <w:r w:rsidR="009D158F">
        <w:rPr>
          <w:rFonts w:asciiTheme="minorHAnsi" w:hAnsiTheme="minorHAnsi"/>
          <w:sz w:val="22"/>
          <w:szCs w:val="22"/>
        </w:rPr>
        <w:t xml:space="preserve">excel </w:t>
      </w:r>
      <w:r>
        <w:rPr>
          <w:rFonts w:asciiTheme="minorHAnsi" w:hAnsiTheme="minorHAnsi"/>
          <w:sz w:val="22"/>
          <w:szCs w:val="22"/>
        </w:rPr>
        <w:t xml:space="preserve">spreadsheet to </w:t>
      </w:r>
      <w:r w:rsidR="004566FB" w:rsidRPr="006A1439">
        <w:rPr>
          <w:rFonts w:asciiTheme="minorHAnsi" w:hAnsiTheme="minorHAnsi"/>
          <w:sz w:val="22"/>
          <w:szCs w:val="22"/>
        </w:rPr>
        <w:t xml:space="preserve">Darcy Dixon by the end of </w:t>
      </w:r>
      <w:r>
        <w:rPr>
          <w:rFonts w:asciiTheme="minorHAnsi" w:hAnsiTheme="minorHAnsi"/>
          <w:sz w:val="22"/>
          <w:szCs w:val="22"/>
        </w:rPr>
        <w:t>November</w:t>
      </w:r>
      <w:r w:rsidR="004566FB" w:rsidRPr="006A1439">
        <w:rPr>
          <w:rFonts w:asciiTheme="minorHAnsi" w:hAnsiTheme="minorHAnsi"/>
          <w:sz w:val="22"/>
          <w:szCs w:val="22"/>
        </w:rPr>
        <w:t xml:space="preserve">, 2014. </w:t>
      </w:r>
    </w:p>
    <w:p w14:paraId="2559F0E9" w14:textId="7597AC6E" w:rsidR="00DC3C26" w:rsidRPr="006A1439" w:rsidRDefault="00CC7D20" w:rsidP="00014608">
      <w:pPr>
        <w:rPr>
          <w:rFonts w:asciiTheme="minorHAnsi" w:hAnsiTheme="minorHAnsi"/>
          <w:sz w:val="22"/>
          <w:szCs w:val="22"/>
        </w:rPr>
      </w:pPr>
      <w:r>
        <w:rPr>
          <w:rFonts w:asciiTheme="minorHAnsi" w:hAnsiTheme="minorHAnsi"/>
          <w:sz w:val="22"/>
          <w:szCs w:val="22"/>
        </w:rPr>
        <w:t>By mid-</w:t>
      </w:r>
      <w:r w:rsidR="009D158F">
        <w:rPr>
          <w:rFonts w:asciiTheme="minorHAnsi" w:hAnsiTheme="minorHAnsi"/>
          <w:sz w:val="22"/>
          <w:szCs w:val="22"/>
        </w:rPr>
        <w:t>December, Darcy will provide each CED with a tally of the number of web-surveys completed</w:t>
      </w:r>
      <w:r w:rsidR="0064147B">
        <w:rPr>
          <w:rFonts w:asciiTheme="minorHAnsi" w:hAnsiTheme="minorHAnsi"/>
          <w:sz w:val="22"/>
          <w:szCs w:val="22"/>
        </w:rPr>
        <w:t xml:space="preserve"> </w:t>
      </w:r>
      <w:r w:rsidR="00FF34A8">
        <w:rPr>
          <w:rFonts w:asciiTheme="minorHAnsi" w:hAnsiTheme="minorHAnsi"/>
          <w:sz w:val="22"/>
          <w:szCs w:val="22"/>
        </w:rPr>
        <w:t xml:space="preserve">in </w:t>
      </w:r>
      <w:r w:rsidR="008E40D4">
        <w:rPr>
          <w:rFonts w:asciiTheme="minorHAnsi" w:hAnsiTheme="minorHAnsi"/>
          <w:sz w:val="22"/>
          <w:szCs w:val="22"/>
        </w:rPr>
        <w:t xml:space="preserve">their </w:t>
      </w:r>
      <w:r w:rsidR="00FF34A8">
        <w:rPr>
          <w:rFonts w:asciiTheme="minorHAnsi" w:hAnsiTheme="minorHAnsi"/>
          <w:sz w:val="22"/>
          <w:szCs w:val="22"/>
        </w:rPr>
        <w:t xml:space="preserve">county </w:t>
      </w:r>
      <w:r w:rsidR="0064147B">
        <w:rPr>
          <w:rFonts w:asciiTheme="minorHAnsi" w:hAnsiTheme="minorHAnsi"/>
          <w:sz w:val="22"/>
          <w:szCs w:val="22"/>
        </w:rPr>
        <w:t>to date</w:t>
      </w:r>
      <w:r w:rsidR="009D158F">
        <w:rPr>
          <w:rFonts w:asciiTheme="minorHAnsi" w:hAnsiTheme="minorHAnsi"/>
          <w:sz w:val="22"/>
          <w:szCs w:val="22"/>
        </w:rPr>
        <w:t xml:space="preserve">. </w:t>
      </w:r>
      <w:r w:rsidR="0064147B">
        <w:rPr>
          <w:rFonts w:asciiTheme="minorHAnsi" w:hAnsiTheme="minorHAnsi"/>
          <w:sz w:val="22"/>
          <w:szCs w:val="22"/>
        </w:rPr>
        <w:t>If needed,</w:t>
      </w:r>
      <w:r w:rsidR="009D158F">
        <w:rPr>
          <w:rFonts w:asciiTheme="minorHAnsi" w:hAnsiTheme="minorHAnsi"/>
          <w:sz w:val="22"/>
          <w:szCs w:val="22"/>
        </w:rPr>
        <w:t xml:space="preserve"> a reminder email </w:t>
      </w:r>
      <w:r w:rsidR="0064147B">
        <w:rPr>
          <w:rFonts w:asciiTheme="minorHAnsi" w:hAnsiTheme="minorHAnsi"/>
          <w:sz w:val="22"/>
          <w:szCs w:val="22"/>
        </w:rPr>
        <w:t xml:space="preserve">should be sent </w:t>
      </w:r>
      <w:r w:rsidR="008B310E">
        <w:rPr>
          <w:rFonts w:asciiTheme="minorHAnsi" w:hAnsiTheme="minorHAnsi"/>
          <w:sz w:val="22"/>
          <w:szCs w:val="22"/>
        </w:rPr>
        <w:t>out by the CED</w:t>
      </w:r>
      <w:r w:rsidR="000234A3">
        <w:rPr>
          <w:rFonts w:asciiTheme="minorHAnsi" w:hAnsiTheme="minorHAnsi"/>
          <w:sz w:val="22"/>
          <w:szCs w:val="22"/>
        </w:rPr>
        <w:t>,</w:t>
      </w:r>
      <w:r w:rsidR="008B310E">
        <w:rPr>
          <w:rFonts w:asciiTheme="minorHAnsi" w:hAnsiTheme="minorHAnsi"/>
          <w:sz w:val="22"/>
          <w:szCs w:val="22"/>
        </w:rPr>
        <w:t xml:space="preserve"> </w:t>
      </w:r>
      <w:r w:rsidR="009D158F">
        <w:rPr>
          <w:rFonts w:asciiTheme="minorHAnsi" w:hAnsiTheme="minorHAnsi"/>
          <w:sz w:val="22"/>
          <w:szCs w:val="22"/>
        </w:rPr>
        <w:t xml:space="preserve">to those who had been sent the web survey link, thanking those who have completed the survey, and requesting that </w:t>
      </w:r>
      <w:r w:rsidR="009D158F">
        <w:rPr>
          <w:rFonts w:asciiTheme="minorHAnsi" w:hAnsiTheme="minorHAnsi"/>
          <w:sz w:val="22"/>
          <w:szCs w:val="22"/>
        </w:rPr>
        <w:lastRenderedPageBreak/>
        <w:t>those who have not</w:t>
      </w:r>
      <w:r w:rsidR="000234A3">
        <w:rPr>
          <w:rFonts w:asciiTheme="minorHAnsi" w:hAnsiTheme="minorHAnsi"/>
          <w:sz w:val="22"/>
          <w:szCs w:val="22"/>
        </w:rPr>
        <w:t xml:space="preserve"> to please</w:t>
      </w:r>
      <w:r w:rsidR="004160BE">
        <w:rPr>
          <w:rFonts w:asciiTheme="minorHAnsi" w:hAnsiTheme="minorHAnsi"/>
          <w:sz w:val="22"/>
          <w:szCs w:val="22"/>
        </w:rPr>
        <w:t xml:space="preserve"> </w:t>
      </w:r>
      <w:r w:rsidR="009D158F">
        <w:rPr>
          <w:rFonts w:asciiTheme="minorHAnsi" w:hAnsiTheme="minorHAnsi"/>
          <w:sz w:val="22"/>
          <w:szCs w:val="22"/>
        </w:rPr>
        <w:t xml:space="preserve">do so. </w:t>
      </w:r>
      <w:r w:rsidR="00FF34A8">
        <w:rPr>
          <w:rFonts w:asciiTheme="minorHAnsi" w:hAnsiTheme="minorHAnsi"/>
          <w:sz w:val="22"/>
          <w:szCs w:val="22"/>
        </w:rPr>
        <w:t>A template for this email can be provided</w:t>
      </w:r>
      <w:r w:rsidR="000234A3">
        <w:rPr>
          <w:rFonts w:asciiTheme="minorHAnsi" w:hAnsiTheme="minorHAnsi"/>
          <w:sz w:val="22"/>
          <w:szCs w:val="22"/>
        </w:rPr>
        <w:t>,</w:t>
      </w:r>
      <w:r w:rsidR="00FF34A8">
        <w:rPr>
          <w:rFonts w:asciiTheme="minorHAnsi" w:hAnsiTheme="minorHAnsi"/>
          <w:sz w:val="22"/>
          <w:szCs w:val="22"/>
        </w:rPr>
        <w:t xml:space="preserve"> if requested. </w:t>
      </w:r>
      <w:r w:rsidR="004566FB" w:rsidRPr="006A1439">
        <w:rPr>
          <w:rFonts w:asciiTheme="minorHAnsi" w:hAnsiTheme="minorHAnsi"/>
          <w:sz w:val="22"/>
          <w:szCs w:val="22"/>
        </w:rPr>
        <w:t>We foresee closing the web-based survey</w:t>
      </w:r>
      <w:r w:rsidR="00FF34A8">
        <w:rPr>
          <w:rFonts w:asciiTheme="minorHAnsi" w:hAnsiTheme="minorHAnsi"/>
          <w:sz w:val="22"/>
          <w:szCs w:val="22"/>
        </w:rPr>
        <w:t xml:space="preserve"> on</w:t>
      </w:r>
      <w:r w:rsidR="004566FB" w:rsidRPr="006A1439">
        <w:rPr>
          <w:rFonts w:asciiTheme="minorHAnsi" w:hAnsiTheme="minorHAnsi"/>
          <w:sz w:val="22"/>
          <w:szCs w:val="22"/>
        </w:rPr>
        <w:t xml:space="preserve"> </w:t>
      </w:r>
      <w:r w:rsidR="00A30708">
        <w:rPr>
          <w:rFonts w:asciiTheme="minorHAnsi" w:hAnsiTheme="minorHAnsi"/>
          <w:sz w:val="22"/>
          <w:szCs w:val="22"/>
        </w:rPr>
        <w:t>January 15, 2015</w:t>
      </w:r>
      <w:r w:rsidR="004566FB" w:rsidRPr="006A1439">
        <w:rPr>
          <w:rFonts w:asciiTheme="minorHAnsi" w:hAnsiTheme="minorHAnsi"/>
          <w:sz w:val="22"/>
          <w:szCs w:val="22"/>
        </w:rPr>
        <w:t xml:space="preserve">. </w:t>
      </w:r>
    </w:p>
    <w:p w14:paraId="067BF40A" w14:textId="7B67441F" w:rsidR="00ED253C" w:rsidRDefault="00DC3C26" w:rsidP="00DC3C26">
      <w:pPr>
        <w:rPr>
          <w:rFonts w:asciiTheme="minorHAnsi" w:hAnsiTheme="minorHAnsi"/>
          <w:sz w:val="22"/>
          <w:szCs w:val="22"/>
        </w:rPr>
      </w:pPr>
      <w:r w:rsidRPr="006A1439">
        <w:rPr>
          <w:rFonts w:asciiTheme="minorHAnsi" w:hAnsiTheme="minorHAnsi"/>
          <w:sz w:val="22"/>
          <w:szCs w:val="22"/>
          <w:u w:val="single"/>
        </w:rPr>
        <w:t>Paper and Pencil Survey</w:t>
      </w:r>
      <w:r w:rsidRPr="006A1439">
        <w:rPr>
          <w:rFonts w:asciiTheme="minorHAnsi" w:hAnsiTheme="minorHAnsi"/>
          <w:sz w:val="22"/>
          <w:szCs w:val="22"/>
        </w:rPr>
        <w:t xml:space="preserve"> – </w:t>
      </w:r>
      <w:r w:rsidR="00CC7D20">
        <w:rPr>
          <w:rFonts w:asciiTheme="minorHAnsi" w:hAnsiTheme="minorHAnsi"/>
          <w:sz w:val="22"/>
          <w:szCs w:val="22"/>
        </w:rPr>
        <w:t xml:space="preserve">CEDs will have a budget of $500 for survey collection and can determine who will </w:t>
      </w:r>
      <w:r w:rsidR="0064147B">
        <w:rPr>
          <w:rFonts w:asciiTheme="minorHAnsi" w:hAnsiTheme="minorHAnsi"/>
          <w:sz w:val="22"/>
          <w:szCs w:val="22"/>
        </w:rPr>
        <w:t xml:space="preserve">collect paper and pencil surveys </w:t>
      </w:r>
      <w:r w:rsidR="00CC7D20">
        <w:rPr>
          <w:rFonts w:asciiTheme="minorHAnsi" w:hAnsiTheme="minorHAnsi"/>
          <w:sz w:val="22"/>
          <w:szCs w:val="22"/>
        </w:rPr>
        <w:t>in their county</w:t>
      </w:r>
      <w:r w:rsidR="0064147B">
        <w:rPr>
          <w:rFonts w:asciiTheme="minorHAnsi" w:hAnsiTheme="minorHAnsi"/>
          <w:sz w:val="22"/>
          <w:szCs w:val="22"/>
        </w:rPr>
        <w:t xml:space="preserve">. </w:t>
      </w:r>
      <w:r w:rsidR="00DB5B84">
        <w:rPr>
          <w:rFonts w:asciiTheme="minorHAnsi" w:hAnsiTheme="minorHAnsi"/>
          <w:sz w:val="22"/>
          <w:szCs w:val="22"/>
        </w:rPr>
        <w:t xml:space="preserve">If you wish to access these funds for survey collection, please write a justification as to how the funds will be expended, and send it to Darcy Dixon.  </w:t>
      </w:r>
      <w:r w:rsidR="0064147B">
        <w:rPr>
          <w:rFonts w:asciiTheme="minorHAnsi" w:hAnsiTheme="minorHAnsi"/>
          <w:sz w:val="22"/>
          <w:szCs w:val="22"/>
        </w:rPr>
        <w:t>Some counties may choose to have CE staff collect survey data. Some may choose to have community clubs led by CE volunteers collect survey data. Other</w:t>
      </w:r>
      <w:r w:rsidR="00AA3F79">
        <w:rPr>
          <w:rFonts w:asciiTheme="minorHAnsi" w:hAnsiTheme="minorHAnsi"/>
          <w:sz w:val="22"/>
          <w:szCs w:val="22"/>
        </w:rPr>
        <w:t>s</w:t>
      </w:r>
      <w:r w:rsidR="0064147B">
        <w:rPr>
          <w:rFonts w:asciiTheme="minorHAnsi" w:hAnsiTheme="minorHAnsi"/>
          <w:sz w:val="22"/>
          <w:szCs w:val="22"/>
        </w:rPr>
        <w:t xml:space="preserve"> may choose to have CE youth groups or programs led by group leaders collect paper survey data. To enable CEDs to utilize whichever option works best for them, an instruction sheet and a script will be provided to CEDs in the coming weeks. </w:t>
      </w:r>
    </w:p>
    <w:p w14:paraId="5C4DCB7E" w14:textId="77777777" w:rsidR="00ED253C" w:rsidRDefault="00ED253C" w:rsidP="00ED253C">
      <w:pPr>
        <w:spacing w:after="0"/>
        <w:rPr>
          <w:rFonts w:asciiTheme="minorHAnsi" w:hAnsiTheme="minorHAnsi"/>
          <w:sz w:val="22"/>
          <w:szCs w:val="22"/>
        </w:rPr>
      </w:pPr>
      <w:r>
        <w:rPr>
          <w:rFonts w:asciiTheme="minorHAnsi" w:hAnsiTheme="minorHAnsi"/>
          <w:sz w:val="22"/>
          <w:szCs w:val="22"/>
        </w:rPr>
        <w:t xml:space="preserve">Guidelines that will apply to all </w:t>
      </w:r>
      <w:r w:rsidR="00EA7421">
        <w:rPr>
          <w:rFonts w:asciiTheme="minorHAnsi" w:hAnsiTheme="minorHAnsi"/>
          <w:sz w:val="22"/>
          <w:szCs w:val="22"/>
        </w:rPr>
        <w:t>means</w:t>
      </w:r>
      <w:r>
        <w:rPr>
          <w:rFonts w:asciiTheme="minorHAnsi" w:hAnsiTheme="minorHAnsi"/>
          <w:sz w:val="22"/>
          <w:szCs w:val="22"/>
        </w:rPr>
        <w:t xml:space="preserve"> of paper</w:t>
      </w:r>
      <w:r w:rsidR="00EA7421">
        <w:rPr>
          <w:rFonts w:asciiTheme="minorHAnsi" w:hAnsiTheme="minorHAnsi"/>
          <w:sz w:val="22"/>
          <w:szCs w:val="22"/>
        </w:rPr>
        <w:t xml:space="preserve"> survey data collection include:</w:t>
      </w:r>
    </w:p>
    <w:p w14:paraId="2F8492E4" w14:textId="77777777" w:rsidR="00ED253C" w:rsidRPr="00ED253C" w:rsidRDefault="00ED253C" w:rsidP="00ED253C">
      <w:pPr>
        <w:pStyle w:val="ListParagraph"/>
        <w:numPr>
          <w:ilvl w:val="0"/>
          <w:numId w:val="2"/>
        </w:numPr>
        <w:spacing w:after="0"/>
        <w:rPr>
          <w:rFonts w:asciiTheme="minorHAnsi" w:hAnsiTheme="minorHAnsi"/>
          <w:sz w:val="22"/>
          <w:szCs w:val="22"/>
        </w:rPr>
      </w:pPr>
      <w:r w:rsidRPr="00ED253C">
        <w:rPr>
          <w:rFonts w:asciiTheme="minorHAnsi" w:hAnsiTheme="minorHAnsi"/>
          <w:sz w:val="22"/>
          <w:szCs w:val="22"/>
        </w:rPr>
        <w:t>Survey collectors sho</w:t>
      </w:r>
      <w:r w:rsidR="00EA7421">
        <w:rPr>
          <w:rFonts w:asciiTheme="minorHAnsi" w:hAnsiTheme="minorHAnsi"/>
          <w:sz w:val="22"/>
          <w:szCs w:val="22"/>
        </w:rPr>
        <w:t>uld be at least high school age.</w:t>
      </w:r>
    </w:p>
    <w:p w14:paraId="3CEF7E0A" w14:textId="77777777" w:rsidR="00747EF9" w:rsidRDefault="00747EF9" w:rsidP="00747EF9">
      <w:pPr>
        <w:pStyle w:val="ListParagraph"/>
        <w:numPr>
          <w:ilvl w:val="0"/>
          <w:numId w:val="2"/>
        </w:numPr>
        <w:rPr>
          <w:rFonts w:asciiTheme="minorHAnsi" w:hAnsiTheme="minorHAnsi"/>
          <w:sz w:val="22"/>
          <w:szCs w:val="22"/>
        </w:rPr>
      </w:pPr>
      <w:r>
        <w:rPr>
          <w:rFonts w:asciiTheme="minorHAnsi" w:hAnsiTheme="minorHAnsi"/>
          <w:sz w:val="22"/>
          <w:szCs w:val="22"/>
        </w:rPr>
        <w:t>If youth groups are included in survey collection, an adult should supervise this process.</w:t>
      </w:r>
    </w:p>
    <w:p w14:paraId="0C0400CF" w14:textId="2DC19BFC" w:rsidR="00ED253C" w:rsidRDefault="00ED253C" w:rsidP="00ED253C">
      <w:pPr>
        <w:pStyle w:val="ListParagraph"/>
        <w:numPr>
          <w:ilvl w:val="0"/>
          <w:numId w:val="2"/>
        </w:numPr>
        <w:rPr>
          <w:rFonts w:asciiTheme="minorHAnsi" w:hAnsiTheme="minorHAnsi"/>
          <w:sz w:val="22"/>
          <w:szCs w:val="22"/>
        </w:rPr>
      </w:pPr>
      <w:r w:rsidRPr="00ED253C">
        <w:rPr>
          <w:rFonts w:asciiTheme="minorHAnsi" w:hAnsiTheme="minorHAnsi"/>
          <w:sz w:val="22"/>
          <w:szCs w:val="22"/>
        </w:rPr>
        <w:t>Non-user g</w:t>
      </w:r>
      <w:r w:rsidR="0094213B" w:rsidRPr="00ED253C">
        <w:rPr>
          <w:rFonts w:asciiTheme="minorHAnsi" w:hAnsiTheme="minorHAnsi"/>
          <w:sz w:val="22"/>
          <w:szCs w:val="22"/>
        </w:rPr>
        <w:t xml:space="preserve">eneral public </w:t>
      </w:r>
      <w:r w:rsidR="003735B9" w:rsidRPr="00ED253C">
        <w:rPr>
          <w:rFonts w:asciiTheme="minorHAnsi" w:hAnsiTheme="minorHAnsi"/>
          <w:sz w:val="22"/>
          <w:szCs w:val="22"/>
        </w:rPr>
        <w:t>participants</w:t>
      </w:r>
      <w:r w:rsidR="0094213B" w:rsidRPr="00ED253C">
        <w:rPr>
          <w:rFonts w:asciiTheme="minorHAnsi" w:hAnsiTheme="minorHAnsi"/>
          <w:sz w:val="22"/>
          <w:szCs w:val="22"/>
        </w:rPr>
        <w:t xml:space="preserve"> </w:t>
      </w:r>
      <w:r w:rsidRPr="00ED253C">
        <w:rPr>
          <w:rFonts w:asciiTheme="minorHAnsi" w:hAnsiTheme="minorHAnsi"/>
          <w:sz w:val="22"/>
          <w:szCs w:val="22"/>
        </w:rPr>
        <w:t xml:space="preserve">could be recruited </w:t>
      </w:r>
      <w:r w:rsidR="0094213B" w:rsidRPr="00ED253C">
        <w:rPr>
          <w:rFonts w:asciiTheme="minorHAnsi" w:hAnsiTheme="minorHAnsi"/>
          <w:sz w:val="22"/>
          <w:szCs w:val="22"/>
        </w:rPr>
        <w:t xml:space="preserve">at </w:t>
      </w:r>
      <w:r w:rsidR="00DC3C26" w:rsidRPr="00ED253C">
        <w:rPr>
          <w:rFonts w:asciiTheme="minorHAnsi" w:hAnsiTheme="minorHAnsi"/>
          <w:sz w:val="22"/>
          <w:szCs w:val="22"/>
        </w:rPr>
        <w:t xml:space="preserve">locations </w:t>
      </w:r>
      <w:r w:rsidR="0094213B" w:rsidRPr="00ED253C">
        <w:rPr>
          <w:rFonts w:asciiTheme="minorHAnsi" w:hAnsiTheme="minorHAnsi"/>
          <w:sz w:val="22"/>
          <w:szCs w:val="22"/>
        </w:rPr>
        <w:t>like</w:t>
      </w:r>
      <w:r w:rsidR="00DC3C26" w:rsidRPr="00ED253C">
        <w:rPr>
          <w:rFonts w:asciiTheme="minorHAnsi" w:hAnsiTheme="minorHAnsi"/>
          <w:sz w:val="22"/>
          <w:szCs w:val="22"/>
        </w:rPr>
        <w:t xml:space="preserve"> malls, libr</w:t>
      </w:r>
      <w:r w:rsidR="0094213B" w:rsidRPr="00ED253C">
        <w:rPr>
          <w:rFonts w:asciiTheme="minorHAnsi" w:hAnsiTheme="minorHAnsi"/>
          <w:sz w:val="22"/>
          <w:szCs w:val="22"/>
        </w:rPr>
        <w:t xml:space="preserve">aries, </w:t>
      </w:r>
      <w:r w:rsidR="00912BC1">
        <w:rPr>
          <w:rFonts w:asciiTheme="minorHAnsi" w:hAnsiTheme="minorHAnsi"/>
          <w:sz w:val="22"/>
          <w:szCs w:val="22"/>
        </w:rPr>
        <w:t>jury pools, or</w:t>
      </w:r>
      <w:r w:rsidR="0094213B" w:rsidRPr="00ED253C">
        <w:rPr>
          <w:rFonts w:asciiTheme="minorHAnsi" w:hAnsiTheme="minorHAnsi"/>
          <w:sz w:val="22"/>
          <w:szCs w:val="22"/>
        </w:rPr>
        <w:t xml:space="preserve"> community events</w:t>
      </w:r>
      <w:r w:rsidR="00EA7421">
        <w:rPr>
          <w:rFonts w:asciiTheme="minorHAnsi" w:hAnsiTheme="minorHAnsi"/>
          <w:sz w:val="22"/>
          <w:szCs w:val="22"/>
        </w:rPr>
        <w:t>.</w:t>
      </w:r>
    </w:p>
    <w:p w14:paraId="109FBFB9" w14:textId="77777777" w:rsidR="00ED253C" w:rsidRPr="00ED253C" w:rsidRDefault="00ED253C" w:rsidP="00ED253C">
      <w:pPr>
        <w:pStyle w:val="ListParagraph"/>
        <w:numPr>
          <w:ilvl w:val="0"/>
          <w:numId w:val="2"/>
        </w:numPr>
        <w:rPr>
          <w:rFonts w:asciiTheme="minorHAnsi" w:hAnsiTheme="minorHAnsi"/>
          <w:sz w:val="22"/>
          <w:szCs w:val="22"/>
        </w:rPr>
      </w:pPr>
      <w:r>
        <w:rPr>
          <w:rFonts w:asciiTheme="minorHAnsi" w:hAnsiTheme="minorHAnsi"/>
          <w:sz w:val="22"/>
          <w:szCs w:val="22"/>
        </w:rPr>
        <w:t>Survey collectors may ask friends and family who are not associated with CE to comple</w:t>
      </w:r>
      <w:r w:rsidR="00EA7421">
        <w:rPr>
          <w:rFonts w:asciiTheme="minorHAnsi" w:hAnsiTheme="minorHAnsi"/>
          <w:sz w:val="22"/>
          <w:szCs w:val="22"/>
        </w:rPr>
        <w:t>te a paper survey.</w:t>
      </w:r>
    </w:p>
    <w:p w14:paraId="5F64E4D3" w14:textId="77777777" w:rsidR="00960CC9" w:rsidRDefault="00DC3C26" w:rsidP="00ED253C">
      <w:pPr>
        <w:pStyle w:val="ListParagraph"/>
        <w:numPr>
          <w:ilvl w:val="0"/>
          <w:numId w:val="2"/>
        </w:numPr>
        <w:rPr>
          <w:rFonts w:asciiTheme="minorHAnsi" w:hAnsiTheme="minorHAnsi"/>
          <w:sz w:val="22"/>
          <w:szCs w:val="22"/>
        </w:rPr>
      </w:pPr>
      <w:r w:rsidRPr="00ED253C">
        <w:rPr>
          <w:rFonts w:asciiTheme="minorHAnsi" w:hAnsiTheme="minorHAnsi"/>
          <w:sz w:val="22"/>
          <w:szCs w:val="22"/>
        </w:rPr>
        <w:t>Survey participation is voluntary, so people approached may choose not</w:t>
      </w:r>
      <w:r w:rsidR="00EA7421">
        <w:rPr>
          <w:rFonts w:asciiTheme="minorHAnsi" w:hAnsiTheme="minorHAnsi"/>
          <w:sz w:val="22"/>
          <w:szCs w:val="22"/>
        </w:rPr>
        <w:t xml:space="preserve"> to participate, and that is ok.</w:t>
      </w:r>
    </w:p>
    <w:p w14:paraId="7A2F7209" w14:textId="3CAB48E5" w:rsidR="00ED253C" w:rsidRDefault="00ED253C" w:rsidP="00ED253C">
      <w:pPr>
        <w:pStyle w:val="ListParagraph"/>
        <w:numPr>
          <w:ilvl w:val="0"/>
          <w:numId w:val="2"/>
        </w:numPr>
        <w:rPr>
          <w:rFonts w:asciiTheme="minorHAnsi" w:hAnsiTheme="minorHAnsi"/>
          <w:sz w:val="22"/>
          <w:szCs w:val="22"/>
        </w:rPr>
      </w:pPr>
      <w:r>
        <w:rPr>
          <w:rFonts w:asciiTheme="minorHAnsi" w:hAnsiTheme="minorHAnsi"/>
          <w:sz w:val="22"/>
          <w:szCs w:val="22"/>
        </w:rPr>
        <w:t>Survey collectors should attempt to collect surveys from communities across the county, rather than just the population centers. (The attached spreadsheet</w:t>
      </w:r>
      <w:r w:rsidR="00EA7421">
        <w:rPr>
          <w:rFonts w:asciiTheme="minorHAnsi" w:hAnsiTheme="minorHAnsi"/>
          <w:sz w:val="22"/>
          <w:szCs w:val="22"/>
        </w:rPr>
        <w:t xml:space="preserve"> of Census Designated Places can help CEDs and/or supervisors decide where to collect paper surveys).</w:t>
      </w:r>
    </w:p>
    <w:p w14:paraId="0936C3C6" w14:textId="77777777" w:rsidR="00ED253C" w:rsidRDefault="00ED253C" w:rsidP="00ED253C">
      <w:pPr>
        <w:pStyle w:val="ListParagraph"/>
        <w:numPr>
          <w:ilvl w:val="0"/>
          <w:numId w:val="2"/>
        </w:numPr>
        <w:rPr>
          <w:rFonts w:asciiTheme="minorHAnsi" w:hAnsiTheme="minorHAnsi"/>
          <w:sz w:val="22"/>
          <w:szCs w:val="22"/>
        </w:rPr>
      </w:pPr>
      <w:r>
        <w:rPr>
          <w:rFonts w:asciiTheme="minorHAnsi" w:hAnsiTheme="minorHAnsi"/>
          <w:sz w:val="22"/>
          <w:szCs w:val="22"/>
        </w:rPr>
        <w:t xml:space="preserve">CEDs may decide to use money provided by CE for group, club or staff survey collection, </w:t>
      </w:r>
      <w:r w:rsidRPr="004160BE">
        <w:rPr>
          <w:rFonts w:asciiTheme="minorHAnsi" w:hAnsiTheme="minorHAnsi"/>
          <w:b/>
          <w:sz w:val="22"/>
          <w:szCs w:val="22"/>
          <w:u w:val="single"/>
        </w:rPr>
        <w:t>but incentives should not be provided according to the number of surveys collected</w:t>
      </w:r>
      <w:r>
        <w:rPr>
          <w:rFonts w:asciiTheme="minorHAnsi" w:hAnsiTheme="minorHAnsi"/>
          <w:sz w:val="22"/>
          <w:szCs w:val="22"/>
        </w:rPr>
        <w:t>. Instead a lump sum should be offered to encourage survey collection.</w:t>
      </w:r>
    </w:p>
    <w:p w14:paraId="15014A30" w14:textId="77777777" w:rsidR="00EA7421" w:rsidRDefault="00EA7421" w:rsidP="00ED253C">
      <w:pPr>
        <w:pStyle w:val="ListParagraph"/>
        <w:numPr>
          <w:ilvl w:val="0"/>
          <w:numId w:val="2"/>
        </w:numPr>
        <w:rPr>
          <w:rFonts w:asciiTheme="minorHAnsi" w:hAnsiTheme="minorHAnsi"/>
          <w:sz w:val="22"/>
          <w:szCs w:val="22"/>
        </w:rPr>
      </w:pPr>
      <w:r>
        <w:rPr>
          <w:rFonts w:asciiTheme="minorHAnsi" w:hAnsiTheme="minorHAnsi"/>
          <w:sz w:val="22"/>
          <w:szCs w:val="22"/>
        </w:rPr>
        <w:t xml:space="preserve">All paper surveys should be collected </w:t>
      </w:r>
      <w:r w:rsidR="00FF2D0B">
        <w:rPr>
          <w:rFonts w:asciiTheme="minorHAnsi" w:hAnsiTheme="minorHAnsi"/>
          <w:sz w:val="22"/>
          <w:szCs w:val="22"/>
        </w:rPr>
        <w:t xml:space="preserve">and returned (see section below) </w:t>
      </w:r>
      <w:r>
        <w:rPr>
          <w:rFonts w:asciiTheme="minorHAnsi" w:hAnsiTheme="minorHAnsi"/>
          <w:sz w:val="22"/>
          <w:szCs w:val="22"/>
        </w:rPr>
        <w:t>by January 15</w:t>
      </w:r>
      <w:r w:rsidRPr="00EA7421">
        <w:rPr>
          <w:rFonts w:asciiTheme="minorHAnsi" w:hAnsiTheme="minorHAnsi"/>
          <w:sz w:val="22"/>
          <w:szCs w:val="22"/>
          <w:vertAlign w:val="superscript"/>
        </w:rPr>
        <w:t>th</w:t>
      </w:r>
      <w:r>
        <w:rPr>
          <w:rFonts w:asciiTheme="minorHAnsi" w:hAnsiTheme="minorHAnsi"/>
          <w:sz w:val="22"/>
          <w:szCs w:val="22"/>
        </w:rPr>
        <w:t>, 2015.</w:t>
      </w:r>
    </w:p>
    <w:p w14:paraId="6D87E34F" w14:textId="77777777" w:rsidR="00DC3C26" w:rsidRPr="006A1439" w:rsidRDefault="00DC3C26" w:rsidP="00EA7421">
      <w:pPr>
        <w:spacing w:before="240" w:after="0"/>
        <w:rPr>
          <w:rFonts w:asciiTheme="minorHAnsi" w:hAnsiTheme="minorHAnsi"/>
          <w:b/>
          <w:sz w:val="22"/>
          <w:szCs w:val="22"/>
        </w:rPr>
      </w:pPr>
      <w:r w:rsidRPr="006A1439">
        <w:rPr>
          <w:rFonts w:asciiTheme="minorHAnsi" w:hAnsiTheme="minorHAnsi"/>
          <w:b/>
          <w:sz w:val="22"/>
          <w:szCs w:val="22"/>
        </w:rPr>
        <w:t>Return of Completed Surveys</w:t>
      </w:r>
    </w:p>
    <w:p w14:paraId="11283FAB" w14:textId="56BEF4B7" w:rsidR="00EF26B1" w:rsidRDefault="00EF26B1" w:rsidP="00EA7421">
      <w:pPr>
        <w:rPr>
          <w:rFonts w:asciiTheme="minorHAnsi" w:hAnsiTheme="minorHAnsi"/>
          <w:sz w:val="22"/>
          <w:szCs w:val="22"/>
        </w:rPr>
      </w:pPr>
      <w:r>
        <w:rPr>
          <w:rFonts w:asciiTheme="minorHAnsi" w:hAnsiTheme="minorHAnsi"/>
          <w:sz w:val="22"/>
          <w:szCs w:val="22"/>
        </w:rPr>
        <w:t xml:space="preserve">Once the paper and pencil surveys are completed and collected in each county, please </w:t>
      </w:r>
      <w:r w:rsidR="00DB5B84">
        <w:rPr>
          <w:rFonts w:asciiTheme="minorHAnsi" w:hAnsiTheme="minorHAnsi"/>
          <w:sz w:val="22"/>
          <w:szCs w:val="22"/>
        </w:rPr>
        <w:t xml:space="preserve">scan them for your copy and </w:t>
      </w:r>
      <w:r>
        <w:rPr>
          <w:rFonts w:asciiTheme="minorHAnsi" w:hAnsiTheme="minorHAnsi"/>
          <w:sz w:val="22"/>
          <w:szCs w:val="22"/>
        </w:rPr>
        <w:t>mail the</w:t>
      </w:r>
      <w:r w:rsidR="00DB5B84">
        <w:rPr>
          <w:rFonts w:asciiTheme="minorHAnsi" w:hAnsiTheme="minorHAnsi"/>
          <w:sz w:val="22"/>
          <w:szCs w:val="22"/>
        </w:rPr>
        <w:t xml:space="preserve"> originals</w:t>
      </w:r>
      <w:r>
        <w:rPr>
          <w:rFonts w:asciiTheme="minorHAnsi" w:hAnsiTheme="minorHAnsi"/>
          <w:sz w:val="22"/>
          <w:szCs w:val="22"/>
        </w:rPr>
        <w:t xml:space="preserve"> to the following address:  Darcy Dixon, UACE, </w:t>
      </w:r>
      <w:proofErr w:type="gramStart"/>
      <w:r>
        <w:rPr>
          <w:rFonts w:asciiTheme="minorHAnsi" w:hAnsiTheme="minorHAnsi"/>
          <w:sz w:val="22"/>
          <w:szCs w:val="22"/>
        </w:rPr>
        <w:t>489</w:t>
      </w:r>
      <w:proofErr w:type="gramEnd"/>
      <w:r>
        <w:rPr>
          <w:rFonts w:asciiTheme="minorHAnsi" w:hAnsiTheme="minorHAnsi"/>
          <w:sz w:val="22"/>
          <w:szCs w:val="22"/>
        </w:rPr>
        <w:t xml:space="preserve"> N. Arroyo Blvd., Nogales, AZ 85621</w:t>
      </w:r>
      <w:r w:rsidR="00EA7421">
        <w:rPr>
          <w:rFonts w:asciiTheme="minorHAnsi" w:hAnsiTheme="minorHAnsi"/>
          <w:sz w:val="22"/>
          <w:szCs w:val="22"/>
        </w:rPr>
        <w:t>.</w:t>
      </w:r>
      <w:r>
        <w:rPr>
          <w:rFonts w:asciiTheme="minorHAnsi" w:hAnsiTheme="minorHAnsi"/>
          <w:sz w:val="22"/>
          <w:szCs w:val="22"/>
        </w:rPr>
        <w:t xml:space="preserve"> </w:t>
      </w:r>
    </w:p>
    <w:p w14:paraId="501F413C" w14:textId="361763FA" w:rsidR="00014608" w:rsidRPr="006A1439" w:rsidRDefault="00EF26B1" w:rsidP="00EA7421">
      <w:pPr>
        <w:rPr>
          <w:rFonts w:asciiTheme="minorHAnsi" w:hAnsiTheme="minorHAnsi"/>
          <w:sz w:val="22"/>
          <w:szCs w:val="22"/>
        </w:rPr>
      </w:pPr>
      <w:r>
        <w:rPr>
          <w:rFonts w:asciiTheme="minorHAnsi" w:hAnsiTheme="minorHAnsi"/>
          <w:sz w:val="22"/>
          <w:szCs w:val="22"/>
        </w:rPr>
        <w:t xml:space="preserve">They will be </w:t>
      </w:r>
      <w:r w:rsidR="008A2F5A">
        <w:rPr>
          <w:rFonts w:asciiTheme="minorHAnsi" w:hAnsiTheme="minorHAnsi"/>
          <w:sz w:val="22"/>
          <w:szCs w:val="22"/>
        </w:rPr>
        <w:t>logged, counted and</w:t>
      </w:r>
      <w:r>
        <w:rPr>
          <w:rFonts w:asciiTheme="minorHAnsi" w:hAnsiTheme="minorHAnsi"/>
          <w:sz w:val="22"/>
          <w:szCs w:val="22"/>
        </w:rPr>
        <w:t xml:space="preserve"> taken to campus</w:t>
      </w:r>
      <w:r w:rsidR="008A2F5A">
        <w:rPr>
          <w:rFonts w:asciiTheme="minorHAnsi" w:hAnsiTheme="minorHAnsi"/>
          <w:sz w:val="22"/>
          <w:szCs w:val="22"/>
        </w:rPr>
        <w:t xml:space="preserve"> for </w:t>
      </w:r>
      <w:r w:rsidR="00CC7D20">
        <w:rPr>
          <w:rFonts w:asciiTheme="minorHAnsi" w:hAnsiTheme="minorHAnsi"/>
          <w:sz w:val="22"/>
          <w:szCs w:val="22"/>
        </w:rPr>
        <w:t xml:space="preserve">data entry and </w:t>
      </w:r>
      <w:r w:rsidR="008A2F5A">
        <w:rPr>
          <w:rFonts w:asciiTheme="minorHAnsi" w:hAnsiTheme="minorHAnsi"/>
          <w:sz w:val="22"/>
          <w:szCs w:val="22"/>
        </w:rPr>
        <w:t>analysis</w:t>
      </w:r>
      <w:r>
        <w:rPr>
          <w:rFonts w:asciiTheme="minorHAnsi" w:hAnsiTheme="minorHAnsi"/>
          <w:sz w:val="22"/>
          <w:szCs w:val="22"/>
        </w:rPr>
        <w:t xml:space="preserve">.  Please ensure that your county fully participates in this </w:t>
      </w:r>
      <w:r w:rsidR="008A2F5A">
        <w:rPr>
          <w:rFonts w:asciiTheme="minorHAnsi" w:hAnsiTheme="minorHAnsi"/>
          <w:sz w:val="22"/>
          <w:szCs w:val="22"/>
        </w:rPr>
        <w:t>process</w:t>
      </w:r>
      <w:r>
        <w:rPr>
          <w:rFonts w:asciiTheme="minorHAnsi" w:hAnsiTheme="minorHAnsi"/>
          <w:sz w:val="22"/>
          <w:szCs w:val="22"/>
        </w:rPr>
        <w:t>, or they will not be properly represented.</w:t>
      </w:r>
    </w:p>
    <w:p w14:paraId="5A168AE3" w14:textId="77777777" w:rsidR="00014608" w:rsidRPr="006A1439" w:rsidRDefault="00014608" w:rsidP="00B933E3">
      <w:pPr>
        <w:spacing w:after="0"/>
        <w:rPr>
          <w:rFonts w:asciiTheme="minorHAnsi" w:hAnsiTheme="minorHAnsi"/>
          <w:sz w:val="22"/>
          <w:szCs w:val="22"/>
        </w:rPr>
      </w:pPr>
      <w:r w:rsidRPr="006A1439">
        <w:rPr>
          <w:rFonts w:asciiTheme="minorHAnsi" w:hAnsiTheme="minorHAnsi"/>
          <w:sz w:val="22"/>
          <w:szCs w:val="22"/>
        </w:rPr>
        <w:t>Once we have closed the web-based survey and received all paper and pencil surveys, analysis and reporting will begin. We will provide CEDs with this summary information as soon as it is available.</w:t>
      </w:r>
    </w:p>
    <w:p w14:paraId="2DDB1C7A" w14:textId="77777777" w:rsidR="00014608" w:rsidRPr="006A1439" w:rsidRDefault="00014608" w:rsidP="00B933E3">
      <w:pPr>
        <w:spacing w:after="0"/>
        <w:rPr>
          <w:rFonts w:asciiTheme="minorHAnsi" w:hAnsiTheme="minorHAnsi"/>
          <w:sz w:val="22"/>
          <w:szCs w:val="22"/>
        </w:rPr>
      </w:pPr>
    </w:p>
    <w:p w14:paraId="49E05162" w14:textId="77777777" w:rsidR="00014608" w:rsidRPr="006A1439" w:rsidRDefault="00014608" w:rsidP="00B933E3">
      <w:pPr>
        <w:spacing w:after="0"/>
        <w:rPr>
          <w:rFonts w:asciiTheme="minorHAnsi" w:hAnsiTheme="minorHAnsi"/>
          <w:sz w:val="22"/>
          <w:szCs w:val="22"/>
        </w:rPr>
      </w:pPr>
      <w:r w:rsidRPr="006A1439">
        <w:rPr>
          <w:rFonts w:asciiTheme="minorHAnsi" w:hAnsiTheme="minorHAnsi"/>
          <w:b/>
          <w:sz w:val="22"/>
          <w:szCs w:val="22"/>
        </w:rPr>
        <w:t>Questions or Comments</w:t>
      </w:r>
    </w:p>
    <w:p w14:paraId="3D9EE701" w14:textId="2638781E" w:rsidR="00014608" w:rsidRPr="006A1439" w:rsidRDefault="00014608" w:rsidP="00B933E3">
      <w:pPr>
        <w:spacing w:after="0"/>
        <w:rPr>
          <w:rFonts w:asciiTheme="minorHAnsi" w:hAnsiTheme="minorHAnsi"/>
          <w:sz w:val="22"/>
          <w:szCs w:val="22"/>
        </w:rPr>
      </w:pPr>
      <w:r w:rsidRPr="006A1439">
        <w:rPr>
          <w:rFonts w:asciiTheme="minorHAnsi" w:hAnsiTheme="minorHAnsi"/>
          <w:sz w:val="22"/>
          <w:szCs w:val="22"/>
        </w:rPr>
        <w:t xml:space="preserve">If you have questions or comments throughout this Stakeholder Survey process, please feel free to contact Darcy Dixon. </w:t>
      </w:r>
      <w:r w:rsidR="00CC7D20">
        <w:rPr>
          <w:rFonts w:asciiTheme="minorHAnsi" w:hAnsiTheme="minorHAnsi"/>
          <w:sz w:val="22"/>
          <w:szCs w:val="22"/>
        </w:rPr>
        <w:t>We will compile a Frequently Asked Questions document, if warranted.</w:t>
      </w:r>
    </w:p>
    <w:p w14:paraId="1410F95E" w14:textId="77777777" w:rsidR="00014608" w:rsidRPr="006A1439" w:rsidRDefault="00014608" w:rsidP="00B933E3">
      <w:pPr>
        <w:spacing w:after="0"/>
        <w:rPr>
          <w:rFonts w:asciiTheme="minorHAnsi" w:hAnsiTheme="minorHAnsi"/>
          <w:sz w:val="22"/>
          <w:szCs w:val="22"/>
        </w:rPr>
      </w:pPr>
    </w:p>
    <w:p w14:paraId="6A3B431E" w14:textId="77777777" w:rsidR="00014608" w:rsidRPr="006A1439" w:rsidRDefault="00014608" w:rsidP="00B933E3">
      <w:pPr>
        <w:spacing w:after="0"/>
        <w:rPr>
          <w:rFonts w:asciiTheme="minorHAnsi" w:hAnsiTheme="minorHAnsi"/>
          <w:sz w:val="22"/>
          <w:szCs w:val="22"/>
        </w:rPr>
      </w:pPr>
      <w:r w:rsidRPr="006A1439">
        <w:rPr>
          <w:rFonts w:asciiTheme="minorHAnsi" w:hAnsiTheme="minorHAnsi"/>
          <w:sz w:val="22"/>
          <w:szCs w:val="22"/>
        </w:rPr>
        <w:t>Thank you in advance for your help in making this a successful process. We are very excited to see the work of the Visioning Committee come to fruition.</w:t>
      </w:r>
    </w:p>
    <w:p w14:paraId="7E8ACA09" w14:textId="77777777" w:rsidR="00014608" w:rsidRPr="006A1439" w:rsidRDefault="00014608" w:rsidP="00B933E3">
      <w:pPr>
        <w:spacing w:after="0"/>
        <w:rPr>
          <w:rFonts w:asciiTheme="minorHAnsi" w:hAnsiTheme="minorHAnsi"/>
          <w:sz w:val="22"/>
          <w:szCs w:val="22"/>
        </w:rPr>
      </w:pPr>
    </w:p>
    <w:p w14:paraId="2D75A9F1" w14:textId="77777777" w:rsidR="00014608" w:rsidRPr="006A1439" w:rsidRDefault="00014608" w:rsidP="00B933E3">
      <w:pPr>
        <w:spacing w:after="0"/>
        <w:rPr>
          <w:rFonts w:asciiTheme="minorHAnsi" w:hAnsiTheme="minorHAnsi"/>
          <w:sz w:val="22"/>
          <w:szCs w:val="22"/>
        </w:rPr>
      </w:pPr>
      <w:r w:rsidRPr="006A1439">
        <w:rPr>
          <w:rFonts w:asciiTheme="minorHAnsi" w:hAnsiTheme="minorHAnsi"/>
          <w:sz w:val="22"/>
          <w:szCs w:val="22"/>
        </w:rPr>
        <w:lastRenderedPageBreak/>
        <w:t>Sincerely,</w:t>
      </w:r>
    </w:p>
    <w:p w14:paraId="160540F8" w14:textId="77777777" w:rsidR="00014608" w:rsidRPr="006A1439" w:rsidRDefault="00014608" w:rsidP="00B933E3">
      <w:pPr>
        <w:spacing w:after="0"/>
        <w:rPr>
          <w:rFonts w:asciiTheme="minorHAnsi" w:hAnsiTheme="minorHAnsi"/>
          <w:sz w:val="22"/>
          <w:szCs w:val="22"/>
        </w:rPr>
      </w:pPr>
    </w:p>
    <w:p w14:paraId="629A2955" w14:textId="77777777" w:rsidR="00014608" w:rsidRPr="006A1439" w:rsidRDefault="00014608" w:rsidP="00B933E3">
      <w:pPr>
        <w:spacing w:after="0"/>
        <w:rPr>
          <w:rFonts w:asciiTheme="minorHAnsi" w:hAnsiTheme="minorHAnsi"/>
          <w:sz w:val="22"/>
          <w:szCs w:val="22"/>
        </w:rPr>
      </w:pPr>
    </w:p>
    <w:p w14:paraId="4F308768"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Darcy Dixon, M.S.</w:t>
      </w:r>
    </w:p>
    <w:p w14:paraId="13C77F58"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County Extension Director</w:t>
      </w:r>
    </w:p>
    <w:p w14:paraId="676D0F49"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University of Arizona</w:t>
      </w:r>
    </w:p>
    <w:p w14:paraId="5DF045D3"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College of Agriculture and Life Sciences</w:t>
      </w:r>
    </w:p>
    <w:p w14:paraId="65B3957A"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Cooperative Extension</w:t>
      </w:r>
    </w:p>
    <w:p w14:paraId="357A63C1"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Phone:  520.281.2994 Ext. 103</w:t>
      </w:r>
    </w:p>
    <w:p w14:paraId="3351B550" w14:textId="77777777" w:rsidR="00B86B00" w:rsidRPr="006A1439" w:rsidRDefault="00B86B00" w:rsidP="00014608">
      <w:pPr>
        <w:spacing w:after="0"/>
        <w:rPr>
          <w:rFonts w:asciiTheme="minorHAnsi" w:hAnsiTheme="minorHAnsi"/>
          <w:sz w:val="22"/>
          <w:szCs w:val="22"/>
        </w:rPr>
      </w:pPr>
      <w:r w:rsidRPr="006A1439">
        <w:rPr>
          <w:rFonts w:asciiTheme="minorHAnsi" w:hAnsiTheme="minorHAnsi"/>
          <w:sz w:val="22"/>
          <w:szCs w:val="22"/>
        </w:rPr>
        <w:t>darcyd53@gmail.com</w:t>
      </w:r>
    </w:p>
    <w:p w14:paraId="60A57B81" w14:textId="77777777" w:rsidR="00014608" w:rsidRPr="006A1439" w:rsidRDefault="00014608" w:rsidP="00B933E3">
      <w:pPr>
        <w:spacing w:after="0"/>
        <w:rPr>
          <w:rFonts w:asciiTheme="minorHAnsi" w:hAnsiTheme="minorHAnsi"/>
          <w:sz w:val="22"/>
          <w:szCs w:val="22"/>
        </w:rPr>
      </w:pPr>
    </w:p>
    <w:p w14:paraId="477FDB9B"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Daniel A. McDonald, Ph.D.</w:t>
      </w:r>
    </w:p>
    <w:p w14:paraId="0F1897B0"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Area Associate Agent/Associate Regional Specialist</w:t>
      </w:r>
    </w:p>
    <w:p w14:paraId="3D7FEE44"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Pima County Cooperative Extension</w:t>
      </w:r>
    </w:p>
    <w:p w14:paraId="6FE46A70"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Family and Consumer Sciences</w:t>
      </w:r>
    </w:p>
    <w:p w14:paraId="28D42C52"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The University of Arizona</w:t>
      </w:r>
    </w:p>
    <w:p w14:paraId="6EB51356" w14:textId="6779AD93" w:rsidR="00014608" w:rsidRPr="006A1439" w:rsidRDefault="009644CB" w:rsidP="00014608">
      <w:pPr>
        <w:spacing w:after="0"/>
        <w:rPr>
          <w:rFonts w:asciiTheme="minorHAnsi" w:hAnsiTheme="minorHAnsi"/>
          <w:sz w:val="22"/>
          <w:szCs w:val="22"/>
        </w:rPr>
      </w:pPr>
      <w:r>
        <w:rPr>
          <w:rFonts w:asciiTheme="minorHAnsi" w:hAnsiTheme="minorHAnsi"/>
          <w:sz w:val="22"/>
          <w:szCs w:val="22"/>
        </w:rPr>
        <w:t xml:space="preserve">Phone:  </w:t>
      </w:r>
      <w:r w:rsidR="00014608" w:rsidRPr="006A1439">
        <w:rPr>
          <w:rFonts w:asciiTheme="minorHAnsi" w:hAnsiTheme="minorHAnsi"/>
          <w:sz w:val="22"/>
          <w:szCs w:val="22"/>
        </w:rPr>
        <w:t>520-626-5161 (ext. 106)</w:t>
      </w:r>
    </w:p>
    <w:p w14:paraId="33B3CA5F" w14:textId="77777777" w:rsidR="00014608" w:rsidRPr="006A1439" w:rsidRDefault="00B86B00" w:rsidP="00B933E3">
      <w:pPr>
        <w:spacing w:after="0"/>
        <w:rPr>
          <w:rFonts w:asciiTheme="minorHAnsi" w:hAnsiTheme="minorHAnsi"/>
          <w:sz w:val="22"/>
          <w:szCs w:val="22"/>
        </w:rPr>
      </w:pPr>
      <w:r w:rsidRPr="006A1439">
        <w:rPr>
          <w:rFonts w:asciiTheme="minorHAnsi" w:hAnsiTheme="minorHAnsi"/>
          <w:sz w:val="22"/>
          <w:szCs w:val="22"/>
        </w:rPr>
        <w:t>mcdonald@cals.arizona.edu</w:t>
      </w:r>
    </w:p>
    <w:p w14:paraId="1367695E" w14:textId="77777777" w:rsidR="00B86B00" w:rsidRPr="006A1439" w:rsidRDefault="00B86B00" w:rsidP="00B933E3">
      <w:pPr>
        <w:spacing w:after="0"/>
        <w:rPr>
          <w:rFonts w:asciiTheme="minorHAnsi" w:hAnsiTheme="minorHAnsi"/>
          <w:sz w:val="22"/>
          <w:szCs w:val="22"/>
        </w:rPr>
      </w:pPr>
    </w:p>
    <w:p w14:paraId="0142003D"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Michele Walsh, Ph.D. and DeeDee Avery, M.S., M.P.H.</w:t>
      </w:r>
    </w:p>
    <w:p w14:paraId="5C0FC367" w14:textId="4204BBF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Frances McClelland Institute for Children, Youth</w:t>
      </w:r>
      <w:r w:rsidR="009644CB">
        <w:rPr>
          <w:rFonts w:asciiTheme="minorHAnsi" w:hAnsiTheme="minorHAnsi"/>
          <w:sz w:val="22"/>
          <w:szCs w:val="22"/>
        </w:rPr>
        <w:t>,</w:t>
      </w:r>
      <w:r w:rsidRPr="006A1439">
        <w:rPr>
          <w:rFonts w:asciiTheme="minorHAnsi" w:hAnsiTheme="minorHAnsi"/>
          <w:sz w:val="22"/>
          <w:szCs w:val="22"/>
        </w:rPr>
        <w:t xml:space="preserve"> and Families</w:t>
      </w:r>
    </w:p>
    <w:p w14:paraId="63C83CCE"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 xml:space="preserve">Norton School of Family and Consumer Sciences </w:t>
      </w:r>
    </w:p>
    <w:p w14:paraId="13D18FD8"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 xml:space="preserve">College of Agriculture and Life Sciences </w:t>
      </w:r>
    </w:p>
    <w:p w14:paraId="6987FF3F" w14:textId="77777777" w:rsidR="00014608" w:rsidRPr="006A1439" w:rsidRDefault="00014608" w:rsidP="00014608">
      <w:pPr>
        <w:spacing w:after="0"/>
        <w:rPr>
          <w:rFonts w:asciiTheme="minorHAnsi" w:hAnsiTheme="minorHAnsi"/>
          <w:sz w:val="22"/>
          <w:szCs w:val="22"/>
        </w:rPr>
      </w:pPr>
      <w:r w:rsidRPr="006A1439">
        <w:rPr>
          <w:rFonts w:asciiTheme="minorHAnsi" w:hAnsiTheme="minorHAnsi"/>
          <w:sz w:val="22"/>
          <w:szCs w:val="22"/>
        </w:rPr>
        <w:t>The University of Arizona</w:t>
      </w:r>
    </w:p>
    <w:p w14:paraId="2158136B" w14:textId="77777777" w:rsidR="00B933E3" w:rsidRPr="006A1439" w:rsidRDefault="00B933E3" w:rsidP="00B933E3">
      <w:pPr>
        <w:spacing w:after="0"/>
        <w:rPr>
          <w:rFonts w:asciiTheme="minorHAnsi" w:hAnsiTheme="minorHAnsi"/>
          <w:sz w:val="22"/>
          <w:szCs w:val="22"/>
        </w:rPr>
      </w:pPr>
    </w:p>
    <w:p w14:paraId="4AEDA931" w14:textId="77777777" w:rsidR="00B933E3" w:rsidRPr="006A1439" w:rsidRDefault="00B933E3" w:rsidP="00B933E3">
      <w:pPr>
        <w:rPr>
          <w:rFonts w:asciiTheme="minorHAnsi" w:hAnsiTheme="minorHAnsi"/>
          <w:sz w:val="22"/>
          <w:szCs w:val="22"/>
        </w:rPr>
      </w:pPr>
    </w:p>
    <w:sectPr w:rsidR="00B933E3" w:rsidRPr="006A1439" w:rsidSect="00FF34A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F70E8"/>
    <w:multiLevelType w:val="hybridMultilevel"/>
    <w:tmpl w:val="6AC47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493494"/>
    <w:multiLevelType w:val="hybridMultilevel"/>
    <w:tmpl w:val="86F4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E3"/>
    <w:rsid w:val="00014608"/>
    <w:rsid w:val="000234A3"/>
    <w:rsid w:val="0007107D"/>
    <w:rsid w:val="000C259A"/>
    <w:rsid w:val="000E6AB0"/>
    <w:rsid w:val="001847A6"/>
    <w:rsid w:val="00227F98"/>
    <w:rsid w:val="00272760"/>
    <w:rsid w:val="00351974"/>
    <w:rsid w:val="003735B9"/>
    <w:rsid w:val="004160BE"/>
    <w:rsid w:val="004566FB"/>
    <w:rsid w:val="00520B93"/>
    <w:rsid w:val="005B5875"/>
    <w:rsid w:val="0064147B"/>
    <w:rsid w:val="006A1439"/>
    <w:rsid w:val="00747EF9"/>
    <w:rsid w:val="008663D7"/>
    <w:rsid w:val="008A2F5A"/>
    <w:rsid w:val="008B310E"/>
    <w:rsid w:val="008E40D4"/>
    <w:rsid w:val="00912BC1"/>
    <w:rsid w:val="0094213B"/>
    <w:rsid w:val="00960CC9"/>
    <w:rsid w:val="009644CB"/>
    <w:rsid w:val="009D158F"/>
    <w:rsid w:val="00A30708"/>
    <w:rsid w:val="00AA2AFF"/>
    <w:rsid w:val="00AA3F79"/>
    <w:rsid w:val="00AC27D3"/>
    <w:rsid w:val="00B27B89"/>
    <w:rsid w:val="00B86B00"/>
    <w:rsid w:val="00B933E3"/>
    <w:rsid w:val="00C00CB2"/>
    <w:rsid w:val="00C55248"/>
    <w:rsid w:val="00C66F1F"/>
    <w:rsid w:val="00C81FDC"/>
    <w:rsid w:val="00CC7D20"/>
    <w:rsid w:val="00D12470"/>
    <w:rsid w:val="00D41E93"/>
    <w:rsid w:val="00D4705F"/>
    <w:rsid w:val="00D9768B"/>
    <w:rsid w:val="00DB5B84"/>
    <w:rsid w:val="00DC3C26"/>
    <w:rsid w:val="00E545FC"/>
    <w:rsid w:val="00EA7421"/>
    <w:rsid w:val="00ED253C"/>
    <w:rsid w:val="00EF26B1"/>
    <w:rsid w:val="00FF2D0B"/>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3406"/>
  <w15:docId w15:val="{7576D1FC-9DC4-4633-8D06-B594B5D0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5F"/>
    <w:pPr>
      <w:spacing w:after="120" w:line="276"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AFF"/>
    <w:pPr>
      <w:ind w:left="720"/>
      <w:contextualSpacing/>
    </w:pPr>
  </w:style>
  <w:style w:type="character" w:styleId="Hyperlink">
    <w:name w:val="Hyperlink"/>
    <w:basedOn w:val="DefaultParagraphFont"/>
    <w:uiPriority w:val="99"/>
    <w:unhideWhenUsed/>
    <w:rsid w:val="00B86B00"/>
    <w:rPr>
      <w:color w:val="0563C1" w:themeColor="hyperlink"/>
      <w:u w:val="single"/>
    </w:rPr>
  </w:style>
  <w:style w:type="paragraph" w:styleId="BalloonText">
    <w:name w:val="Balloon Text"/>
    <w:basedOn w:val="Normal"/>
    <w:link w:val="BalloonTextChar"/>
    <w:uiPriority w:val="99"/>
    <w:semiHidden/>
    <w:unhideWhenUsed/>
    <w:rsid w:val="00227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F98"/>
    <w:rPr>
      <w:rFonts w:ascii="Tahoma" w:hAnsi="Tahoma" w:cs="Tahoma"/>
      <w:sz w:val="16"/>
      <w:szCs w:val="16"/>
    </w:rPr>
  </w:style>
  <w:style w:type="character" w:styleId="CommentReference">
    <w:name w:val="annotation reference"/>
    <w:basedOn w:val="DefaultParagraphFont"/>
    <w:uiPriority w:val="99"/>
    <w:semiHidden/>
    <w:unhideWhenUsed/>
    <w:rsid w:val="00227F98"/>
    <w:rPr>
      <w:sz w:val="16"/>
      <w:szCs w:val="16"/>
    </w:rPr>
  </w:style>
  <w:style w:type="paragraph" w:styleId="CommentText">
    <w:name w:val="annotation text"/>
    <w:basedOn w:val="Normal"/>
    <w:link w:val="CommentTextChar"/>
    <w:uiPriority w:val="99"/>
    <w:semiHidden/>
    <w:unhideWhenUsed/>
    <w:rsid w:val="00227F98"/>
    <w:pPr>
      <w:spacing w:line="240" w:lineRule="auto"/>
    </w:pPr>
    <w:rPr>
      <w:sz w:val="20"/>
      <w:szCs w:val="20"/>
    </w:rPr>
  </w:style>
  <w:style w:type="character" w:customStyle="1" w:styleId="CommentTextChar">
    <w:name w:val="Comment Text Char"/>
    <w:basedOn w:val="DefaultParagraphFont"/>
    <w:link w:val="CommentText"/>
    <w:uiPriority w:val="99"/>
    <w:semiHidden/>
    <w:rsid w:val="00227F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7F98"/>
    <w:rPr>
      <w:b/>
      <w:bCs/>
    </w:rPr>
  </w:style>
  <w:style w:type="character" w:customStyle="1" w:styleId="CommentSubjectChar">
    <w:name w:val="Comment Subject Char"/>
    <w:basedOn w:val="CommentTextChar"/>
    <w:link w:val="CommentSubject"/>
    <w:uiPriority w:val="99"/>
    <w:semiHidden/>
    <w:rsid w:val="00227F98"/>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Arizona, Fam &amp; Cons Sci</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DeeDee Avery</dc:creator>
  <cp:lastModifiedBy>DeeDee Avery</cp:lastModifiedBy>
  <cp:revision>2</cp:revision>
  <cp:lastPrinted>2014-10-27T21:30:00Z</cp:lastPrinted>
  <dcterms:created xsi:type="dcterms:W3CDTF">2014-10-31T22:04:00Z</dcterms:created>
  <dcterms:modified xsi:type="dcterms:W3CDTF">2014-10-31T22:04:00Z</dcterms:modified>
</cp:coreProperties>
</file>