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9A" w:rsidRPr="00BA280B" w:rsidRDefault="00E0029A" w:rsidP="00E0029A">
      <w:pPr>
        <w:pStyle w:val="NoSpacing"/>
        <w:rPr>
          <w:rFonts w:asciiTheme="minorHAnsi" w:hAnsiTheme="minorHAnsi"/>
        </w:rPr>
      </w:pPr>
      <w:r w:rsidRPr="00BA280B">
        <w:rPr>
          <w:rFonts w:asciiTheme="minorHAnsi" w:hAnsiTheme="minorHAnsi"/>
        </w:rPr>
        <w:t>CALS Unit Heads,</w:t>
      </w: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  <w:r w:rsidRPr="00BA280B">
        <w:rPr>
          <w:rFonts w:asciiTheme="minorHAnsi" w:hAnsiTheme="minorHAnsi"/>
        </w:rPr>
        <w:tab/>
      </w: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  <w:r w:rsidRPr="00BA280B">
        <w:rPr>
          <w:rFonts w:asciiTheme="minorHAnsi" w:hAnsiTheme="minorHAnsi"/>
        </w:rPr>
        <w:t xml:space="preserve">I am pleased to call for nominations for the CALS Research Career Development Award.   </w:t>
      </w:r>
      <w:r w:rsidR="00C23CB3">
        <w:rPr>
          <w:rFonts w:asciiTheme="minorHAnsi" w:hAnsiTheme="minorHAnsi"/>
        </w:rPr>
        <w:t xml:space="preserve">Established as part of the CALS </w:t>
      </w:r>
      <w:r w:rsidRPr="00BA280B">
        <w:rPr>
          <w:rFonts w:asciiTheme="minorHAnsi" w:hAnsiTheme="minorHAnsi"/>
        </w:rPr>
        <w:t xml:space="preserve">Millennium </w:t>
      </w:r>
      <w:r w:rsidR="00C23CB3">
        <w:rPr>
          <w:rFonts w:asciiTheme="minorHAnsi" w:hAnsiTheme="minorHAnsi"/>
        </w:rPr>
        <w:t xml:space="preserve">Oversight </w:t>
      </w:r>
      <w:r w:rsidRPr="00BA280B">
        <w:rPr>
          <w:rFonts w:asciiTheme="minorHAnsi" w:hAnsiTheme="minorHAnsi"/>
        </w:rPr>
        <w:t xml:space="preserve">Committee’s effort, this program is intended to provide special support for research by </w:t>
      </w:r>
      <w:proofErr w:type="gramStart"/>
      <w:r w:rsidRPr="00BA280B">
        <w:rPr>
          <w:rFonts w:asciiTheme="minorHAnsi" w:hAnsiTheme="minorHAnsi"/>
        </w:rPr>
        <w:t>faculty who have</w:t>
      </w:r>
      <w:proofErr w:type="gramEnd"/>
      <w:r w:rsidRPr="00BA280B">
        <w:rPr>
          <w:rFonts w:asciiTheme="minorHAnsi" w:hAnsiTheme="minorHAnsi"/>
        </w:rPr>
        <w:t xml:space="preserve"> assumed unusually heavy teaching, advising, extension and/or service load in response to unit needs during the past two to three years. </w:t>
      </w:r>
      <w:r w:rsidR="00C23CB3">
        <w:rPr>
          <w:rFonts w:asciiTheme="minorHAnsi" w:hAnsiTheme="minorHAnsi"/>
        </w:rPr>
        <w:t xml:space="preserve"> </w:t>
      </w:r>
      <w:r w:rsidRPr="00BA280B">
        <w:rPr>
          <w:rFonts w:asciiTheme="minorHAnsi" w:hAnsiTheme="minorHAnsi"/>
        </w:rPr>
        <w:t xml:space="preserve">Unit heads can submit only one nominee per unit annually. </w:t>
      </w:r>
      <w:r w:rsidR="00C23CB3">
        <w:rPr>
          <w:rFonts w:asciiTheme="minorHAnsi" w:hAnsiTheme="minorHAnsi"/>
        </w:rPr>
        <w:t xml:space="preserve"> </w:t>
      </w:r>
      <w:r w:rsidRPr="00BA280B">
        <w:rPr>
          <w:rFonts w:asciiTheme="minorHAnsi" w:hAnsiTheme="minorHAnsi"/>
        </w:rPr>
        <w:t xml:space="preserve">They are encouraged to pay particular attention to women and minority faculty as potential nominees, based on studies that suggest they often carry a heavier load in teaching, advising, and service that may cut into their research time. </w:t>
      </w:r>
      <w:r w:rsidR="00C23CB3">
        <w:rPr>
          <w:rFonts w:asciiTheme="minorHAnsi" w:hAnsiTheme="minorHAnsi"/>
        </w:rPr>
        <w:t xml:space="preserve"> </w:t>
      </w:r>
      <w:r w:rsidRPr="00BA280B">
        <w:rPr>
          <w:rFonts w:asciiTheme="minorHAnsi" w:hAnsiTheme="minorHAnsi"/>
        </w:rPr>
        <w:t>Specific information is pro</w:t>
      </w:r>
      <w:r w:rsidR="00C23CB3">
        <w:rPr>
          <w:rFonts w:asciiTheme="minorHAnsi" w:hAnsiTheme="minorHAnsi"/>
        </w:rPr>
        <w:t>vided below and on the CALS web</w:t>
      </w:r>
      <w:r w:rsidRPr="00BA280B">
        <w:rPr>
          <w:rFonts w:asciiTheme="minorHAnsi" w:hAnsiTheme="minorHAnsi"/>
        </w:rPr>
        <w:t xml:space="preserve">site at:  </w:t>
      </w:r>
      <w:hyperlink r:id="rId6" w:history="1">
        <w:r w:rsidRPr="00BA280B">
          <w:rPr>
            <w:rStyle w:val="Hyperlink"/>
            <w:rFonts w:asciiTheme="minorHAnsi" w:hAnsiTheme="minorHAnsi"/>
          </w:rPr>
          <w:t>http://ag.arizona.edu/awards/resdevawd.html</w:t>
        </w:r>
      </w:hyperlink>
      <w:r w:rsidRPr="00BA280B">
        <w:rPr>
          <w:rFonts w:asciiTheme="minorHAnsi" w:hAnsiTheme="minorHAnsi"/>
        </w:rPr>
        <w:t>.</w:t>
      </w: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</w:p>
    <w:p w:rsidR="00E0029A" w:rsidRPr="00BA280B" w:rsidRDefault="00E0029A" w:rsidP="00E0029A">
      <w:pPr>
        <w:pStyle w:val="NoSpacing"/>
        <w:rPr>
          <w:rFonts w:asciiTheme="minorHAnsi" w:hAnsiTheme="minorHAnsi"/>
          <w:b/>
        </w:rPr>
      </w:pPr>
      <w:r w:rsidRPr="00BA280B">
        <w:rPr>
          <w:rFonts w:asciiTheme="minorHAnsi" w:hAnsiTheme="minorHAnsi"/>
          <w:b/>
        </w:rPr>
        <w:t>Objective</w:t>
      </w:r>
    </w:p>
    <w:p w:rsidR="00E0029A" w:rsidRPr="00BA280B" w:rsidRDefault="00E0029A" w:rsidP="00E0029A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BA280B">
        <w:rPr>
          <w:rFonts w:asciiTheme="minorHAnsi" w:hAnsiTheme="minorHAnsi"/>
        </w:rPr>
        <w:t xml:space="preserve">To support an individual’s research after a period of excessive demands in teaching and/or service (internal). </w:t>
      </w:r>
    </w:p>
    <w:p w:rsidR="00E0029A" w:rsidRPr="00BA280B" w:rsidRDefault="00E0029A" w:rsidP="00E0029A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BA280B">
        <w:rPr>
          <w:rFonts w:asciiTheme="minorHAnsi" w:hAnsiTheme="minorHAnsi"/>
        </w:rPr>
        <w:t>To assist an individual’s career progression, particularly in the area of research.</w:t>
      </w:r>
    </w:p>
    <w:p w:rsidR="00E0029A" w:rsidRPr="00BA280B" w:rsidRDefault="00E0029A" w:rsidP="00E0029A">
      <w:pPr>
        <w:pStyle w:val="NoSpacing"/>
        <w:numPr>
          <w:ilvl w:val="0"/>
          <w:numId w:val="3"/>
        </w:numPr>
        <w:rPr>
          <w:rFonts w:asciiTheme="minorHAnsi" w:hAnsiTheme="minorHAnsi"/>
        </w:rPr>
      </w:pPr>
      <w:r w:rsidRPr="00BA280B">
        <w:rPr>
          <w:rFonts w:asciiTheme="minorHAnsi" w:hAnsiTheme="minorHAnsi"/>
        </w:rPr>
        <w:t>To recognize an individual who has had to take on extra duties to meet short-term department contingencies or who must bear an unusually heavy load as a representative of a numerically under-represented group.</w:t>
      </w: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  <w:r w:rsidRPr="00BA280B">
        <w:rPr>
          <w:rFonts w:asciiTheme="minorHAnsi" w:hAnsiTheme="minorHAnsi"/>
        </w:rPr>
        <w:t>Criteria for evaluation: (1) evidence of the heavy teaching, advising and/or service (internal) activities of the nominee during the past two to three years, and (2) how the funds will help the nominee achieve his/her stated research goals</w:t>
      </w: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</w:p>
    <w:p w:rsidR="000A5DBC" w:rsidRPr="00BA280B" w:rsidRDefault="000A5DBC" w:rsidP="00E0029A">
      <w:pPr>
        <w:pStyle w:val="NoSpacing"/>
        <w:rPr>
          <w:rFonts w:asciiTheme="minorHAnsi" w:hAnsiTheme="minorHAnsi"/>
        </w:rPr>
      </w:pPr>
      <w:r w:rsidRPr="00BA280B">
        <w:rPr>
          <w:rFonts w:asciiTheme="minorHAnsi" w:hAnsiTheme="minorHAnsi"/>
          <w:b/>
        </w:rPr>
        <w:t>Eligibility</w:t>
      </w: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  <w:proofErr w:type="gramStart"/>
      <w:r w:rsidRPr="00BA280B">
        <w:rPr>
          <w:rFonts w:asciiTheme="minorHAnsi" w:hAnsiTheme="minorHAnsi"/>
        </w:rPr>
        <w:t>Any CALS faculty members with tenure/tenure-track/continuing/continuing-eligible status</w:t>
      </w:r>
      <w:r w:rsidR="00F41A40" w:rsidRPr="00BA280B">
        <w:rPr>
          <w:rFonts w:asciiTheme="minorHAnsi" w:hAnsiTheme="minorHAnsi"/>
        </w:rPr>
        <w:t>.</w:t>
      </w:r>
      <w:proofErr w:type="gramEnd"/>
      <w:r w:rsidRPr="00BA280B">
        <w:rPr>
          <w:rFonts w:asciiTheme="minorHAnsi" w:hAnsiTheme="minorHAnsi"/>
        </w:rPr>
        <w:t xml:space="preserve"> </w:t>
      </w:r>
      <w:r w:rsidR="00C23CB3">
        <w:rPr>
          <w:rFonts w:asciiTheme="minorHAnsi" w:hAnsiTheme="minorHAnsi"/>
        </w:rPr>
        <w:t xml:space="preserve"> </w:t>
      </w:r>
      <w:r w:rsidRPr="00BA280B">
        <w:rPr>
          <w:rFonts w:asciiTheme="minorHAnsi" w:hAnsiTheme="minorHAnsi"/>
        </w:rPr>
        <w:t>(Previous recipients should have a minimum five-year period since last award</w:t>
      </w:r>
      <w:r w:rsidR="00F41A40" w:rsidRPr="00BA280B">
        <w:rPr>
          <w:rFonts w:asciiTheme="minorHAnsi" w:hAnsiTheme="minorHAnsi"/>
        </w:rPr>
        <w:t>.)</w:t>
      </w: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  <w:r w:rsidRPr="00BA280B">
        <w:rPr>
          <w:rFonts w:asciiTheme="minorHAnsi" w:hAnsiTheme="minorHAnsi"/>
        </w:rPr>
        <w:t xml:space="preserve">Funding amount: An award of approximately $5000 (a combination of discretionary funds and/or other departmental in-kind) may be given to one or two individuals annually. </w:t>
      </w:r>
      <w:r w:rsidR="00C23CB3">
        <w:rPr>
          <w:rFonts w:asciiTheme="minorHAnsi" w:hAnsiTheme="minorHAnsi"/>
        </w:rPr>
        <w:t xml:space="preserve"> </w:t>
      </w:r>
      <w:r w:rsidRPr="00BA280B">
        <w:rPr>
          <w:rFonts w:asciiTheme="minorHAnsi" w:hAnsiTheme="minorHAnsi"/>
        </w:rPr>
        <w:t>Discretionary funds are to be used toward research activities (e.g., data collection, research assistantships, research travel, publication costs, computers, or other discretionary purchases related to research).</w:t>
      </w: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  <w:r w:rsidRPr="00BA280B">
        <w:rPr>
          <w:rFonts w:asciiTheme="minorHAnsi" w:hAnsiTheme="minorHAnsi"/>
        </w:rPr>
        <w:t>CALS commitment and unit’s matching requirement: CALS will fund a discretionary fund up to $3,000, which must be matched by the nominating unit for a minimum of $2,000.  The unit’s matching can be of various formats, including but not limited to discretionary funds, part of a course release, part-time help from existing staff, additional graduate student support, a temporary shift of appointment (from teaching or administration to research, etc.).</w:t>
      </w: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  <w:bookmarkStart w:id="0" w:name="_GoBack"/>
      <w:bookmarkEnd w:id="0"/>
    </w:p>
    <w:p w:rsidR="000A5DBC" w:rsidRPr="00BA280B" w:rsidRDefault="000A5DBC" w:rsidP="00E0029A">
      <w:pPr>
        <w:pStyle w:val="NoSpacing"/>
        <w:rPr>
          <w:rFonts w:asciiTheme="minorHAnsi" w:hAnsiTheme="minorHAnsi"/>
          <w:b/>
        </w:rPr>
      </w:pPr>
      <w:r w:rsidRPr="00BA280B">
        <w:rPr>
          <w:rFonts w:asciiTheme="minorHAnsi" w:hAnsiTheme="minorHAnsi"/>
          <w:b/>
        </w:rPr>
        <w:t>Nominations</w:t>
      </w: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  <w:r w:rsidRPr="00BA280B">
        <w:rPr>
          <w:rFonts w:asciiTheme="minorHAnsi" w:hAnsiTheme="minorHAnsi"/>
        </w:rPr>
        <w:t>The unit head must submit 5 copies of the following packet:</w:t>
      </w:r>
    </w:p>
    <w:p w:rsidR="00E0029A" w:rsidRPr="00BA280B" w:rsidRDefault="00C23CB3" w:rsidP="00E0029A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One-</w:t>
      </w:r>
      <w:r w:rsidR="00E0029A" w:rsidRPr="00BA280B">
        <w:rPr>
          <w:rFonts w:asciiTheme="minorHAnsi" w:hAnsiTheme="minorHAnsi"/>
        </w:rPr>
        <w:t>page nomination statement from the unit head regarding</w:t>
      </w:r>
      <w:r>
        <w:rPr>
          <w:rFonts w:asciiTheme="minorHAnsi" w:hAnsiTheme="minorHAnsi"/>
        </w:rPr>
        <w:t>:</w:t>
      </w:r>
      <w:r w:rsidR="00E0029A" w:rsidRPr="00BA280B">
        <w:rPr>
          <w:rFonts w:asciiTheme="minorHAnsi" w:hAnsiTheme="minorHAnsi"/>
        </w:rPr>
        <w:t xml:space="preserve"> (1) the nominee’s teaching,</w:t>
      </w:r>
      <w:r>
        <w:rPr>
          <w:rFonts w:asciiTheme="minorHAnsi" w:hAnsiTheme="minorHAnsi"/>
        </w:rPr>
        <w:t xml:space="preserve"> advising, and/or service load </w:t>
      </w:r>
      <w:r w:rsidR="00E0029A" w:rsidRPr="00BA280B">
        <w:rPr>
          <w:rFonts w:asciiTheme="minorHAnsi" w:hAnsiTheme="minorHAnsi"/>
        </w:rPr>
        <w:t>(internal) during the past two to three years; and (2) how the unit will provide its matching funds</w:t>
      </w:r>
      <w:r>
        <w:rPr>
          <w:rFonts w:asciiTheme="minorHAnsi" w:hAnsiTheme="minorHAnsi"/>
        </w:rPr>
        <w:t>.</w:t>
      </w:r>
    </w:p>
    <w:p w:rsidR="00E0029A" w:rsidRPr="00BA280B" w:rsidRDefault="00E0029A" w:rsidP="00E0029A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BA280B">
        <w:rPr>
          <w:rFonts w:asciiTheme="minorHAnsi" w:hAnsiTheme="minorHAnsi"/>
        </w:rPr>
        <w:t xml:space="preserve">Nominee’s current curriculum vitae.  </w:t>
      </w:r>
    </w:p>
    <w:p w:rsidR="00E0029A" w:rsidRPr="00BA280B" w:rsidRDefault="00E0029A" w:rsidP="00E0029A">
      <w:pPr>
        <w:pStyle w:val="NoSpacing"/>
        <w:numPr>
          <w:ilvl w:val="0"/>
          <w:numId w:val="1"/>
        </w:numPr>
        <w:rPr>
          <w:rFonts w:asciiTheme="minorHAnsi" w:hAnsiTheme="minorHAnsi"/>
        </w:rPr>
      </w:pPr>
      <w:r w:rsidRPr="00BA280B">
        <w:rPr>
          <w:rFonts w:asciiTheme="minorHAnsi" w:hAnsiTheme="minorHAnsi"/>
        </w:rPr>
        <w:t>An abstract (300 words) from the nominee describing how the funds will be used to assist his/her research goals.</w:t>
      </w:r>
    </w:p>
    <w:p w:rsidR="00E0029A" w:rsidRPr="00BA280B" w:rsidRDefault="00E0029A" w:rsidP="00E0029A">
      <w:pPr>
        <w:pStyle w:val="NoSpacing"/>
        <w:rPr>
          <w:rFonts w:asciiTheme="minorHAnsi" w:hAnsiTheme="minorHAnsi"/>
        </w:rPr>
      </w:pPr>
    </w:p>
    <w:p w:rsidR="00E0029A" w:rsidRPr="00BA280B" w:rsidRDefault="000A5DBC" w:rsidP="00E0029A">
      <w:pPr>
        <w:pStyle w:val="NoSpacing"/>
        <w:rPr>
          <w:rFonts w:asciiTheme="minorHAnsi" w:hAnsiTheme="minorHAnsi"/>
          <w:b/>
        </w:rPr>
      </w:pPr>
      <w:r w:rsidRPr="00BA280B">
        <w:rPr>
          <w:rFonts w:asciiTheme="minorHAnsi" w:hAnsiTheme="minorHAnsi"/>
          <w:b/>
        </w:rPr>
        <w:t>Deadline</w:t>
      </w:r>
    </w:p>
    <w:p w:rsidR="00971333" w:rsidRPr="00BA280B" w:rsidRDefault="00E0029A" w:rsidP="00BA280B">
      <w:pPr>
        <w:pStyle w:val="NoSpacing"/>
        <w:numPr>
          <w:ilvl w:val="0"/>
          <w:numId w:val="2"/>
        </w:numPr>
        <w:rPr>
          <w:rFonts w:asciiTheme="minorHAnsi" w:hAnsiTheme="minorHAnsi"/>
        </w:rPr>
      </w:pPr>
      <w:r w:rsidRPr="00BA280B">
        <w:rPr>
          <w:rFonts w:asciiTheme="minorHAnsi" w:hAnsiTheme="minorHAnsi"/>
        </w:rPr>
        <w:t>Nominations should be submitted</w:t>
      </w:r>
      <w:r w:rsidR="00D21984" w:rsidRPr="00BA280B">
        <w:rPr>
          <w:rFonts w:asciiTheme="minorHAnsi" w:hAnsiTheme="minorHAnsi"/>
        </w:rPr>
        <w:t xml:space="preserve"> to Dean’s Office, </w:t>
      </w:r>
      <w:r w:rsidR="00C23CB3">
        <w:rPr>
          <w:rFonts w:asciiTheme="minorHAnsi" w:hAnsiTheme="minorHAnsi"/>
        </w:rPr>
        <w:t xml:space="preserve">PO Box 210036, </w:t>
      </w:r>
      <w:proofErr w:type="gramStart"/>
      <w:r w:rsidR="00D21984" w:rsidRPr="00BA280B">
        <w:rPr>
          <w:rFonts w:asciiTheme="minorHAnsi" w:hAnsiTheme="minorHAnsi"/>
        </w:rPr>
        <w:t>Forbes</w:t>
      </w:r>
      <w:proofErr w:type="gramEnd"/>
      <w:r w:rsidR="00D21984" w:rsidRPr="00BA280B">
        <w:rPr>
          <w:rFonts w:asciiTheme="minorHAnsi" w:hAnsiTheme="minorHAnsi"/>
        </w:rPr>
        <w:t xml:space="preserve"> </w:t>
      </w:r>
      <w:r w:rsidRPr="00BA280B">
        <w:rPr>
          <w:rFonts w:asciiTheme="minorHAnsi" w:hAnsiTheme="minorHAnsi"/>
        </w:rPr>
        <w:t xml:space="preserve">306 no later than close of business </w:t>
      </w:r>
      <w:r w:rsidR="00956A8F" w:rsidRPr="004438FB">
        <w:rPr>
          <w:rFonts w:asciiTheme="minorHAnsi" w:hAnsiTheme="minorHAnsi"/>
          <w:b/>
        </w:rPr>
        <w:t>February 15, 2013</w:t>
      </w:r>
      <w:r w:rsidRPr="00BA280B">
        <w:rPr>
          <w:rFonts w:asciiTheme="minorHAnsi" w:hAnsiTheme="minorHAnsi"/>
        </w:rPr>
        <w:t>.</w:t>
      </w:r>
    </w:p>
    <w:sectPr w:rsidR="00971333" w:rsidRPr="00BA280B" w:rsidSect="00BA280B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2EB"/>
    <w:multiLevelType w:val="hybridMultilevel"/>
    <w:tmpl w:val="C64E2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47439"/>
    <w:multiLevelType w:val="hybridMultilevel"/>
    <w:tmpl w:val="6020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77046"/>
    <w:multiLevelType w:val="hybridMultilevel"/>
    <w:tmpl w:val="DAC65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29A"/>
    <w:rsid w:val="000A5DBC"/>
    <w:rsid w:val="00202E50"/>
    <w:rsid w:val="004438FB"/>
    <w:rsid w:val="00956A8F"/>
    <w:rsid w:val="00971333"/>
    <w:rsid w:val="00BA280B"/>
    <w:rsid w:val="00C23CB3"/>
    <w:rsid w:val="00D21984"/>
    <w:rsid w:val="00D6171A"/>
    <w:rsid w:val="00E0029A"/>
    <w:rsid w:val="00E51465"/>
    <w:rsid w:val="00F4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29A"/>
    <w:rPr>
      <w:color w:val="0000FF"/>
      <w:u w:val="single"/>
    </w:rPr>
  </w:style>
  <w:style w:type="paragraph" w:styleId="NoSpacing">
    <w:name w:val="No Spacing"/>
    <w:uiPriority w:val="1"/>
    <w:qFormat/>
    <w:rsid w:val="00E002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B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23CB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029A"/>
    <w:rPr>
      <w:color w:val="0000FF"/>
      <w:u w:val="single"/>
    </w:rPr>
  </w:style>
  <w:style w:type="paragraph" w:styleId="NoSpacing">
    <w:name w:val="No Spacing"/>
    <w:uiPriority w:val="1"/>
    <w:qFormat/>
    <w:rsid w:val="00E0029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5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DB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23C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g.arizona.edu/awards/resdevawd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Debby Janes</dc:creator>
  <cp:lastModifiedBy>Debby Janes</cp:lastModifiedBy>
  <cp:revision>2</cp:revision>
  <cp:lastPrinted>2013-01-23T19:00:00Z</cp:lastPrinted>
  <dcterms:created xsi:type="dcterms:W3CDTF">2013-01-24T18:40:00Z</dcterms:created>
  <dcterms:modified xsi:type="dcterms:W3CDTF">2013-01-24T18:40:00Z</dcterms:modified>
</cp:coreProperties>
</file>