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01C7" w14:textId="77777777" w:rsidR="00D76356" w:rsidRDefault="00AE1556" w:rsidP="00A02B46">
      <w:pPr>
        <w:spacing w:after="0"/>
        <w:rPr>
          <w:rFonts w:cstheme="minorHAnsi"/>
          <w:b/>
          <w:sz w:val="24"/>
          <w:szCs w:val="24"/>
        </w:rPr>
      </w:pPr>
      <w:r w:rsidRPr="00A02B46">
        <w:rPr>
          <w:rFonts w:cstheme="minorHAnsi"/>
          <w:b/>
          <w:sz w:val="24"/>
          <w:szCs w:val="24"/>
        </w:rPr>
        <w:t xml:space="preserve">Math Placement </w:t>
      </w:r>
      <w:r w:rsidR="00A02B46" w:rsidRPr="00A02B46">
        <w:rPr>
          <w:rFonts w:cstheme="minorHAnsi"/>
          <w:b/>
          <w:sz w:val="24"/>
          <w:szCs w:val="24"/>
        </w:rPr>
        <w:t xml:space="preserve">and S4S </w:t>
      </w:r>
      <w:r w:rsidRPr="00A02B46">
        <w:rPr>
          <w:rFonts w:cstheme="minorHAnsi"/>
          <w:b/>
          <w:sz w:val="24"/>
          <w:szCs w:val="24"/>
        </w:rPr>
        <w:t>Updates</w:t>
      </w:r>
      <w:r w:rsidR="001B170B" w:rsidRPr="00A02B46">
        <w:rPr>
          <w:rFonts w:cstheme="minorHAnsi"/>
          <w:b/>
          <w:sz w:val="24"/>
          <w:szCs w:val="24"/>
        </w:rPr>
        <w:t xml:space="preserve"> and Reminders</w:t>
      </w:r>
      <w:r w:rsidR="00D76356">
        <w:rPr>
          <w:rFonts w:cstheme="minorHAnsi"/>
          <w:b/>
          <w:sz w:val="24"/>
          <w:szCs w:val="24"/>
        </w:rPr>
        <w:tab/>
      </w:r>
      <w:r w:rsidR="00D76356">
        <w:rPr>
          <w:rFonts w:cstheme="minorHAnsi"/>
          <w:b/>
          <w:sz w:val="24"/>
          <w:szCs w:val="24"/>
        </w:rPr>
        <w:tab/>
      </w:r>
      <w:r w:rsidR="00D76356">
        <w:rPr>
          <w:rFonts w:cstheme="minorHAnsi"/>
          <w:b/>
          <w:sz w:val="24"/>
          <w:szCs w:val="24"/>
        </w:rPr>
        <w:tab/>
      </w:r>
      <w:r w:rsidR="00D76356">
        <w:rPr>
          <w:rFonts w:cstheme="minorHAnsi"/>
          <w:b/>
          <w:sz w:val="24"/>
          <w:szCs w:val="24"/>
        </w:rPr>
        <w:tab/>
      </w:r>
    </w:p>
    <w:p w14:paraId="0AC61E66" w14:textId="5CE9B6A0" w:rsidR="00A02B46" w:rsidRPr="00D76356" w:rsidRDefault="00D76356" w:rsidP="00A02B4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Tina Schuster </w:t>
      </w:r>
      <w:hyperlink r:id="rId5" w:history="1">
        <w:r w:rsidR="00AE1556" w:rsidRPr="00A02B46">
          <w:rPr>
            <w:rStyle w:val="Hyperlink"/>
            <w:rFonts w:cstheme="minorHAnsi"/>
            <w:sz w:val="24"/>
            <w:szCs w:val="24"/>
          </w:rPr>
          <w:t>cschustr@math.arizona.edu</w:t>
        </w:r>
      </w:hyperlink>
      <w:r w:rsidR="00AE1556" w:rsidRPr="00A02B46">
        <w:rPr>
          <w:rFonts w:cstheme="minorHAnsi"/>
          <w:sz w:val="24"/>
          <w:szCs w:val="24"/>
        </w:rPr>
        <w:t xml:space="preserve"> (for you, when weird things happen)</w:t>
      </w:r>
      <w:r w:rsidR="00AE1556" w:rsidRPr="00A02B46">
        <w:rPr>
          <w:rFonts w:cstheme="minorHAnsi"/>
          <w:sz w:val="24"/>
          <w:szCs w:val="24"/>
        </w:rPr>
        <w:br/>
      </w:r>
      <w:hyperlink r:id="rId6" w:history="1">
        <w:r w:rsidR="00AE1556" w:rsidRPr="00A02B46">
          <w:rPr>
            <w:rStyle w:val="Hyperlink"/>
            <w:rFonts w:cstheme="minorHAnsi"/>
            <w:sz w:val="24"/>
            <w:szCs w:val="24"/>
          </w:rPr>
          <w:t>placement@math.arizona.edu</w:t>
        </w:r>
      </w:hyperlink>
      <w:r w:rsidR="00AE1556" w:rsidRPr="00A02B46">
        <w:rPr>
          <w:rFonts w:cstheme="minorHAnsi"/>
          <w:sz w:val="24"/>
          <w:szCs w:val="24"/>
        </w:rPr>
        <w:t xml:space="preserve"> (for</w:t>
      </w:r>
      <w:r w:rsidR="00A02B46" w:rsidRPr="00A02B46">
        <w:rPr>
          <w:rFonts w:cstheme="minorHAnsi"/>
          <w:sz w:val="24"/>
          <w:szCs w:val="24"/>
        </w:rPr>
        <w:t xml:space="preserve"> student inquiries, </w:t>
      </w:r>
      <w:r w:rsidR="00AE1556" w:rsidRPr="00A02B46">
        <w:rPr>
          <w:rFonts w:cstheme="minorHAnsi"/>
          <w:sz w:val="24"/>
          <w:szCs w:val="24"/>
        </w:rPr>
        <w:t xml:space="preserve"> student</w:t>
      </w:r>
      <w:r w:rsidR="00A02B46" w:rsidRPr="00A02B46">
        <w:rPr>
          <w:rFonts w:cstheme="minorHAnsi"/>
          <w:sz w:val="24"/>
          <w:szCs w:val="24"/>
        </w:rPr>
        <w:t>s</w:t>
      </w:r>
      <w:r w:rsidR="00AE1556" w:rsidRPr="00A02B46">
        <w:rPr>
          <w:rFonts w:cstheme="minorHAnsi"/>
          <w:sz w:val="24"/>
          <w:szCs w:val="24"/>
        </w:rPr>
        <w:t>, general questions)</w:t>
      </w:r>
    </w:p>
    <w:p w14:paraId="4145C641" w14:textId="77777777" w:rsidR="00D3382B" w:rsidRDefault="00D3382B" w:rsidP="00D3382B">
      <w:pPr>
        <w:spacing w:after="0"/>
        <w:rPr>
          <w:rFonts w:cstheme="minorHAnsi"/>
          <w:i/>
          <w:sz w:val="24"/>
          <w:szCs w:val="24"/>
        </w:rPr>
      </w:pPr>
      <w:r w:rsidRPr="00A02B46">
        <w:rPr>
          <w:rFonts w:cstheme="minorHAnsi"/>
          <w:i/>
          <w:sz w:val="24"/>
          <w:szCs w:val="24"/>
        </w:rPr>
        <w:t xml:space="preserve">Note that the Math Center (Laurie </w:t>
      </w:r>
      <w:proofErr w:type="spellStart"/>
      <w:r w:rsidRPr="00A02B46">
        <w:rPr>
          <w:rFonts w:cstheme="minorHAnsi"/>
          <w:i/>
          <w:sz w:val="24"/>
          <w:szCs w:val="24"/>
        </w:rPr>
        <w:t>Varecka</w:t>
      </w:r>
      <w:proofErr w:type="spellEnd"/>
      <w:r w:rsidRPr="00A02B46">
        <w:rPr>
          <w:rFonts w:cstheme="minorHAnsi"/>
          <w:i/>
          <w:sz w:val="24"/>
          <w:szCs w:val="24"/>
        </w:rPr>
        <w:t xml:space="preserve">, Michelle </w:t>
      </w:r>
      <w:proofErr w:type="gramStart"/>
      <w:r w:rsidRPr="00A02B46">
        <w:rPr>
          <w:rFonts w:cstheme="minorHAnsi"/>
          <w:i/>
          <w:sz w:val="24"/>
          <w:szCs w:val="24"/>
        </w:rPr>
        <w:t>Ort )</w:t>
      </w:r>
      <w:proofErr w:type="gramEnd"/>
      <w:r w:rsidRPr="00A02B46">
        <w:rPr>
          <w:rFonts w:cstheme="minorHAnsi"/>
          <w:i/>
          <w:sz w:val="24"/>
          <w:szCs w:val="24"/>
        </w:rPr>
        <w:t xml:space="preserve"> is for Math/Stats majors and minors, not placement, transfer credit, registration, etc.  </w:t>
      </w:r>
    </w:p>
    <w:p w14:paraId="5BFB6989" w14:textId="77777777" w:rsidR="00E87264" w:rsidRDefault="00E87264" w:rsidP="00D3382B">
      <w:pPr>
        <w:spacing w:after="0"/>
        <w:rPr>
          <w:rFonts w:cstheme="minorHAnsi"/>
          <w:i/>
          <w:sz w:val="24"/>
          <w:szCs w:val="24"/>
        </w:rPr>
      </w:pPr>
    </w:p>
    <w:p w14:paraId="16166609" w14:textId="581FEC9C" w:rsidR="00E87264" w:rsidRDefault="00E87264" w:rsidP="00D3382B">
      <w:p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Questions:</w:t>
      </w:r>
    </w:p>
    <w:p w14:paraId="2F096790" w14:textId="5EE98EBF" w:rsidR="00E87264" w:rsidRDefault="00E87264" w:rsidP="00E87264">
      <w:pPr>
        <w:pStyle w:val="ListParagraph"/>
        <w:numPr>
          <w:ilvl w:val="0"/>
          <w:numId w:val="23"/>
        </w:numPr>
        <w:spacing w:after="0"/>
        <w:rPr>
          <w:rFonts w:cstheme="minorHAnsi"/>
          <w:i/>
          <w:sz w:val="24"/>
          <w:szCs w:val="24"/>
        </w:rPr>
      </w:pPr>
      <w:r w:rsidRPr="00BC1FC7">
        <w:rPr>
          <w:rFonts w:cstheme="minorHAnsi"/>
          <w:b/>
          <w:bCs/>
          <w:i/>
          <w:sz w:val="24"/>
          <w:szCs w:val="24"/>
        </w:rPr>
        <w:t>Math 100 placement vs grade in Math 100.</w:t>
      </w:r>
      <w:r>
        <w:rPr>
          <w:rFonts w:cstheme="minorHAnsi"/>
          <w:i/>
          <w:sz w:val="24"/>
          <w:szCs w:val="24"/>
        </w:rPr>
        <w:t xml:space="preserve">  </w:t>
      </w:r>
      <w:r w:rsidR="00BC1FC7">
        <w:rPr>
          <w:rFonts w:cstheme="minorHAnsi"/>
          <w:i/>
          <w:sz w:val="24"/>
          <w:szCs w:val="24"/>
        </w:rPr>
        <w:t xml:space="preserve">The final KC is used for placement and is only a portion of the overall grade (homework and other assignments, videos, topic goals, class notes, 3 tests).  Need to have mastery of a certain number of topics on the final KC to place into Math 112 etc. </w:t>
      </w:r>
    </w:p>
    <w:p w14:paraId="4D4D97F0" w14:textId="1E028786" w:rsidR="00E87264" w:rsidRDefault="00E87264" w:rsidP="00E87264">
      <w:pPr>
        <w:pStyle w:val="ListParagraph"/>
        <w:numPr>
          <w:ilvl w:val="0"/>
          <w:numId w:val="23"/>
        </w:numPr>
        <w:spacing w:after="0"/>
        <w:rPr>
          <w:rFonts w:cstheme="minorHAnsi"/>
          <w:i/>
          <w:sz w:val="24"/>
          <w:szCs w:val="24"/>
        </w:rPr>
      </w:pPr>
      <w:r w:rsidRPr="00BC1FC7">
        <w:rPr>
          <w:rFonts w:cstheme="minorHAnsi"/>
          <w:b/>
          <w:bCs/>
          <w:i/>
          <w:sz w:val="24"/>
          <w:szCs w:val="24"/>
        </w:rPr>
        <w:t>Test scores</w:t>
      </w:r>
      <w:r>
        <w:rPr>
          <w:rFonts w:cstheme="minorHAnsi"/>
          <w:i/>
          <w:sz w:val="24"/>
          <w:szCs w:val="24"/>
        </w:rPr>
        <w:t xml:space="preserve"> for entry into Math courses expire after 15 months except Math 107 (2 years).</w:t>
      </w:r>
    </w:p>
    <w:p w14:paraId="7C01A3CD" w14:textId="72EBF9D4" w:rsidR="00E87264" w:rsidRDefault="00BC1FC7" w:rsidP="00E87264">
      <w:pPr>
        <w:pStyle w:val="ListParagraph"/>
        <w:numPr>
          <w:ilvl w:val="0"/>
          <w:numId w:val="23"/>
        </w:numPr>
        <w:spacing w:after="0"/>
        <w:rPr>
          <w:rFonts w:cstheme="minorHAnsi"/>
          <w:i/>
          <w:sz w:val="24"/>
          <w:szCs w:val="24"/>
        </w:rPr>
      </w:pPr>
      <w:r w:rsidRPr="00BC1FC7">
        <w:rPr>
          <w:rFonts w:cstheme="minorHAnsi"/>
          <w:b/>
          <w:bCs/>
          <w:i/>
          <w:sz w:val="24"/>
          <w:szCs w:val="24"/>
        </w:rPr>
        <w:t>Transfer Math Credit:</w:t>
      </w:r>
      <w:r>
        <w:rPr>
          <w:rFonts w:cstheme="minorHAnsi"/>
          <w:i/>
          <w:sz w:val="24"/>
          <w:szCs w:val="24"/>
        </w:rPr>
        <w:t xml:space="preserve"> </w:t>
      </w:r>
      <w:r w:rsidR="00E87264">
        <w:rPr>
          <w:rFonts w:cstheme="minorHAnsi"/>
          <w:i/>
          <w:sz w:val="24"/>
          <w:szCs w:val="24"/>
        </w:rPr>
        <w:t>When a student transfers to UA, if the student has transfer credit that is less than 2 years old, the student is given a math placement if appropriate.</w:t>
      </w:r>
    </w:p>
    <w:p w14:paraId="5A532240" w14:textId="47F9FC8A" w:rsidR="00E87264" w:rsidRPr="00BC1FC7" w:rsidRDefault="00E87264" w:rsidP="003D370F">
      <w:pPr>
        <w:pStyle w:val="ListParagraph"/>
        <w:numPr>
          <w:ilvl w:val="0"/>
          <w:numId w:val="23"/>
        </w:numPr>
        <w:shd w:val="clear" w:color="auto" w:fill="FFFFFF"/>
        <w:spacing w:before="250" w:line="461" w:lineRule="atLeast"/>
        <w:rPr>
          <w:rFonts w:ascii="Calibri" w:hAnsi="Calibri" w:cs="Calibri"/>
          <w:color w:val="AA0000"/>
          <w:sz w:val="38"/>
          <w:szCs w:val="38"/>
        </w:rPr>
      </w:pPr>
      <w:hyperlink r:id="rId7" w:history="1">
        <w:r w:rsidRPr="00BC1FC7">
          <w:rPr>
            <w:rStyle w:val="Hyperlink"/>
            <w:rFonts w:cstheme="minorHAnsi"/>
            <w:i/>
            <w:sz w:val="24"/>
            <w:szCs w:val="24"/>
          </w:rPr>
          <w:t xml:space="preserve">Advisor page on the math website. </w:t>
        </w:r>
      </w:hyperlink>
      <w:r w:rsidRPr="00BC1FC7">
        <w:rPr>
          <w:rFonts w:cstheme="minorHAnsi"/>
          <w:i/>
          <w:sz w:val="24"/>
          <w:szCs w:val="24"/>
        </w:rPr>
        <w:t xml:space="preserve"> </w:t>
      </w:r>
      <w:r w:rsidRPr="00BC1FC7">
        <w:rPr>
          <w:rFonts w:cstheme="minorHAnsi"/>
          <w:i/>
          <w:sz w:val="24"/>
          <w:szCs w:val="24"/>
        </w:rPr>
        <w:tab/>
      </w:r>
      <w:r w:rsidRPr="00BC1FC7">
        <w:rPr>
          <w:rFonts w:ascii="Calibri" w:hAnsi="Calibri" w:cs="Calibri"/>
          <w:color w:val="AA0000"/>
          <w:sz w:val="38"/>
          <w:szCs w:val="38"/>
        </w:rPr>
        <w:t> Math Placement Advising Resources</w:t>
      </w:r>
    </w:p>
    <w:p w14:paraId="4255CEFC" w14:textId="2EEBEC1C" w:rsidR="00E87264" w:rsidRDefault="00E87264" w:rsidP="00E8726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Times New Roman"/>
          <w:color w:val="403635"/>
          <w:sz w:val="24"/>
          <w:szCs w:val="24"/>
        </w:rPr>
      </w:pPr>
      <w:hyperlink r:id="rId8" w:history="1">
        <w:r>
          <w:rPr>
            <w:rStyle w:val="Hyperlink"/>
            <w:rFonts w:ascii="Verdana" w:hAnsi="Verdana"/>
            <w:b/>
            <w:bCs/>
            <w:color w:val="8B0015"/>
          </w:rPr>
          <w:t>1.1. Placement Resources</w:t>
        </w:r>
      </w:hyperlink>
      <w:r w:rsidR="00BC1FC7">
        <w:rPr>
          <w:rFonts w:ascii="Verdana" w:hAnsi="Verdana"/>
          <w:color w:val="403635"/>
        </w:rPr>
        <w:t>- PPL info, PPL page, PPL review, Prep and Learning, Chart</w:t>
      </w:r>
    </w:p>
    <w:p w14:paraId="70F27C4D" w14:textId="732190C7" w:rsidR="00E87264" w:rsidRDefault="00E87264" w:rsidP="00E8726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403635"/>
        </w:rPr>
      </w:pPr>
      <w:hyperlink r:id="rId9" w:history="1">
        <w:r>
          <w:rPr>
            <w:rStyle w:val="Hyperlink"/>
            <w:rFonts w:ascii="Verdana" w:hAnsi="Verdana"/>
            <w:b/>
            <w:bCs/>
            <w:color w:val="8B0015"/>
          </w:rPr>
          <w:t>1.2. Transfer Math Credit/Credit by Exam</w:t>
        </w:r>
      </w:hyperlink>
      <w:r w:rsidR="00BC1FC7">
        <w:rPr>
          <w:rFonts w:ascii="Verdana" w:hAnsi="Verdana"/>
          <w:color w:val="403635"/>
        </w:rPr>
        <w:t xml:space="preserve">-AZ chart, Out-of-State database, AP, Eval from, math credit what can I take next, other tr </w:t>
      </w:r>
      <w:proofErr w:type="spellStart"/>
      <w:r w:rsidR="00BC1FC7">
        <w:rPr>
          <w:rFonts w:ascii="Verdana" w:hAnsi="Verdana"/>
          <w:color w:val="403635"/>
        </w:rPr>
        <w:t>faqs</w:t>
      </w:r>
      <w:proofErr w:type="spellEnd"/>
      <w:r w:rsidR="00BC1FC7">
        <w:rPr>
          <w:rFonts w:ascii="Verdana" w:hAnsi="Verdana"/>
          <w:color w:val="403635"/>
        </w:rPr>
        <w:t>.</w:t>
      </w:r>
    </w:p>
    <w:p w14:paraId="21977F40" w14:textId="39710E56" w:rsidR="00E87264" w:rsidRDefault="00E87264" w:rsidP="00E8726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403635"/>
        </w:rPr>
      </w:pPr>
      <w:hyperlink r:id="rId10" w:history="1">
        <w:r>
          <w:rPr>
            <w:rStyle w:val="Hyperlink"/>
            <w:rFonts w:ascii="Verdana" w:hAnsi="Verdana"/>
            <w:b/>
            <w:bCs/>
            <w:color w:val="8B0015"/>
          </w:rPr>
          <w:t>1.3. MPLF scores for FY students</w:t>
        </w:r>
      </w:hyperlink>
      <w:r w:rsidR="00BC1FC7">
        <w:rPr>
          <w:rFonts w:ascii="Verdana" w:hAnsi="Verdana"/>
          <w:color w:val="403635"/>
        </w:rPr>
        <w:t xml:space="preserve">- </w:t>
      </w:r>
      <w:r w:rsidR="00A429F3">
        <w:rPr>
          <w:rFonts w:ascii="Verdana" w:hAnsi="Verdana"/>
          <w:color w:val="403635"/>
        </w:rPr>
        <w:t xml:space="preserve">MPLF scores associated with transfer </w:t>
      </w:r>
      <w:proofErr w:type="gramStart"/>
      <w:r w:rsidR="00A429F3">
        <w:rPr>
          <w:rFonts w:ascii="Verdana" w:hAnsi="Verdana"/>
          <w:color w:val="403635"/>
        </w:rPr>
        <w:t>credit</w:t>
      </w:r>
      <w:proofErr w:type="gramEnd"/>
    </w:p>
    <w:p w14:paraId="4BF975AB" w14:textId="34E3AB03" w:rsidR="00E87264" w:rsidRDefault="00E87264" w:rsidP="00E8726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403635"/>
        </w:rPr>
      </w:pPr>
      <w:hyperlink r:id="rId11" w:history="1">
        <w:r>
          <w:rPr>
            <w:rStyle w:val="Hyperlink"/>
            <w:rFonts w:ascii="Verdana" w:hAnsi="Verdana"/>
            <w:b/>
            <w:bCs/>
            <w:color w:val="8B0015"/>
          </w:rPr>
          <w:t>1.4. MCLG, Math 100 Final Exam for Placement</w:t>
        </w:r>
      </w:hyperlink>
      <w:r w:rsidR="00BC1FC7">
        <w:rPr>
          <w:rFonts w:ascii="Verdana" w:hAnsi="Verdana"/>
          <w:color w:val="403635"/>
        </w:rPr>
        <w:t>-MCLG scores and course placement</w:t>
      </w:r>
    </w:p>
    <w:p w14:paraId="25E0EF37" w14:textId="110492DD" w:rsidR="00D3382B" w:rsidRPr="00BC1FC7" w:rsidRDefault="00E87264" w:rsidP="00BC1FC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color w:val="403635"/>
        </w:rPr>
      </w:pPr>
      <w:hyperlink r:id="rId12" w:history="1">
        <w:r>
          <w:rPr>
            <w:rStyle w:val="Hyperlink"/>
            <w:rFonts w:ascii="Verdana" w:hAnsi="Verdana"/>
            <w:b/>
            <w:bCs/>
            <w:color w:val="8B0015"/>
          </w:rPr>
          <w:t>1.5. Fall Enrollment in Math 129, 223, 254 if Enrolled in a Summer Calc I or Calc II Approved Course</w:t>
        </w:r>
      </w:hyperlink>
    </w:p>
    <w:p w14:paraId="501AC8DE" w14:textId="0CB972E4" w:rsidR="0087013D" w:rsidRDefault="0087013D" w:rsidP="00A02B4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Reminders: </w:t>
      </w:r>
    </w:p>
    <w:p w14:paraId="0AC1B61C" w14:textId="6F19143C" w:rsidR="000E7209" w:rsidRPr="0087013D" w:rsidRDefault="000E7209" w:rsidP="0087013D">
      <w:pPr>
        <w:pStyle w:val="ListParagraph"/>
        <w:numPr>
          <w:ilvl w:val="3"/>
          <w:numId w:val="9"/>
        </w:numPr>
        <w:spacing w:after="0"/>
        <w:rPr>
          <w:rFonts w:cstheme="minorHAnsi"/>
          <w:sz w:val="24"/>
          <w:szCs w:val="24"/>
        </w:rPr>
      </w:pPr>
      <w:r w:rsidRPr="0087013D">
        <w:rPr>
          <w:rFonts w:cstheme="minorHAnsi"/>
          <w:sz w:val="24"/>
          <w:szCs w:val="24"/>
        </w:rPr>
        <w:t>TEAMS: UA Advising &amp; Placement Support, Math Placement or General Math questions channel</w:t>
      </w:r>
    </w:p>
    <w:p w14:paraId="5CB29A4C" w14:textId="33AE765E" w:rsidR="000E7209" w:rsidRPr="0087013D" w:rsidRDefault="0087013D" w:rsidP="0087013D">
      <w:pPr>
        <w:pStyle w:val="ListParagraph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E7209" w:rsidRPr="0087013D">
        <w:rPr>
          <w:rFonts w:cstheme="minorHAnsi"/>
          <w:sz w:val="24"/>
          <w:szCs w:val="24"/>
        </w:rPr>
        <w:t>For quick questions while you are with a student</w:t>
      </w:r>
    </w:p>
    <w:p w14:paraId="2DBB58D0" w14:textId="4BE1F477" w:rsidR="000E7209" w:rsidRDefault="0087013D" w:rsidP="0087013D">
      <w:pPr>
        <w:pStyle w:val="ListParagraph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E7209">
        <w:rPr>
          <w:rFonts w:cstheme="minorHAnsi"/>
          <w:sz w:val="24"/>
          <w:szCs w:val="24"/>
        </w:rPr>
        <w:t xml:space="preserve">During </w:t>
      </w:r>
      <w:r w:rsidR="006B1AEF">
        <w:rPr>
          <w:rFonts w:cstheme="minorHAnsi"/>
          <w:sz w:val="24"/>
          <w:szCs w:val="24"/>
        </w:rPr>
        <w:t xml:space="preserve">FY </w:t>
      </w:r>
      <w:r w:rsidR="000E7209">
        <w:rPr>
          <w:rFonts w:cstheme="minorHAnsi"/>
          <w:sz w:val="24"/>
          <w:szCs w:val="24"/>
        </w:rPr>
        <w:t xml:space="preserve">orientation, we will try to be “on call” from 1-4pm in </w:t>
      </w:r>
      <w:proofErr w:type="gramStart"/>
      <w:r w:rsidR="000E7209">
        <w:rPr>
          <w:rFonts w:cstheme="minorHAnsi"/>
          <w:sz w:val="24"/>
          <w:szCs w:val="24"/>
        </w:rPr>
        <w:t>Teams</w:t>
      </w:r>
      <w:proofErr w:type="gramEnd"/>
    </w:p>
    <w:p w14:paraId="751A5D2E" w14:textId="2E44F6DC" w:rsidR="0087013D" w:rsidRPr="0087013D" w:rsidRDefault="00AA06C3" w:rsidP="0087013D">
      <w:pPr>
        <w:pStyle w:val="ListParagraph"/>
        <w:numPr>
          <w:ilvl w:val="3"/>
          <w:numId w:val="9"/>
        </w:numPr>
        <w:spacing w:after="0"/>
        <w:jc w:val="both"/>
        <w:rPr>
          <w:rStyle w:val="Hyperlink"/>
          <w:rFonts w:cstheme="minorHAnsi"/>
          <w:sz w:val="24"/>
          <w:szCs w:val="24"/>
        </w:rPr>
      </w:pPr>
      <w:r w:rsidRPr="0087013D">
        <w:rPr>
          <w:rFonts w:cstheme="minorHAnsi"/>
          <w:sz w:val="24"/>
          <w:szCs w:val="24"/>
        </w:rPr>
        <w:t>FAQS</w:t>
      </w:r>
      <w:r w:rsidR="006B1AEF" w:rsidRPr="0087013D">
        <w:rPr>
          <w:rFonts w:cstheme="minorHAnsi"/>
          <w:sz w:val="24"/>
          <w:szCs w:val="24"/>
        </w:rPr>
        <w:t xml:space="preserve">: </w:t>
      </w:r>
      <w:hyperlink r:id="rId13" w:history="1">
        <w:r w:rsidRPr="0087013D">
          <w:rPr>
            <w:rStyle w:val="Hyperlink"/>
            <w:rFonts w:cstheme="minorHAnsi"/>
            <w:sz w:val="24"/>
            <w:szCs w:val="24"/>
          </w:rPr>
          <w:t>For students or general questions</w:t>
        </w:r>
      </w:hyperlink>
      <w:r w:rsidR="00D76356" w:rsidRPr="0087013D">
        <w:rPr>
          <w:rStyle w:val="Hyperlink"/>
          <w:rFonts w:cstheme="minorHAnsi"/>
          <w:sz w:val="24"/>
          <w:szCs w:val="24"/>
        </w:rPr>
        <w:t xml:space="preserve">  </w:t>
      </w:r>
    </w:p>
    <w:p w14:paraId="05B73E8F" w14:textId="77777777" w:rsidR="0087013D" w:rsidRDefault="001B7E5C" w:rsidP="0087013D">
      <w:pPr>
        <w:pStyle w:val="ListParagraph"/>
        <w:numPr>
          <w:ilvl w:val="3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87013D">
        <w:rPr>
          <w:rFonts w:cstheme="minorHAnsi"/>
          <w:sz w:val="24"/>
          <w:szCs w:val="24"/>
        </w:rPr>
        <w:t xml:space="preserve">Transfer info: </w:t>
      </w:r>
    </w:p>
    <w:p w14:paraId="713B9BC3" w14:textId="10F98D92" w:rsidR="00BC1FC7" w:rsidRDefault="001B7E5C" w:rsidP="00BC1FC7">
      <w:pPr>
        <w:pStyle w:val="ListParagraph"/>
        <w:spacing w:after="0"/>
        <w:jc w:val="both"/>
        <w:rPr>
          <w:rFonts w:cstheme="minorHAnsi"/>
          <w:sz w:val="24"/>
          <w:szCs w:val="24"/>
        </w:rPr>
      </w:pPr>
      <w:r w:rsidRPr="0087013D">
        <w:rPr>
          <w:rFonts w:cstheme="minorHAnsi"/>
          <w:sz w:val="24"/>
          <w:szCs w:val="24"/>
        </w:rPr>
        <w:t xml:space="preserve">Check Next Steps Center or </w:t>
      </w:r>
      <w:hyperlink r:id="rId14" w:history="1">
        <w:r w:rsidRPr="0087013D">
          <w:rPr>
            <w:rStyle w:val="Hyperlink"/>
            <w:rFonts w:cstheme="minorHAnsi"/>
            <w:sz w:val="24"/>
            <w:szCs w:val="24"/>
          </w:rPr>
          <w:t>https://www.math.arizona.edu/academics/placement/credits</w:t>
        </w:r>
      </w:hyperlink>
      <w:r w:rsidRPr="0087013D">
        <w:rPr>
          <w:rFonts w:cstheme="minorHAnsi"/>
          <w:sz w:val="24"/>
          <w:szCs w:val="24"/>
        </w:rPr>
        <w:t xml:space="preserve"> </w:t>
      </w:r>
      <w:r w:rsidR="00E87264">
        <w:rPr>
          <w:rFonts w:cstheme="minorHAnsi"/>
          <w:sz w:val="24"/>
          <w:szCs w:val="24"/>
        </w:rPr>
        <w:t xml:space="preserve">. Math 1tr or 3tr courses need an evaluation.  </w:t>
      </w:r>
    </w:p>
    <w:p w14:paraId="3FF4C573" w14:textId="4A57DE1C" w:rsidR="00BC1FC7" w:rsidRDefault="00BC1FC7" w:rsidP="00D3382B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Enrolled in a summer transfer prerequisite: email </w:t>
      </w:r>
      <w:hyperlink r:id="rId15" w:history="1">
        <w:r w:rsidRPr="00D70C7C">
          <w:rPr>
            <w:rStyle w:val="Hyperlink"/>
            <w:rFonts w:cstheme="minorHAnsi"/>
            <w:sz w:val="24"/>
            <w:szCs w:val="24"/>
          </w:rPr>
          <w:t>placement@math.arizona.edu</w:t>
        </w:r>
      </w:hyperlink>
      <w:r>
        <w:rPr>
          <w:rFonts w:cstheme="minorHAnsi"/>
          <w:sz w:val="24"/>
          <w:szCs w:val="24"/>
        </w:rPr>
        <w:t xml:space="preserve"> with unofficial transcript when course is completed to add the next course. </w:t>
      </w:r>
    </w:p>
    <w:p w14:paraId="0EA083D0" w14:textId="4C6453EF" w:rsidR="00D3382B" w:rsidRDefault="00D3382B" w:rsidP="00D3382B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incoming first year students, they can submit tr credit/AP etc. info through links in their NSC.</w:t>
      </w:r>
    </w:p>
    <w:p w14:paraId="149579C6" w14:textId="6267B9F5" w:rsidR="006B1AEF" w:rsidRPr="00D76356" w:rsidRDefault="00D3382B" w:rsidP="006B1AEF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a student thinks they placed higher, or placed out of S4S, you can verify this through their NSC message. </w:t>
      </w:r>
    </w:p>
    <w:p w14:paraId="42068A4B" w14:textId="77777777" w:rsidR="0081123C" w:rsidRDefault="00A02B46" w:rsidP="00A02B46">
      <w:pPr>
        <w:spacing w:after="0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750B81">
        <w:rPr>
          <w:rStyle w:val="Hyperlink"/>
          <w:rFonts w:cstheme="minorHAnsi"/>
          <w:b/>
          <w:color w:val="auto"/>
          <w:sz w:val="24"/>
          <w:szCs w:val="24"/>
          <w:u w:val="none"/>
        </w:rPr>
        <w:t>Schedule for Success:</w:t>
      </w:r>
      <w:r w:rsidRPr="00A02B46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hyperlink r:id="rId16" w:history="1">
        <w:r w:rsidRPr="00A02B46">
          <w:rPr>
            <w:rStyle w:val="Hyperlink"/>
            <w:rFonts w:cstheme="minorHAnsi"/>
            <w:color w:val="auto"/>
            <w:sz w:val="24"/>
            <w:szCs w:val="24"/>
            <w:u w:val="none"/>
          </w:rPr>
          <w:t>scheduleforsuccess@email.arizona.edu</w:t>
        </w:r>
      </w:hyperlink>
      <w:r w:rsidR="00430220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 </w:t>
      </w:r>
      <w:hyperlink r:id="rId17" w:history="1">
        <w:r w:rsidRPr="00A02B46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https://thinktank.arizona.edu/schedule-for-success</w:t>
        </w:r>
      </w:hyperlink>
      <w:r w:rsidR="0081123C">
        <w:rPr>
          <w:rStyle w:val="Hyperlink"/>
          <w:rFonts w:cstheme="minorHAnsi"/>
          <w:color w:val="auto"/>
          <w:sz w:val="24"/>
          <w:szCs w:val="24"/>
          <w:u w:val="none"/>
        </w:rPr>
        <w:t xml:space="preserve">, </w:t>
      </w:r>
    </w:p>
    <w:p w14:paraId="5CAD0314" w14:textId="274F371B" w:rsidR="00A02B46" w:rsidRPr="0081123C" w:rsidRDefault="0081123C" w:rsidP="0081123C">
      <w:pPr>
        <w:pStyle w:val="ListParagraph"/>
        <w:numPr>
          <w:ilvl w:val="0"/>
          <w:numId w:val="20"/>
        </w:numPr>
        <w:spacing w:after="0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81123C">
        <w:rPr>
          <w:rStyle w:val="Hyperlink"/>
          <w:rFonts w:cstheme="minorHAnsi"/>
          <w:color w:val="auto"/>
          <w:sz w:val="24"/>
          <w:szCs w:val="24"/>
          <w:u w:val="none"/>
        </w:rPr>
        <w:t xml:space="preserve">email </w:t>
      </w:r>
      <w:hyperlink r:id="rId18" w:history="1">
        <w:r w:rsidR="00C12658" w:rsidRPr="00A02B46">
          <w:rPr>
            <w:rStyle w:val="Hyperlink"/>
            <w:rFonts w:cstheme="minorHAnsi"/>
            <w:color w:val="auto"/>
            <w:sz w:val="24"/>
            <w:szCs w:val="24"/>
            <w:u w:val="none"/>
          </w:rPr>
          <w:t>scheduleforsuccess@email.arizona.edu</w:t>
        </w:r>
      </w:hyperlink>
      <w:r w:rsidR="00C12658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r w:rsidRPr="0081123C">
        <w:rPr>
          <w:rStyle w:val="Hyperlink"/>
          <w:rFonts w:cstheme="minorHAnsi"/>
          <w:color w:val="auto"/>
          <w:sz w:val="24"/>
          <w:szCs w:val="24"/>
          <w:u w:val="none"/>
        </w:rPr>
        <w:t>outside of orientation for adds/drops</w:t>
      </w:r>
    </w:p>
    <w:p w14:paraId="559BFEC0" w14:textId="1E52CE9F" w:rsidR="00D3382B" w:rsidRPr="00C12658" w:rsidRDefault="00C12658" w:rsidP="00C12658">
      <w:pPr>
        <w:pStyle w:val="ListParagraph"/>
        <w:numPr>
          <w:ilvl w:val="0"/>
          <w:numId w:val="20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Use </w:t>
      </w:r>
      <w:r w:rsidR="00D3382B" w:rsidRPr="00C12658">
        <w:rPr>
          <w:rFonts w:cstheme="minorHAnsi"/>
          <w:sz w:val="24"/>
          <w:szCs w:val="24"/>
        </w:rPr>
        <w:t>TEAMS: UA Advising &amp; Placement Support, Schedule for Success</w:t>
      </w:r>
    </w:p>
    <w:p w14:paraId="2A5702F2" w14:textId="5B3EA699" w:rsidR="00D3382B" w:rsidRPr="00C12658" w:rsidRDefault="00D3382B" w:rsidP="00C12658">
      <w:pPr>
        <w:pStyle w:val="ListParagraph"/>
        <w:numPr>
          <w:ilvl w:val="1"/>
          <w:numId w:val="20"/>
        </w:numPr>
        <w:spacing w:after="0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C12658">
        <w:rPr>
          <w:rStyle w:val="Hyperlink"/>
          <w:rFonts w:cstheme="minorHAnsi"/>
          <w:color w:val="auto"/>
          <w:sz w:val="24"/>
          <w:szCs w:val="24"/>
          <w:u w:val="none"/>
        </w:rPr>
        <w:t xml:space="preserve">Use this for Math 100/SAS 100AX drops and adds during orientation </w:t>
      </w:r>
    </w:p>
    <w:p w14:paraId="4E65C424" w14:textId="138799FB" w:rsidR="00AA06C3" w:rsidRPr="00BC1FC7" w:rsidRDefault="00AA06C3" w:rsidP="00430220">
      <w:pPr>
        <w:pStyle w:val="ListParagraph"/>
        <w:numPr>
          <w:ilvl w:val="0"/>
          <w:numId w:val="6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Non-first year students can add Math 100 through </w:t>
      </w:r>
      <w:proofErr w:type="spellStart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Uaccess</w:t>
      </w:r>
      <w:proofErr w:type="spellEnd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now through May </w:t>
      </w:r>
      <w:r w:rsidR="006B1AEF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26</w:t>
      </w: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.  After May </w:t>
      </w:r>
      <w:r w:rsidR="006B1AEF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2</w:t>
      </w: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6, they will need to contact </w:t>
      </w:r>
      <w:hyperlink r:id="rId19" w:history="1">
        <w:r w:rsidRPr="00644D38">
          <w:rPr>
            <w:rStyle w:val="Hyperlink"/>
            <w:rFonts w:eastAsia="Times New Roman" w:cstheme="minorHAnsi"/>
            <w:sz w:val="24"/>
            <w:szCs w:val="24"/>
          </w:rPr>
          <w:t>placement@math.arizona.edu</w:t>
        </w:r>
      </w:hyperlink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 </w:t>
      </w:r>
      <w:r w:rsidR="00C12658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to add</w:t>
      </w: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</w:t>
      </w:r>
      <w:r w:rsidR="003C6404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Math 100-173</w:t>
      </w:r>
      <w:r w:rsidR="003C6404" w:rsidRPr="003C6404">
        <w:rPr>
          <w:rFonts w:cstheme="minorHAnsi"/>
          <w:color w:val="333333"/>
          <w:sz w:val="24"/>
          <w:szCs w:val="24"/>
          <w:shd w:val="clear" w:color="auto" w:fill="FFFFFF"/>
        </w:rPr>
        <w:t>.   For Fall, these students are not in SAS 100AX due to capacity issues.</w:t>
      </w:r>
      <w:r w:rsidR="003C6404" w:rsidRPr="003C64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</w:p>
    <w:p w14:paraId="116EED26" w14:textId="77777777" w:rsidR="00BC1FC7" w:rsidRDefault="00BC1FC7" w:rsidP="00BC1FC7">
      <w:pPr>
        <w:spacing w:after="0" w:line="240" w:lineRule="auto"/>
        <w:textAlignment w:val="center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</w:p>
    <w:p w14:paraId="0DA1B44B" w14:textId="77777777" w:rsidR="00BC1FC7" w:rsidRPr="00BC1FC7" w:rsidRDefault="00BC1FC7" w:rsidP="00BC1FC7">
      <w:pPr>
        <w:spacing w:after="0" w:line="240" w:lineRule="auto"/>
        <w:textAlignment w:val="center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</w:p>
    <w:p w14:paraId="628A9365" w14:textId="542AF372" w:rsidR="00A02B46" w:rsidRPr="003C6404" w:rsidRDefault="00A02B46" w:rsidP="00430220">
      <w:pPr>
        <w:pStyle w:val="ListParagraph"/>
        <w:numPr>
          <w:ilvl w:val="0"/>
          <w:numId w:val="6"/>
        </w:numPr>
        <w:spacing w:after="0" w:line="240" w:lineRule="auto"/>
        <w:textAlignment w:val="center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 w:rsidRPr="003C6404">
        <w:rPr>
          <w:rStyle w:val="Hyperlink"/>
          <w:rFonts w:cstheme="minorHAnsi"/>
          <w:b/>
          <w:color w:val="auto"/>
          <w:sz w:val="24"/>
          <w:szCs w:val="24"/>
          <w:u w:val="none"/>
        </w:rPr>
        <w:lastRenderedPageBreak/>
        <w:t>S4S:</w:t>
      </w:r>
      <w:r w:rsidRPr="003C6404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</w:p>
    <w:p w14:paraId="15A4A980" w14:textId="6C33FE7C" w:rsidR="0059721A" w:rsidRPr="0059721A" w:rsidRDefault="0059721A" w:rsidP="00AE1556">
      <w:pPr>
        <w:pStyle w:val="ListParagraph"/>
        <w:numPr>
          <w:ilvl w:val="1"/>
          <w:numId w:val="6"/>
        </w:numPr>
        <w:spacing w:after="0" w:line="240" w:lineRule="auto"/>
        <w:textAlignment w:val="center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Please allow at least ONE HOUR after the schedules run to request any </w:t>
      </w:r>
      <w:proofErr w:type="gramStart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adds</w:t>
      </w:r>
      <w:proofErr w:type="gramEnd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to math or other courses, as we will be checking this.  </w:t>
      </w:r>
    </w:p>
    <w:p w14:paraId="7B2620AB" w14:textId="7873671D" w:rsidR="0059721A" w:rsidRDefault="003C6404" w:rsidP="001B28B3">
      <w:pPr>
        <w:pStyle w:val="ListParagraph"/>
        <w:numPr>
          <w:ilvl w:val="1"/>
          <w:numId w:val="6"/>
        </w:numPr>
        <w:spacing w:after="0" w:line="240" w:lineRule="auto"/>
        <w:textAlignment w:val="center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cstheme="minorHAnsi"/>
          <w:b/>
          <w:color w:val="auto"/>
          <w:sz w:val="24"/>
          <w:szCs w:val="24"/>
          <w:u w:val="none"/>
        </w:rPr>
        <w:t>New processes for dropping students who place out.</w:t>
      </w: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This will be checked </w:t>
      </w:r>
      <w:proofErr w:type="gramStart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daily</w:t>
      </w:r>
      <w:proofErr w:type="gramEnd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and students will be contacted if they place out.  They will be told to check their Next Steps Center Math Placement message to see what course to </w:t>
      </w:r>
      <w:proofErr w:type="gramStart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add, or</w:t>
      </w:r>
      <w:proofErr w:type="gramEnd"/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contact their advisor.  </w:t>
      </w:r>
    </w:p>
    <w:p w14:paraId="6051F682" w14:textId="3B3BB274" w:rsidR="006B1AEF" w:rsidRDefault="006B1AEF" w:rsidP="001B28B3">
      <w:pPr>
        <w:pStyle w:val="ListParagraph"/>
        <w:numPr>
          <w:ilvl w:val="1"/>
          <w:numId w:val="6"/>
        </w:num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  <w:r w:rsidRPr="006B1AEF">
        <w:rPr>
          <w:rStyle w:val="Hyperlink"/>
          <w:rFonts w:cstheme="minorHAnsi"/>
          <w:bCs/>
          <w:color w:val="auto"/>
          <w:sz w:val="24"/>
          <w:szCs w:val="24"/>
          <w:u w:val="none"/>
        </w:rPr>
        <w:t>If you notice that a student tested out of S4S or has college algebra or higher math credit, please message in TEAMS during orientation.</w:t>
      </w:r>
      <w:r w:rsidRPr="006B1AEF">
        <w:rPr>
          <w:rFonts w:eastAsia="Times New Roman" w:cstheme="minorHAnsi"/>
          <w:bCs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After orientation, have the student send scores/credit to </w:t>
      </w:r>
      <w:hyperlink r:id="rId20" w:history="1">
        <w:r w:rsidRPr="00D70C7C">
          <w:rPr>
            <w:rStyle w:val="Hyperlink"/>
            <w:rFonts w:eastAsia="Times New Roman" w:cstheme="minorHAnsi"/>
            <w:sz w:val="24"/>
            <w:szCs w:val="24"/>
          </w:rPr>
          <w:t>placement@math.arizona.edu</w:t>
        </w:r>
      </w:hyperlink>
      <w:r>
        <w:rPr>
          <w:rFonts w:eastAsia="Times New Roman" w:cstheme="minorHAnsi"/>
          <w:sz w:val="24"/>
          <w:szCs w:val="24"/>
        </w:rPr>
        <w:t xml:space="preserve"> . </w:t>
      </w:r>
    </w:p>
    <w:p w14:paraId="14723372" w14:textId="77777777" w:rsidR="006B1AEF" w:rsidRPr="006B1AEF" w:rsidRDefault="006B1AEF" w:rsidP="006B1AEF">
      <w:pPr>
        <w:spacing w:after="0" w:line="240" w:lineRule="auto"/>
        <w:textAlignment w:val="center"/>
        <w:rPr>
          <w:rFonts w:eastAsia="Times New Roman" w:cstheme="minorHAnsi"/>
          <w:sz w:val="24"/>
          <w:szCs w:val="24"/>
        </w:rPr>
      </w:pPr>
    </w:p>
    <w:p w14:paraId="4FEDC456" w14:textId="756A9AD1" w:rsidR="00A02B46" w:rsidRDefault="00A02B46" w:rsidP="00AE1556">
      <w:pPr>
        <w:spacing w:after="0"/>
        <w:rPr>
          <w:rFonts w:cstheme="minorHAnsi"/>
          <w:b/>
          <w:sz w:val="24"/>
          <w:szCs w:val="24"/>
        </w:rPr>
      </w:pPr>
      <w:r w:rsidRPr="00A02B46">
        <w:rPr>
          <w:rFonts w:cstheme="minorHAnsi"/>
          <w:b/>
          <w:sz w:val="24"/>
          <w:szCs w:val="24"/>
        </w:rPr>
        <w:t xml:space="preserve">PPL Assessment </w:t>
      </w:r>
    </w:p>
    <w:p w14:paraId="28990999" w14:textId="5FDE1187" w:rsidR="00D3382B" w:rsidRDefault="00D3382B" w:rsidP="00313952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Scores are processed within 12 hours.</w:t>
      </w:r>
    </w:p>
    <w:p w14:paraId="4CCC24F2" w14:textId="1FB74F49" w:rsidR="00430220" w:rsidRPr="00313952" w:rsidRDefault="00430220" w:rsidP="00313952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430220">
        <w:rPr>
          <w:rFonts w:cstheme="minorHAnsi"/>
          <w:sz w:val="24"/>
          <w:szCs w:val="24"/>
        </w:rPr>
        <w:t>Access in Next Steps Cen</w:t>
      </w:r>
      <w:r>
        <w:rPr>
          <w:rFonts w:cstheme="minorHAnsi"/>
          <w:sz w:val="24"/>
          <w:szCs w:val="24"/>
        </w:rPr>
        <w:t>ter</w:t>
      </w:r>
      <w:r w:rsidR="00A429F3">
        <w:rPr>
          <w:rFonts w:cstheme="minorHAnsi"/>
          <w:sz w:val="24"/>
          <w:szCs w:val="24"/>
        </w:rPr>
        <w:t xml:space="preserve"> or contact </w:t>
      </w:r>
      <w:hyperlink r:id="rId21" w:history="1">
        <w:r w:rsidR="00A429F3" w:rsidRPr="00D70C7C">
          <w:rPr>
            <w:rStyle w:val="Hyperlink"/>
            <w:rFonts w:cstheme="minorHAnsi"/>
            <w:sz w:val="24"/>
            <w:szCs w:val="24"/>
          </w:rPr>
          <w:t>placement@math.arizona.edu</w:t>
        </w:r>
      </w:hyperlink>
      <w:r w:rsidR="00A429F3">
        <w:rPr>
          <w:rFonts w:cstheme="minorHAnsi"/>
          <w:sz w:val="24"/>
          <w:szCs w:val="24"/>
        </w:rPr>
        <w:t xml:space="preserve"> . </w:t>
      </w:r>
    </w:p>
    <w:p w14:paraId="4EB245FC" w14:textId="7A3E8E05" w:rsidR="00430220" w:rsidRPr="00430220" w:rsidRDefault="00430220" w:rsidP="00430220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430220">
        <w:rPr>
          <w:rFonts w:cstheme="minorHAnsi"/>
          <w:sz w:val="24"/>
          <w:szCs w:val="24"/>
        </w:rPr>
        <w:t xml:space="preserve">Limited in-person testing by appointment in the Math Building room </w:t>
      </w:r>
      <w:proofErr w:type="gramStart"/>
      <w:r w:rsidRPr="00430220">
        <w:rPr>
          <w:rFonts w:cstheme="minorHAnsi"/>
          <w:sz w:val="24"/>
          <w:szCs w:val="24"/>
        </w:rPr>
        <w:t>101</w:t>
      </w:r>
      <w:proofErr w:type="gramEnd"/>
    </w:p>
    <w:p w14:paraId="1C55A858" w14:textId="11C8B4AC" w:rsidR="006B1AEF" w:rsidRDefault="006B1AEF" w:rsidP="00A02B46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FY </w:t>
      </w:r>
      <w:proofErr w:type="gramStart"/>
      <w:r>
        <w:rPr>
          <w:rFonts w:cstheme="minorHAnsi"/>
          <w:sz w:val="24"/>
          <w:szCs w:val="24"/>
        </w:rPr>
        <w:t>student</w:t>
      </w:r>
      <w:proofErr w:type="gramEnd"/>
      <w:r>
        <w:rPr>
          <w:rFonts w:cstheme="minorHAnsi"/>
          <w:sz w:val="24"/>
          <w:szCs w:val="24"/>
        </w:rPr>
        <w:t xml:space="preserve"> can test twice through the first week of classes without a charge.  </w:t>
      </w:r>
    </w:p>
    <w:p w14:paraId="1D617AA1" w14:textId="3BF2354D" w:rsidR="006B1AEF" w:rsidRDefault="006B1AEF" w:rsidP="006B1A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FY student who </w:t>
      </w:r>
      <w:proofErr w:type="gramStart"/>
      <w:r>
        <w:rPr>
          <w:rFonts w:cstheme="minorHAnsi"/>
          <w:sz w:val="24"/>
          <w:szCs w:val="24"/>
        </w:rPr>
        <w:t>place</w:t>
      </w:r>
      <w:proofErr w:type="gramEnd"/>
      <w:r>
        <w:rPr>
          <w:rFonts w:cstheme="minorHAnsi"/>
          <w:sz w:val="24"/>
          <w:szCs w:val="24"/>
        </w:rPr>
        <w:t xml:space="preserve"> into Math 100: </w:t>
      </w:r>
    </w:p>
    <w:p w14:paraId="7D79E314" w14:textId="141E7C66" w:rsidR="006B1AEF" w:rsidRDefault="006B1AEF" w:rsidP="006B1AEF">
      <w:pPr>
        <w:pStyle w:val="ListParagraph"/>
        <w:numPr>
          <w:ilvl w:val="0"/>
          <w:numId w:val="2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with Prep and Learning (linked in Next Steps Center) for 15-20 hours, and then retest.</w:t>
      </w:r>
    </w:p>
    <w:p w14:paraId="784739A6" w14:textId="25A99EB7" w:rsidR="006B1AEF" w:rsidRDefault="006B1AEF" w:rsidP="006B1AEF">
      <w:pPr>
        <w:pStyle w:val="ListParagraph"/>
        <w:numPr>
          <w:ilvl w:val="0"/>
          <w:numId w:val="2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Consider Wildcat LEAP Online Math Workshop for review before retesting.  June 5, July 5 start dates. </w:t>
      </w:r>
      <w:r w:rsidR="00A429F3">
        <w:rPr>
          <w:rFonts w:cstheme="minorHAnsi"/>
          <w:sz w:val="24"/>
          <w:szCs w:val="24"/>
        </w:rPr>
        <w:t xml:space="preserve">Take Math 100 in New Start (deadline May 15). </w:t>
      </w:r>
    </w:p>
    <w:p w14:paraId="601D0D53" w14:textId="77777777" w:rsidR="001B28B3" w:rsidRPr="001B28B3" w:rsidRDefault="001B28B3" w:rsidP="001B28B3">
      <w:pPr>
        <w:spacing w:after="0"/>
        <w:rPr>
          <w:rFonts w:cstheme="minorHAnsi"/>
          <w:sz w:val="24"/>
          <w:szCs w:val="24"/>
        </w:rPr>
      </w:pPr>
    </w:p>
    <w:p w14:paraId="232A4438" w14:textId="3EBA3DD4" w:rsidR="00A02B46" w:rsidRPr="00A02B46" w:rsidRDefault="00A02B46" w:rsidP="00A02B46">
      <w:pPr>
        <w:spacing w:after="0"/>
        <w:rPr>
          <w:rFonts w:cstheme="minorHAnsi"/>
          <w:sz w:val="24"/>
          <w:szCs w:val="24"/>
        </w:rPr>
      </w:pPr>
      <w:r w:rsidRPr="001B28B3">
        <w:rPr>
          <w:rFonts w:cstheme="minorHAnsi"/>
          <w:b/>
          <w:sz w:val="24"/>
          <w:szCs w:val="24"/>
        </w:rPr>
        <w:t>Placement Test scores, Fall 202</w:t>
      </w:r>
      <w:r w:rsidR="006B1AEF">
        <w:rPr>
          <w:rFonts w:cstheme="minorHAnsi"/>
          <w:b/>
          <w:sz w:val="24"/>
          <w:szCs w:val="24"/>
        </w:rPr>
        <w:t>3</w:t>
      </w:r>
      <w:r w:rsidR="0059721A" w:rsidRPr="001B28B3">
        <w:rPr>
          <w:rFonts w:cstheme="minorHAnsi"/>
          <w:b/>
          <w:sz w:val="24"/>
          <w:szCs w:val="24"/>
        </w:rPr>
        <w:t xml:space="preserve"> </w:t>
      </w:r>
    </w:p>
    <w:p w14:paraId="22B3C5A8" w14:textId="2810312F" w:rsidR="00430220" w:rsidRDefault="00A02B46" w:rsidP="00A02B46">
      <w:pPr>
        <w:spacing w:after="0"/>
        <w:rPr>
          <w:rFonts w:cstheme="minorHAnsi"/>
          <w:sz w:val="24"/>
          <w:szCs w:val="24"/>
        </w:rPr>
      </w:pPr>
      <w:r w:rsidRPr="00A02B46">
        <w:rPr>
          <w:rFonts w:cstheme="minorHAnsi"/>
          <w:sz w:val="24"/>
          <w:szCs w:val="24"/>
        </w:rPr>
        <w:t>Note that there are two placement tests: PPL and MCLG</w:t>
      </w:r>
    </w:p>
    <w:p w14:paraId="2450BBE3" w14:textId="5A2BCB0E" w:rsidR="002273E8" w:rsidRDefault="0059721A" w:rsidP="00A02B46">
      <w:pPr>
        <w:spacing w:after="0"/>
        <w:rPr>
          <w:rFonts w:cstheme="minorHAnsi"/>
          <w:sz w:val="24"/>
          <w:szCs w:val="24"/>
        </w:rPr>
      </w:pPr>
      <w:r w:rsidRPr="0059721A">
        <w:rPr>
          <w:rFonts w:cstheme="minorHAnsi"/>
          <w:b/>
          <w:bCs/>
          <w:sz w:val="24"/>
          <w:szCs w:val="24"/>
        </w:rPr>
        <w:t>MPLF</w:t>
      </w:r>
      <w:r>
        <w:rPr>
          <w:rFonts w:cstheme="minorHAnsi"/>
          <w:sz w:val="24"/>
          <w:szCs w:val="24"/>
        </w:rPr>
        <w:t xml:space="preserve"> scores mimic SAT scores for placement for scores at or below 800.</w:t>
      </w:r>
    </w:p>
    <w:p w14:paraId="542D58AE" w14:textId="77777777" w:rsidR="002273E8" w:rsidRPr="006B1AEF" w:rsidRDefault="002273E8" w:rsidP="002273E8">
      <w:pPr>
        <w:spacing w:after="0"/>
        <w:rPr>
          <w:rFonts w:cstheme="minorHAnsi"/>
          <w:bCs/>
          <w:sz w:val="24"/>
          <w:szCs w:val="24"/>
        </w:rPr>
      </w:pPr>
      <w:r w:rsidRPr="006B1AEF">
        <w:rPr>
          <w:rFonts w:cstheme="minorHAnsi"/>
          <w:bCs/>
          <w:sz w:val="24"/>
          <w:szCs w:val="24"/>
        </w:rPr>
        <w:t xml:space="preserve">ACT scores that are not in </w:t>
      </w:r>
      <w:proofErr w:type="spellStart"/>
      <w:r w:rsidRPr="006B1AEF">
        <w:rPr>
          <w:rFonts w:cstheme="minorHAnsi"/>
          <w:bCs/>
          <w:sz w:val="24"/>
          <w:szCs w:val="24"/>
        </w:rPr>
        <w:t>Uaccess</w:t>
      </w:r>
      <w:proofErr w:type="spellEnd"/>
      <w:r w:rsidRPr="006B1AEF">
        <w:rPr>
          <w:rFonts w:cstheme="minorHAnsi"/>
          <w:bCs/>
          <w:sz w:val="24"/>
          <w:szCs w:val="24"/>
        </w:rPr>
        <w:t xml:space="preserve"> are converted to a corresponding MPLF score in the same range.</w:t>
      </w:r>
    </w:p>
    <w:p w14:paraId="6AAFFFDF" w14:textId="77777777" w:rsidR="002273E8" w:rsidRPr="002273E8" w:rsidRDefault="002273E8" w:rsidP="002273E8">
      <w:pPr>
        <w:spacing w:after="0"/>
        <w:rPr>
          <w:rFonts w:cstheme="minorHAnsi"/>
          <w:b/>
          <w:sz w:val="24"/>
          <w:szCs w:val="24"/>
        </w:rPr>
      </w:pPr>
      <w:r w:rsidRPr="006B1AEF">
        <w:rPr>
          <w:rFonts w:cstheme="minorHAnsi"/>
          <w:bCs/>
          <w:sz w:val="24"/>
          <w:szCs w:val="24"/>
        </w:rPr>
        <w:t xml:space="preserve">You might see some weird scores like MPLF 647, which means ACT Math 27.  </w:t>
      </w:r>
    </w:p>
    <w:p w14:paraId="0F1282B7" w14:textId="77777777" w:rsidR="002273E8" w:rsidRPr="0059721A" w:rsidRDefault="002273E8" w:rsidP="00A02B46">
      <w:pPr>
        <w:spacing w:after="0"/>
        <w:rPr>
          <w:rFonts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56"/>
        <w:gridCol w:w="1724"/>
        <w:gridCol w:w="2104"/>
        <w:gridCol w:w="3006"/>
      </w:tblGrid>
      <w:tr w:rsidR="00A02B46" w:rsidRPr="00A02B46" w14:paraId="5AEB79EB" w14:textId="77777777" w:rsidTr="00A57A18">
        <w:tc>
          <w:tcPr>
            <w:tcW w:w="1833" w:type="pct"/>
          </w:tcPr>
          <w:p w14:paraId="65B28AE8" w14:textId="77777777" w:rsidR="00A02B46" w:rsidRPr="001B28B3" w:rsidRDefault="00A02B46" w:rsidP="00A02B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Eligible courses</w:t>
            </w:r>
          </w:p>
        </w:tc>
        <w:tc>
          <w:tcPr>
            <w:tcW w:w="799" w:type="pct"/>
          </w:tcPr>
          <w:p w14:paraId="0D87CE0F" w14:textId="77777777" w:rsidR="00A02B46" w:rsidRPr="001B28B3" w:rsidRDefault="00A02B46" w:rsidP="00A02B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 xml:space="preserve">ALEKS </w:t>
            </w:r>
            <w:proofErr w:type="gramStart"/>
            <w:r w:rsidRPr="001B28B3">
              <w:rPr>
                <w:rFonts w:cstheme="minorHAnsi"/>
                <w:sz w:val="24"/>
                <w:szCs w:val="24"/>
              </w:rPr>
              <w:t>PPL  (</w:t>
            </w:r>
            <w:proofErr w:type="gramEnd"/>
            <w:r w:rsidRPr="001B28B3">
              <w:rPr>
                <w:rFonts w:cstheme="minorHAnsi"/>
                <w:sz w:val="24"/>
                <w:szCs w:val="24"/>
              </w:rPr>
              <w:t>PPL1/PPLN)</w:t>
            </w:r>
          </w:p>
        </w:tc>
        <w:tc>
          <w:tcPr>
            <w:tcW w:w="975" w:type="pct"/>
          </w:tcPr>
          <w:p w14:paraId="2DF8DEE1" w14:textId="77777777" w:rsidR="00A02B46" w:rsidRPr="001B28B3" w:rsidRDefault="00A02B46" w:rsidP="00A02B46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 xml:space="preserve">Math 100 </w:t>
            </w:r>
            <w:proofErr w:type="gramStart"/>
            <w:r w:rsidRPr="001B28B3">
              <w:rPr>
                <w:rFonts w:cstheme="minorHAnsi"/>
                <w:sz w:val="24"/>
                <w:szCs w:val="24"/>
              </w:rPr>
              <w:t>final,  MCLG</w:t>
            </w:r>
            <w:proofErr w:type="gramEnd"/>
          </w:p>
        </w:tc>
        <w:tc>
          <w:tcPr>
            <w:tcW w:w="1393" w:type="pct"/>
          </w:tcPr>
          <w:p w14:paraId="384D23F5" w14:textId="22D11D87" w:rsidR="0059721A" w:rsidRDefault="00A02B46" w:rsidP="00A02B46">
            <w:pPr>
              <w:spacing w:after="120"/>
              <w:rPr>
                <w:rFonts w:cstheme="minorHAnsi"/>
                <w:sz w:val="24"/>
                <w:szCs w:val="24"/>
              </w:rPr>
            </w:pPr>
            <w:proofErr w:type="gramStart"/>
            <w:r w:rsidRPr="001B28B3">
              <w:rPr>
                <w:rFonts w:cstheme="minorHAnsi"/>
                <w:sz w:val="24"/>
                <w:szCs w:val="24"/>
              </w:rPr>
              <w:t>Min  SAT</w:t>
            </w:r>
            <w:proofErr w:type="gramEnd"/>
            <w:r w:rsidR="0059721A" w:rsidRPr="001B28B3">
              <w:rPr>
                <w:rFonts w:cstheme="minorHAnsi"/>
                <w:sz w:val="24"/>
                <w:szCs w:val="24"/>
              </w:rPr>
              <w:t>(MPLF)</w:t>
            </w:r>
            <w:r w:rsidRPr="001B28B3">
              <w:rPr>
                <w:rFonts w:cstheme="minorHAnsi"/>
                <w:sz w:val="24"/>
                <w:szCs w:val="24"/>
              </w:rPr>
              <w:t xml:space="preserve">/ACT  </w:t>
            </w:r>
            <w:r w:rsidR="00A429F3">
              <w:rPr>
                <w:rFonts w:cstheme="minorHAnsi"/>
                <w:sz w:val="24"/>
                <w:szCs w:val="24"/>
              </w:rPr>
              <w:t xml:space="preserve">FY </w:t>
            </w:r>
          </w:p>
          <w:p w14:paraId="3F8B37E1" w14:textId="3A1477AA" w:rsidR="001B28B3" w:rsidRPr="001B28B3" w:rsidRDefault="001B28B3" w:rsidP="00A02B46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8/1/202</w:t>
            </w:r>
            <w:r w:rsidR="00A429F3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-present</w:t>
            </w:r>
          </w:p>
        </w:tc>
      </w:tr>
      <w:tr w:rsidR="00A02B46" w:rsidRPr="00A02B46" w14:paraId="45D196D1" w14:textId="77777777" w:rsidTr="00A57A18">
        <w:trPr>
          <w:trHeight w:val="728"/>
        </w:trPr>
        <w:tc>
          <w:tcPr>
            <w:tcW w:w="1833" w:type="pct"/>
          </w:tcPr>
          <w:p w14:paraId="30C11C3D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Math 100 and SAS 100AX</w:t>
            </w:r>
          </w:p>
        </w:tc>
        <w:tc>
          <w:tcPr>
            <w:tcW w:w="799" w:type="pct"/>
          </w:tcPr>
          <w:p w14:paraId="7B652FB1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0-39%</w:t>
            </w:r>
          </w:p>
          <w:p w14:paraId="73E389D7" w14:textId="45C3D9C4" w:rsidR="00A02B46" w:rsidRPr="001B28B3" w:rsidRDefault="00E87264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(0-14</w:t>
            </w:r>
            <w:proofErr w:type="gramStart"/>
            <w:r>
              <w:rPr>
                <w:rFonts w:cstheme="minorHAnsi"/>
                <w:sz w:val="24"/>
                <w:szCs w:val="24"/>
              </w:rPr>
              <w:t>%)*</w:t>
            </w:r>
            <w:proofErr w:type="gramEnd"/>
          </w:p>
        </w:tc>
        <w:tc>
          <w:tcPr>
            <w:tcW w:w="975" w:type="pct"/>
          </w:tcPr>
          <w:p w14:paraId="05621051" w14:textId="77777777" w:rsidR="00A02B46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0-54%</w:t>
            </w:r>
          </w:p>
          <w:p w14:paraId="60A49CD3" w14:textId="3C656815" w:rsidR="00E87264" w:rsidRPr="001B28B3" w:rsidRDefault="00E87264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(0-24</w:t>
            </w:r>
            <w:proofErr w:type="gramStart"/>
            <w:r>
              <w:rPr>
                <w:rFonts w:cstheme="minorHAnsi"/>
                <w:sz w:val="24"/>
                <w:szCs w:val="24"/>
              </w:rPr>
              <w:t>%)*</w:t>
            </w:r>
            <w:proofErr w:type="gramEnd"/>
          </w:p>
        </w:tc>
        <w:tc>
          <w:tcPr>
            <w:tcW w:w="1393" w:type="pct"/>
          </w:tcPr>
          <w:p w14:paraId="3F9D7056" w14:textId="77777777" w:rsidR="00A02B46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Below 560 / Below 24</w:t>
            </w:r>
          </w:p>
          <w:p w14:paraId="64199E0F" w14:textId="1956B99C" w:rsidR="00E87264" w:rsidRPr="001B28B3" w:rsidRDefault="00E87264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(Below 500/Below </w:t>
            </w:r>
            <w:proofErr w:type="gramStart"/>
            <w:r>
              <w:rPr>
                <w:rFonts w:cstheme="minorHAnsi"/>
                <w:sz w:val="24"/>
                <w:szCs w:val="24"/>
              </w:rPr>
              <w:t>18)*</w:t>
            </w:r>
            <w:proofErr w:type="gramEnd"/>
          </w:p>
        </w:tc>
      </w:tr>
      <w:tr w:rsidR="00E87264" w:rsidRPr="00A02B46" w14:paraId="0E411645" w14:textId="77777777" w:rsidTr="00A57A18">
        <w:trPr>
          <w:trHeight w:val="728"/>
        </w:trPr>
        <w:tc>
          <w:tcPr>
            <w:tcW w:w="1833" w:type="pct"/>
          </w:tcPr>
          <w:p w14:paraId="46D86568" w14:textId="3B903464" w:rsidR="00E87264" w:rsidRPr="001B28B3" w:rsidRDefault="00E87264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 107*</w:t>
            </w:r>
          </w:p>
        </w:tc>
        <w:tc>
          <w:tcPr>
            <w:tcW w:w="799" w:type="pct"/>
          </w:tcPr>
          <w:p w14:paraId="1C4EB845" w14:textId="77777777" w:rsidR="00E87264" w:rsidRDefault="00E87264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0-15%</w:t>
            </w:r>
          </w:p>
          <w:p w14:paraId="76B72663" w14:textId="780FA84D" w:rsidR="00E87264" w:rsidRPr="001B28B3" w:rsidRDefault="00E87264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(0-29 through summer)</w:t>
            </w:r>
          </w:p>
        </w:tc>
        <w:tc>
          <w:tcPr>
            <w:tcW w:w="975" w:type="pct"/>
          </w:tcPr>
          <w:p w14:paraId="0F95DB96" w14:textId="77777777" w:rsidR="00E87264" w:rsidRDefault="00E87264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25-100%</w:t>
            </w:r>
          </w:p>
          <w:p w14:paraId="6B489B79" w14:textId="14C36442" w:rsidR="00E87264" w:rsidRPr="001B28B3" w:rsidRDefault="00E87264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(40-100% through summer)</w:t>
            </w:r>
          </w:p>
        </w:tc>
        <w:tc>
          <w:tcPr>
            <w:tcW w:w="1393" w:type="pct"/>
          </w:tcPr>
          <w:p w14:paraId="5A8B87B5" w14:textId="77777777" w:rsidR="00E87264" w:rsidRDefault="00E87264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500/18</w:t>
            </w:r>
          </w:p>
          <w:p w14:paraId="5B81665E" w14:textId="26DBDA3E" w:rsidR="00E87264" w:rsidRPr="001B28B3" w:rsidRDefault="00E87264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(530/21 through summer)</w:t>
            </w:r>
          </w:p>
        </w:tc>
      </w:tr>
      <w:tr w:rsidR="00A02B46" w:rsidRPr="00A02B46" w14:paraId="4382A7CE" w14:textId="77777777" w:rsidTr="00A57A18">
        <w:trPr>
          <w:trHeight w:val="560"/>
        </w:trPr>
        <w:tc>
          <w:tcPr>
            <w:tcW w:w="1833" w:type="pct"/>
          </w:tcPr>
          <w:p w14:paraId="513A2ECF" w14:textId="3D957DC3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Math 112</w:t>
            </w:r>
          </w:p>
          <w:p w14:paraId="4022AD17" w14:textId="2D64DEE0" w:rsidR="00A02B46" w:rsidRPr="001B28B3" w:rsidRDefault="00A429F3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MCB 181L/R</w:t>
            </w:r>
          </w:p>
        </w:tc>
        <w:tc>
          <w:tcPr>
            <w:tcW w:w="799" w:type="pct"/>
          </w:tcPr>
          <w:p w14:paraId="0D5728CB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40-100%</w:t>
            </w:r>
          </w:p>
          <w:p w14:paraId="63C4BAA0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5" w:type="pct"/>
          </w:tcPr>
          <w:p w14:paraId="0D3885E3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55-100%</w:t>
            </w:r>
          </w:p>
          <w:p w14:paraId="4C750F4F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3" w:type="pct"/>
          </w:tcPr>
          <w:p w14:paraId="41D92C3B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560 / 24</w:t>
            </w:r>
          </w:p>
        </w:tc>
      </w:tr>
      <w:tr w:rsidR="00A02B46" w:rsidRPr="00A02B46" w14:paraId="6A454634" w14:textId="77777777" w:rsidTr="00A57A18">
        <w:tc>
          <w:tcPr>
            <w:tcW w:w="1833" w:type="pct"/>
          </w:tcPr>
          <w:p w14:paraId="066C518C" w14:textId="171E6E26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CHEM 151</w:t>
            </w:r>
          </w:p>
          <w:p w14:paraId="048114D2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PHYS 102/181</w:t>
            </w:r>
          </w:p>
        </w:tc>
        <w:tc>
          <w:tcPr>
            <w:tcW w:w="799" w:type="pct"/>
          </w:tcPr>
          <w:p w14:paraId="67086F2A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60-100%</w:t>
            </w:r>
          </w:p>
          <w:p w14:paraId="499D84E9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5" w:type="pct"/>
          </w:tcPr>
          <w:p w14:paraId="3B00B2A4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n/a</w:t>
            </w:r>
          </w:p>
          <w:p w14:paraId="24D208CF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3" w:type="pct"/>
          </w:tcPr>
          <w:p w14:paraId="28A8AEC3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 xml:space="preserve">610/26 (like Math 120R except for SAT) </w:t>
            </w:r>
          </w:p>
        </w:tc>
      </w:tr>
      <w:tr w:rsidR="00A02B46" w:rsidRPr="00A02B46" w14:paraId="32C28AD2" w14:textId="77777777" w:rsidTr="00A57A18">
        <w:trPr>
          <w:trHeight w:val="500"/>
        </w:trPr>
        <w:tc>
          <w:tcPr>
            <w:tcW w:w="1833" w:type="pct"/>
          </w:tcPr>
          <w:p w14:paraId="7EA33126" w14:textId="22BDB1AA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Math 113,</w:t>
            </w:r>
            <w:r w:rsidR="00A57A18">
              <w:rPr>
                <w:rFonts w:cstheme="minorHAnsi"/>
                <w:sz w:val="24"/>
                <w:szCs w:val="24"/>
              </w:rPr>
              <w:t xml:space="preserve"> 116 (need MIS 111/BE 120) </w:t>
            </w:r>
          </w:p>
          <w:p w14:paraId="2CE3404F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Math 120R</w:t>
            </w:r>
          </w:p>
          <w:p w14:paraId="2526E394" w14:textId="565795FF" w:rsidR="0059721A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Math 119A</w:t>
            </w:r>
          </w:p>
        </w:tc>
        <w:tc>
          <w:tcPr>
            <w:tcW w:w="799" w:type="pct"/>
          </w:tcPr>
          <w:p w14:paraId="5FF5662D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60-100%</w:t>
            </w:r>
          </w:p>
          <w:p w14:paraId="645DBC24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5" w:type="pct"/>
          </w:tcPr>
          <w:p w14:paraId="7B078B37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n/a</w:t>
            </w:r>
          </w:p>
          <w:p w14:paraId="6B74AA86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3" w:type="pct"/>
          </w:tcPr>
          <w:p w14:paraId="75BEC618" w14:textId="77777777" w:rsidR="00A02B46" w:rsidRPr="001B28B3" w:rsidRDefault="00A02B46" w:rsidP="00A02B46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640 / 26</w:t>
            </w:r>
          </w:p>
        </w:tc>
      </w:tr>
      <w:tr w:rsidR="0059721A" w:rsidRPr="00A02B46" w14:paraId="7F323C67" w14:textId="77777777" w:rsidTr="00A57A18">
        <w:trPr>
          <w:trHeight w:val="395"/>
        </w:trPr>
        <w:tc>
          <w:tcPr>
            <w:tcW w:w="1833" w:type="pct"/>
          </w:tcPr>
          <w:p w14:paraId="148A4A88" w14:textId="5764424E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Math 122A /Math 122B</w:t>
            </w:r>
          </w:p>
        </w:tc>
        <w:tc>
          <w:tcPr>
            <w:tcW w:w="799" w:type="pct"/>
          </w:tcPr>
          <w:p w14:paraId="4DA3564F" w14:textId="3D5E0831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75-100%</w:t>
            </w:r>
          </w:p>
        </w:tc>
        <w:tc>
          <w:tcPr>
            <w:tcW w:w="975" w:type="pct"/>
          </w:tcPr>
          <w:p w14:paraId="5368F0A1" w14:textId="792249C0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1393" w:type="pct"/>
          </w:tcPr>
          <w:p w14:paraId="7BE444D9" w14:textId="46AE1B14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660 / 28</w:t>
            </w:r>
          </w:p>
        </w:tc>
      </w:tr>
      <w:tr w:rsidR="0059721A" w:rsidRPr="00A02B46" w14:paraId="5D058871" w14:textId="77777777" w:rsidTr="00A57A18">
        <w:tc>
          <w:tcPr>
            <w:tcW w:w="1833" w:type="pct"/>
          </w:tcPr>
          <w:p w14:paraId="45443A1F" w14:textId="7AFC9B50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 xml:space="preserve">Math 125 </w:t>
            </w:r>
          </w:p>
        </w:tc>
        <w:tc>
          <w:tcPr>
            <w:tcW w:w="799" w:type="pct"/>
          </w:tcPr>
          <w:p w14:paraId="65769718" w14:textId="20519AFF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92-100%</w:t>
            </w:r>
          </w:p>
        </w:tc>
        <w:tc>
          <w:tcPr>
            <w:tcW w:w="975" w:type="pct"/>
          </w:tcPr>
          <w:p w14:paraId="75B3DC1C" w14:textId="77777777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n/a</w:t>
            </w:r>
          </w:p>
          <w:p w14:paraId="4373C38B" w14:textId="77777777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3" w:type="pct"/>
          </w:tcPr>
          <w:p w14:paraId="4B217154" w14:textId="10101636" w:rsidR="0059721A" w:rsidRPr="001B28B3" w:rsidRDefault="0059721A" w:rsidP="0059721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B28B3">
              <w:rPr>
                <w:rFonts w:cstheme="minorHAnsi"/>
                <w:sz w:val="24"/>
                <w:szCs w:val="24"/>
              </w:rPr>
              <w:t>730/32</w:t>
            </w:r>
          </w:p>
        </w:tc>
      </w:tr>
    </w:tbl>
    <w:p w14:paraId="05971B61" w14:textId="77777777" w:rsidR="006B1AEF" w:rsidRDefault="006B1AEF" w:rsidP="00A429F3">
      <w:pPr>
        <w:spacing w:after="0"/>
        <w:rPr>
          <w:rFonts w:cstheme="minorHAnsi"/>
          <w:b/>
          <w:sz w:val="24"/>
          <w:szCs w:val="24"/>
        </w:rPr>
      </w:pPr>
    </w:p>
    <w:sectPr w:rsidR="006B1AEF" w:rsidSect="001B28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D0F"/>
    <w:multiLevelType w:val="hybridMultilevel"/>
    <w:tmpl w:val="580E74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542"/>
    <w:multiLevelType w:val="hybridMultilevel"/>
    <w:tmpl w:val="AE0EE9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31D21EF"/>
    <w:multiLevelType w:val="hybridMultilevel"/>
    <w:tmpl w:val="07628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7C116E"/>
    <w:multiLevelType w:val="hybridMultilevel"/>
    <w:tmpl w:val="E5B2A0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E9C24BF"/>
    <w:multiLevelType w:val="hybridMultilevel"/>
    <w:tmpl w:val="C9CC5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166BC"/>
    <w:multiLevelType w:val="hybridMultilevel"/>
    <w:tmpl w:val="1D06C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C31D8D"/>
    <w:multiLevelType w:val="hybridMultilevel"/>
    <w:tmpl w:val="C0C2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30D6D"/>
    <w:multiLevelType w:val="hybridMultilevel"/>
    <w:tmpl w:val="17768C1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7C57388"/>
    <w:multiLevelType w:val="multilevel"/>
    <w:tmpl w:val="09FA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E04CB"/>
    <w:multiLevelType w:val="hybridMultilevel"/>
    <w:tmpl w:val="306E5076"/>
    <w:lvl w:ilvl="0" w:tplc="3FA2B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C1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2D8E0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C3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84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EA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7E9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0CD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9B321F"/>
    <w:multiLevelType w:val="hybridMultilevel"/>
    <w:tmpl w:val="111E26E6"/>
    <w:lvl w:ilvl="0" w:tplc="9CBC4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E81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68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A8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C7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01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AF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50D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08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F060749"/>
    <w:multiLevelType w:val="hybridMultilevel"/>
    <w:tmpl w:val="51EC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C7CE0"/>
    <w:multiLevelType w:val="hybridMultilevel"/>
    <w:tmpl w:val="045EC38C"/>
    <w:lvl w:ilvl="0" w:tplc="29CC014C">
      <w:start w:val="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D013B"/>
    <w:multiLevelType w:val="hybridMultilevel"/>
    <w:tmpl w:val="D33EA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D90D8A"/>
    <w:multiLevelType w:val="hybridMultilevel"/>
    <w:tmpl w:val="1B40B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C6E8C"/>
    <w:multiLevelType w:val="hybridMultilevel"/>
    <w:tmpl w:val="8D92B736"/>
    <w:lvl w:ilvl="0" w:tplc="42EE1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F84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 w:tplc="D3146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A0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4F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C89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4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EA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C9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A326743"/>
    <w:multiLevelType w:val="hybridMultilevel"/>
    <w:tmpl w:val="64824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C648AA"/>
    <w:multiLevelType w:val="hybridMultilevel"/>
    <w:tmpl w:val="E92031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02BA8"/>
    <w:multiLevelType w:val="hybridMultilevel"/>
    <w:tmpl w:val="F16C77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A73A23"/>
    <w:multiLevelType w:val="hybridMultilevel"/>
    <w:tmpl w:val="D486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D6FEE"/>
    <w:multiLevelType w:val="hybridMultilevel"/>
    <w:tmpl w:val="619C1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16C59"/>
    <w:multiLevelType w:val="hybridMultilevel"/>
    <w:tmpl w:val="A3BA93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1C4338B"/>
    <w:multiLevelType w:val="hybridMultilevel"/>
    <w:tmpl w:val="27EC08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B3644C"/>
    <w:multiLevelType w:val="hybridMultilevel"/>
    <w:tmpl w:val="0766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828085">
    <w:abstractNumId w:val="9"/>
  </w:num>
  <w:num w:numId="2" w16cid:durableId="1363283230">
    <w:abstractNumId w:val="15"/>
  </w:num>
  <w:num w:numId="3" w16cid:durableId="1480615260">
    <w:abstractNumId w:val="10"/>
  </w:num>
  <w:num w:numId="4" w16cid:durableId="63649182">
    <w:abstractNumId w:val="4"/>
  </w:num>
  <w:num w:numId="5" w16cid:durableId="988169021">
    <w:abstractNumId w:val="12"/>
  </w:num>
  <w:num w:numId="6" w16cid:durableId="1381782548">
    <w:abstractNumId w:val="3"/>
  </w:num>
  <w:num w:numId="7" w16cid:durableId="963077639">
    <w:abstractNumId w:val="13"/>
  </w:num>
  <w:num w:numId="8" w16cid:durableId="365985121">
    <w:abstractNumId w:val="16"/>
  </w:num>
  <w:num w:numId="9" w16cid:durableId="1406294981">
    <w:abstractNumId w:val="19"/>
  </w:num>
  <w:num w:numId="10" w16cid:durableId="583807933">
    <w:abstractNumId w:val="6"/>
  </w:num>
  <w:num w:numId="11" w16cid:durableId="398360523">
    <w:abstractNumId w:val="21"/>
  </w:num>
  <w:num w:numId="12" w16cid:durableId="762805068">
    <w:abstractNumId w:val="22"/>
  </w:num>
  <w:num w:numId="13" w16cid:durableId="843251912">
    <w:abstractNumId w:val="7"/>
  </w:num>
  <w:num w:numId="14" w16cid:durableId="883372050">
    <w:abstractNumId w:val="18"/>
  </w:num>
  <w:num w:numId="15" w16cid:durableId="2108310788">
    <w:abstractNumId w:val="17"/>
  </w:num>
  <w:num w:numId="16" w16cid:durableId="1475562463">
    <w:abstractNumId w:val="0"/>
  </w:num>
  <w:num w:numId="17" w16cid:durableId="1504323060">
    <w:abstractNumId w:val="14"/>
  </w:num>
  <w:num w:numId="18" w16cid:durableId="1325281117">
    <w:abstractNumId w:val="11"/>
  </w:num>
  <w:num w:numId="19" w16cid:durableId="242683610">
    <w:abstractNumId w:val="23"/>
  </w:num>
  <w:num w:numId="20" w16cid:durableId="546718670">
    <w:abstractNumId w:val="1"/>
  </w:num>
  <w:num w:numId="21" w16cid:durableId="1421219827">
    <w:abstractNumId w:val="2"/>
  </w:num>
  <w:num w:numId="22" w16cid:durableId="1168907375">
    <w:abstractNumId w:val="5"/>
  </w:num>
  <w:num w:numId="23" w16cid:durableId="1373774083">
    <w:abstractNumId w:val="20"/>
  </w:num>
  <w:num w:numId="24" w16cid:durableId="1983271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56"/>
    <w:rsid w:val="000E7209"/>
    <w:rsid w:val="00162309"/>
    <w:rsid w:val="001B170B"/>
    <w:rsid w:val="001B28B3"/>
    <w:rsid w:val="001B7E5C"/>
    <w:rsid w:val="002273E8"/>
    <w:rsid w:val="002908D9"/>
    <w:rsid w:val="002F07E5"/>
    <w:rsid w:val="00313952"/>
    <w:rsid w:val="0033784E"/>
    <w:rsid w:val="003C6404"/>
    <w:rsid w:val="003F7F38"/>
    <w:rsid w:val="00430220"/>
    <w:rsid w:val="00461369"/>
    <w:rsid w:val="0058692E"/>
    <w:rsid w:val="0059721A"/>
    <w:rsid w:val="005B35B0"/>
    <w:rsid w:val="00616950"/>
    <w:rsid w:val="006B1AEF"/>
    <w:rsid w:val="006B7673"/>
    <w:rsid w:val="00750B81"/>
    <w:rsid w:val="0076507E"/>
    <w:rsid w:val="0081123C"/>
    <w:rsid w:val="00863C70"/>
    <w:rsid w:val="0087013D"/>
    <w:rsid w:val="00892FC5"/>
    <w:rsid w:val="00920A7E"/>
    <w:rsid w:val="00A02B46"/>
    <w:rsid w:val="00A40852"/>
    <w:rsid w:val="00A429F3"/>
    <w:rsid w:val="00A57A18"/>
    <w:rsid w:val="00AA06C3"/>
    <w:rsid w:val="00AD0A77"/>
    <w:rsid w:val="00AE1556"/>
    <w:rsid w:val="00B1743B"/>
    <w:rsid w:val="00B55CA2"/>
    <w:rsid w:val="00BC1FC7"/>
    <w:rsid w:val="00C03E71"/>
    <w:rsid w:val="00C12658"/>
    <w:rsid w:val="00C720E9"/>
    <w:rsid w:val="00D30334"/>
    <w:rsid w:val="00D3382B"/>
    <w:rsid w:val="00D76356"/>
    <w:rsid w:val="00E60271"/>
    <w:rsid w:val="00E87264"/>
    <w:rsid w:val="00EE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4F39"/>
  <w15:chartTrackingRefBased/>
  <w15:docId w15:val="{48D9F5C0-3462-43A9-AAD6-23C42203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7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5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2FC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A06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26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726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7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1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0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5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6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9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-math-dept.helpspot.com/placement/index.php?pg=kb.page&amp;id=530" TargetMode="External"/><Relationship Id="rId13" Type="http://schemas.openxmlformats.org/officeDocument/2006/relationships/hyperlink" Target="https://www.math.arizona.edu/support/kb/placement/index.php?pg=kb.book&amp;id=6" TargetMode="External"/><Relationship Id="rId18" Type="http://schemas.openxmlformats.org/officeDocument/2006/relationships/hyperlink" Target="mailto:scheduleforsuccess@email.arizona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lacement@math.arizona.edu" TargetMode="External"/><Relationship Id="rId7" Type="http://schemas.openxmlformats.org/officeDocument/2006/relationships/hyperlink" Target="https://ua-math-dept.helpspot.com/placement/index.php?pg=kb.book&amp;id=14" TargetMode="External"/><Relationship Id="rId12" Type="http://schemas.openxmlformats.org/officeDocument/2006/relationships/hyperlink" Target="https://ua-math-dept.helpspot.com/placement/index.php?pg=kb.page&amp;id=571" TargetMode="External"/><Relationship Id="rId17" Type="http://schemas.openxmlformats.org/officeDocument/2006/relationships/hyperlink" Target="https://thinktank.arizona.edu/schedule-for-success" TargetMode="External"/><Relationship Id="rId2" Type="http://schemas.openxmlformats.org/officeDocument/2006/relationships/styles" Target="styles.xml"/><Relationship Id="rId16" Type="http://schemas.openxmlformats.org/officeDocument/2006/relationships/hyperlink" Target="mailto:scheduleforsuccess@email.arizona.edu" TargetMode="External"/><Relationship Id="rId20" Type="http://schemas.openxmlformats.org/officeDocument/2006/relationships/hyperlink" Target="mailto:placement@math.arizona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lacement@math.Arizona.edu" TargetMode="External"/><Relationship Id="rId11" Type="http://schemas.openxmlformats.org/officeDocument/2006/relationships/hyperlink" Target="https://ua-math-dept.helpspot.com/placement/index.php?pg=kb.page&amp;id=573" TargetMode="External"/><Relationship Id="rId5" Type="http://schemas.openxmlformats.org/officeDocument/2006/relationships/hyperlink" Target="mailto:cschustr@math.arizona.edu" TargetMode="External"/><Relationship Id="rId15" Type="http://schemas.openxmlformats.org/officeDocument/2006/relationships/hyperlink" Target="mailto:placement@math.arizona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a-math-dept.helpspot.com/placement/index.php?pg=kb.page&amp;id=533" TargetMode="External"/><Relationship Id="rId19" Type="http://schemas.openxmlformats.org/officeDocument/2006/relationships/hyperlink" Target="mailto:placement@math.arizo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a-math-dept.helpspot.com/placement/index.php?pg=kb.page&amp;id=529" TargetMode="External"/><Relationship Id="rId14" Type="http://schemas.openxmlformats.org/officeDocument/2006/relationships/hyperlink" Target="https://www.math.arizona.edu/academics/placement/credi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Tina Schuster - (cschuste)</dc:creator>
  <cp:keywords/>
  <dc:description/>
  <cp:lastModifiedBy>Schuster, Tina - (cschuste)</cp:lastModifiedBy>
  <cp:revision>3</cp:revision>
  <cp:lastPrinted>2022-04-19T16:10:00Z</cp:lastPrinted>
  <dcterms:created xsi:type="dcterms:W3CDTF">2023-04-24T22:33:00Z</dcterms:created>
  <dcterms:modified xsi:type="dcterms:W3CDTF">2023-04-24T23:03:00Z</dcterms:modified>
</cp:coreProperties>
</file>