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315FB" w14:textId="5A31DA3E" w:rsidR="00750AFC" w:rsidRDefault="00E0558C" w:rsidP="001D2AF4">
      <w:pPr>
        <w:spacing w:after="180" w:line="240" w:lineRule="auto"/>
        <w:jc w:val="center"/>
        <w:rPr>
          <w:rFonts w:eastAsia="Times New Roman" w:cstheme="minorHAnsi"/>
          <w:b/>
          <w:bCs/>
          <w:sz w:val="36"/>
          <w:szCs w:val="36"/>
        </w:rPr>
      </w:pPr>
      <w:bookmarkStart w:id="0" w:name="_GoBack"/>
      <w:bookmarkEnd w:id="0"/>
      <w:r>
        <w:rPr>
          <w:noProof/>
        </w:rPr>
        <w:drawing>
          <wp:inline distT="0" distB="0" distL="0" distR="0" wp14:anchorId="4BCDBA92" wp14:editId="397F0D66">
            <wp:extent cx="4429125" cy="600075"/>
            <wp:effectExtent l="0" t="0" r="9525" b="9525"/>
            <wp:docPr id="3" name="Picture 3" descr="cid:image002.png@01D55113.C0188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55113.C0188AC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429125" cy="600075"/>
                    </a:xfrm>
                    <a:prstGeom prst="rect">
                      <a:avLst/>
                    </a:prstGeom>
                    <a:noFill/>
                    <a:ln>
                      <a:noFill/>
                    </a:ln>
                  </pic:spPr>
                </pic:pic>
              </a:graphicData>
            </a:graphic>
          </wp:inline>
        </w:drawing>
      </w:r>
    </w:p>
    <w:p w14:paraId="2EF9E077" w14:textId="50B330B4" w:rsidR="00C451DF" w:rsidRPr="00AB0399" w:rsidRDefault="00C451DF" w:rsidP="001D2AF4">
      <w:pPr>
        <w:spacing w:after="180" w:line="240" w:lineRule="auto"/>
        <w:jc w:val="center"/>
        <w:rPr>
          <w:rFonts w:eastAsia="Times New Roman" w:cstheme="minorHAnsi"/>
          <w:b/>
          <w:bCs/>
          <w:sz w:val="36"/>
          <w:szCs w:val="36"/>
        </w:rPr>
      </w:pPr>
      <w:r w:rsidRPr="00AB0399">
        <w:rPr>
          <w:rFonts w:eastAsia="Times New Roman" w:cstheme="minorHAnsi"/>
          <w:b/>
          <w:bCs/>
          <w:sz w:val="36"/>
          <w:szCs w:val="36"/>
        </w:rPr>
        <w:t>SYLLABUS</w:t>
      </w:r>
    </w:p>
    <w:p w14:paraId="2FAC2620" w14:textId="77777777" w:rsidR="00AB4845" w:rsidRDefault="001D2AF4" w:rsidP="001D2AF4">
      <w:pPr>
        <w:spacing w:after="180" w:line="240" w:lineRule="auto"/>
        <w:jc w:val="center"/>
        <w:rPr>
          <w:rFonts w:eastAsia="Times New Roman" w:cstheme="minorHAnsi"/>
          <w:b/>
          <w:bCs/>
          <w:sz w:val="28"/>
          <w:szCs w:val="28"/>
        </w:rPr>
      </w:pPr>
      <w:r w:rsidRPr="00C451DF">
        <w:rPr>
          <w:rFonts w:eastAsia="Times New Roman" w:cstheme="minorHAnsi"/>
          <w:b/>
          <w:bCs/>
          <w:sz w:val="28"/>
          <w:szCs w:val="28"/>
        </w:rPr>
        <w:t>A</w:t>
      </w:r>
      <w:r w:rsidR="00A029EF">
        <w:rPr>
          <w:rFonts w:eastAsia="Times New Roman" w:cstheme="minorHAnsi"/>
          <w:b/>
          <w:bCs/>
          <w:sz w:val="28"/>
          <w:szCs w:val="28"/>
        </w:rPr>
        <w:t>ED 201</w:t>
      </w:r>
      <w:r w:rsidRPr="00C451DF">
        <w:rPr>
          <w:rFonts w:eastAsia="Times New Roman" w:cstheme="minorHAnsi"/>
          <w:b/>
          <w:bCs/>
          <w:sz w:val="28"/>
          <w:szCs w:val="28"/>
        </w:rPr>
        <w:t xml:space="preserve"> </w:t>
      </w:r>
    </w:p>
    <w:p w14:paraId="6AD397B1" w14:textId="606AEC79" w:rsidR="001D2AF4" w:rsidRPr="00C451DF" w:rsidRDefault="001D2AF4" w:rsidP="001D2AF4">
      <w:pPr>
        <w:spacing w:after="180" w:line="240" w:lineRule="auto"/>
        <w:jc w:val="center"/>
        <w:rPr>
          <w:rFonts w:eastAsia="Times New Roman" w:cstheme="minorHAnsi"/>
          <w:sz w:val="24"/>
          <w:szCs w:val="24"/>
        </w:rPr>
      </w:pPr>
      <w:r w:rsidRPr="00C451DF">
        <w:rPr>
          <w:rFonts w:eastAsia="Times New Roman" w:cstheme="minorHAnsi"/>
          <w:b/>
          <w:bCs/>
          <w:sz w:val="28"/>
          <w:szCs w:val="28"/>
        </w:rPr>
        <w:t xml:space="preserve">Effective </w:t>
      </w:r>
      <w:r w:rsidR="00E742DD">
        <w:rPr>
          <w:rFonts w:eastAsia="Times New Roman" w:cstheme="minorHAnsi"/>
          <w:b/>
          <w:bCs/>
          <w:sz w:val="28"/>
          <w:szCs w:val="28"/>
        </w:rPr>
        <w:t xml:space="preserve">Organizations </w:t>
      </w:r>
      <w:r w:rsidR="006D4665">
        <w:rPr>
          <w:rFonts w:eastAsia="Times New Roman" w:cstheme="minorHAnsi"/>
          <w:b/>
          <w:bCs/>
          <w:sz w:val="28"/>
          <w:szCs w:val="28"/>
        </w:rPr>
        <w:t>using</w:t>
      </w:r>
      <w:r w:rsidR="00E742DD">
        <w:rPr>
          <w:rFonts w:eastAsia="Times New Roman" w:cstheme="minorHAnsi"/>
          <w:b/>
          <w:bCs/>
          <w:sz w:val="28"/>
          <w:szCs w:val="28"/>
        </w:rPr>
        <w:t xml:space="preserve"> Parliamentary </w:t>
      </w:r>
      <w:r w:rsidR="00B060BD">
        <w:rPr>
          <w:rFonts w:eastAsia="Times New Roman" w:cstheme="minorHAnsi"/>
          <w:b/>
          <w:bCs/>
          <w:sz w:val="28"/>
          <w:szCs w:val="28"/>
        </w:rPr>
        <w:t>Law</w:t>
      </w:r>
      <w:r w:rsidRPr="001D2AF4">
        <w:rPr>
          <w:rFonts w:eastAsia="Times New Roman" w:cstheme="minorHAnsi"/>
          <w:b/>
          <w:bCs/>
          <w:sz w:val="24"/>
          <w:szCs w:val="24"/>
        </w:rPr>
        <w:br/>
      </w:r>
      <w:r w:rsidR="008E5F2E">
        <w:rPr>
          <w:rFonts w:eastAsia="Times New Roman" w:cstheme="minorHAnsi"/>
          <w:sz w:val="24"/>
          <w:szCs w:val="24"/>
        </w:rPr>
        <w:t>2</w:t>
      </w:r>
      <w:r w:rsidR="00210D3A">
        <w:rPr>
          <w:rFonts w:eastAsia="Times New Roman" w:cstheme="minorHAnsi"/>
          <w:sz w:val="24"/>
          <w:szCs w:val="24"/>
        </w:rPr>
        <w:t xml:space="preserve"> Credit Hour</w:t>
      </w:r>
      <w:r w:rsidR="00BD56B4">
        <w:rPr>
          <w:rFonts w:eastAsia="Times New Roman" w:cstheme="minorHAnsi"/>
          <w:sz w:val="24"/>
          <w:szCs w:val="24"/>
        </w:rPr>
        <w:t>s</w:t>
      </w:r>
      <w:r w:rsidRPr="001D2AF4">
        <w:rPr>
          <w:rFonts w:eastAsia="Times New Roman" w:cstheme="minorHAnsi"/>
          <w:sz w:val="24"/>
          <w:szCs w:val="24"/>
        </w:rPr>
        <w:br/>
      </w:r>
      <w:r w:rsidR="00B63B59">
        <w:rPr>
          <w:rFonts w:eastAsia="Times New Roman" w:cstheme="minorHAnsi"/>
          <w:sz w:val="24"/>
          <w:szCs w:val="24"/>
        </w:rPr>
        <w:t>Saguaro Hall Room 10</w:t>
      </w:r>
      <w:r w:rsidR="008E5F2E">
        <w:rPr>
          <w:rFonts w:eastAsia="Times New Roman" w:cstheme="minorHAnsi"/>
          <w:sz w:val="24"/>
          <w:szCs w:val="24"/>
        </w:rPr>
        <w:t>4</w:t>
      </w:r>
      <w:r w:rsidR="00B63B59">
        <w:rPr>
          <w:rFonts w:eastAsia="Times New Roman" w:cstheme="minorHAnsi"/>
          <w:sz w:val="24"/>
          <w:szCs w:val="24"/>
        </w:rPr>
        <w:t xml:space="preserve">, </w:t>
      </w:r>
      <w:r w:rsidR="008E5F2E">
        <w:rPr>
          <w:rFonts w:eastAsia="Times New Roman" w:cstheme="minorHAnsi"/>
          <w:sz w:val="24"/>
          <w:szCs w:val="24"/>
        </w:rPr>
        <w:t>M/</w:t>
      </w:r>
      <w:r w:rsidR="00B63B59">
        <w:rPr>
          <w:rFonts w:eastAsia="Times New Roman" w:cstheme="minorHAnsi"/>
          <w:sz w:val="24"/>
          <w:szCs w:val="24"/>
        </w:rPr>
        <w:t>W 12:00-12:50pm</w:t>
      </w:r>
    </w:p>
    <w:p w14:paraId="63430A48" w14:textId="77777777" w:rsidR="00C451DF" w:rsidRPr="00C451DF" w:rsidRDefault="00C451DF" w:rsidP="00C451DF">
      <w:pPr>
        <w:spacing w:after="180" w:line="240" w:lineRule="auto"/>
        <w:jc w:val="center"/>
        <w:rPr>
          <w:rFonts w:eastAsia="Times New Roman" w:cstheme="minorHAnsi"/>
          <w:sz w:val="24"/>
          <w:szCs w:val="24"/>
        </w:rPr>
      </w:pPr>
      <w:r w:rsidRPr="00C451DF">
        <w:rPr>
          <w:rFonts w:eastAsia="Times New Roman" w:cstheme="minorHAnsi"/>
          <w:sz w:val="24"/>
          <w:szCs w:val="24"/>
        </w:rPr>
        <w:t>“It is difficult to find another branch of knowledge where a small amount of study produces such great results in increased efficiency in a country where the people rule, as in parliamentary law.”</w:t>
      </w:r>
    </w:p>
    <w:p w14:paraId="1DEE4E8A" w14:textId="77777777" w:rsidR="00C451DF" w:rsidRPr="00C451DF" w:rsidRDefault="00C451DF" w:rsidP="00750AFC">
      <w:pPr>
        <w:spacing w:after="0" w:line="240" w:lineRule="auto"/>
        <w:jc w:val="center"/>
        <w:rPr>
          <w:rFonts w:eastAsia="Times New Roman" w:cstheme="minorHAnsi"/>
          <w:sz w:val="24"/>
          <w:szCs w:val="24"/>
        </w:rPr>
      </w:pPr>
      <w:r w:rsidRPr="00C451DF">
        <w:rPr>
          <w:rFonts w:eastAsia="Times New Roman" w:cstheme="minorHAnsi"/>
          <w:sz w:val="24"/>
          <w:szCs w:val="24"/>
        </w:rPr>
        <w:t>-- General Henry M. Robert</w:t>
      </w:r>
    </w:p>
    <w:p w14:paraId="526F433B" w14:textId="77777777" w:rsidR="001D2AF4" w:rsidRPr="001D2AF4" w:rsidRDefault="001D2AF4" w:rsidP="001D2AF4">
      <w:pPr>
        <w:spacing w:before="480" w:after="60" w:line="240" w:lineRule="auto"/>
        <w:rPr>
          <w:rFonts w:eastAsia="Times New Roman" w:cstheme="minorHAnsi"/>
          <w:sz w:val="24"/>
          <w:szCs w:val="24"/>
        </w:rPr>
      </w:pPr>
      <w:r w:rsidRPr="00C451DF">
        <w:rPr>
          <w:rFonts w:eastAsia="Times New Roman" w:cstheme="minorHAnsi"/>
          <w:b/>
          <w:bCs/>
          <w:sz w:val="24"/>
          <w:szCs w:val="24"/>
        </w:rPr>
        <w:t>Description of Course</w:t>
      </w:r>
      <w:r w:rsidRPr="001D2AF4">
        <w:rPr>
          <w:rFonts w:eastAsia="Times New Roman" w:cstheme="minorHAnsi"/>
          <w:sz w:val="24"/>
          <w:szCs w:val="24"/>
        </w:rPr>
        <w:t xml:space="preserve"> </w:t>
      </w:r>
    </w:p>
    <w:p w14:paraId="07671C35" w14:textId="1409D63E" w:rsidR="001D2AF4" w:rsidRPr="001D2AF4" w:rsidRDefault="00467C29" w:rsidP="00477FE4">
      <w:pPr>
        <w:spacing w:before="60" w:after="0" w:line="240" w:lineRule="auto"/>
        <w:ind w:left="600"/>
        <w:rPr>
          <w:rFonts w:eastAsia="Times New Roman" w:cstheme="minorHAnsi"/>
          <w:sz w:val="24"/>
          <w:szCs w:val="24"/>
        </w:rPr>
      </w:pPr>
      <w:r>
        <w:rPr>
          <w:rFonts w:eastAsia="Times New Roman" w:cstheme="minorHAnsi"/>
          <w:sz w:val="24"/>
          <w:szCs w:val="24"/>
        </w:rPr>
        <w:t xml:space="preserve">Students will </w:t>
      </w:r>
      <w:r w:rsidR="00B856E0">
        <w:rPr>
          <w:rFonts w:eastAsia="Times New Roman" w:cstheme="minorHAnsi"/>
          <w:sz w:val="24"/>
          <w:szCs w:val="24"/>
        </w:rPr>
        <w:t xml:space="preserve">gain knowledge to </w:t>
      </w:r>
      <w:r w:rsidR="009F6A46">
        <w:rPr>
          <w:rFonts w:eastAsia="Times New Roman" w:cstheme="minorHAnsi"/>
          <w:sz w:val="24"/>
          <w:szCs w:val="24"/>
        </w:rPr>
        <w:t>effective</w:t>
      </w:r>
      <w:r w:rsidR="00B856E0">
        <w:rPr>
          <w:rFonts w:eastAsia="Times New Roman" w:cstheme="minorHAnsi"/>
          <w:sz w:val="24"/>
          <w:szCs w:val="24"/>
        </w:rPr>
        <w:t>ly</w:t>
      </w:r>
      <w:r w:rsidR="009F6A46">
        <w:rPr>
          <w:rFonts w:eastAsia="Times New Roman" w:cstheme="minorHAnsi"/>
          <w:sz w:val="24"/>
          <w:szCs w:val="24"/>
        </w:rPr>
        <w:t xml:space="preserve"> participat</w:t>
      </w:r>
      <w:r w:rsidR="00B856E0">
        <w:rPr>
          <w:rFonts w:eastAsia="Times New Roman" w:cstheme="minorHAnsi"/>
          <w:sz w:val="24"/>
          <w:szCs w:val="24"/>
        </w:rPr>
        <w:t>e</w:t>
      </w:r>
      <w:r w:rsidR="009F6A46">
        <w:rPr>
          <w:rFonts w:eastAsia="Times New Roman" w:cstheme="minorHAnsi"/>
          <w:sz w:val="24"/>
          <w:szCs w:val="24"/>
        </w:rPr>
        <w:t xml:space="preserve"> in organized </w:t>
      </w:r>
      <w:r w:rsidR="006F06C1">
        <w:rPr>
          <w:rFonts w:eastAsia="Times New Roman" w:cstheme="minorHAnsi"/>
          <w:sz w:val="24"/>
          <w:szCs w:val="24"/>
        </w:rPr>
        <w:t xml:space="preserve">societies.  </w:t>
      </w:r>
      <w:r w:rsidR="007F180F">
        <w:rPr>
          <w:rFonts w:eastAsia="Times New Roman" w:cstheme="minorHAnsi"/>
          <w:sz w:val="24"/>
          <w:szCs w:val="24"/>
        </w:rPr>
        <w:t>Students</w:t>
      </w:r>
      <w:r w:rsidR="009D3F6F" w:rsidRPr="00C451DF">
        <w:rPr>
          <w:rFonts w:eastAsia="Times New Roman" w:cstheme="minorHAnsi"/>
          <w:sz w:val="24"/>
          <w:szCs w:val="24"/>
        </w:rPr>
        <w:t xml:space="preserve"> </w:t>
      </w:r>
      <w:r w:rsidR="006F06C1">
        <w:rPr>
          <w:rFonts w:eastAsia="Times New Roman" w:cstheme="minorHAnsi"/>
          <w:sz w:val="24"/>
          <w:szCs w:val="24"/>
        </w:rPr>
        <w:t xml:space="preserve">will explore </w:t>
      </w:r>
      <w:r w:rsidR="00C93A03">
        <w:rPr>
          <w:rFonts w:eastAsia="Times New Roman" w:cstheme="minorHAnsi"/>
          <w:sz w:val="24"/>
          <w:szCs w:val="24"/>
        </w:rPr>
        <w:t xml:space="preserve">the </w:t>
      </w:r>
      <w:r w:rsidR="00B856E0">
        <w:rPr>
          <w:rFonts w:eastAsia="Times New Roman" w:cstheme="minorHAnsi"/>
          <w:sz w:val="24"/>
          <w:szCs w:val="24"/>
        </w:rPr>
        <w:t xml:space="preserve">fundamental principles and </w:t>
      </w:r>
      <w:r w:rsidR="00C93A03">
        <w:rPr>
          <w:rFonts w:eastAsia="Times New Roman" w:cstheme="minorHAnsi"/>
          <w:sz w:val="24"/>
          <w:szCs w:val="24"/>
        </w:rPr>
        <w:t xml:space="preserve">rules of </w:t>
      </w:r>
      <w:r w:rsidR="006F06C1">
        <w:rPr>
          <w:rFonts w:eastAsia="Times New Roman" w:cstheme="minorHAnsi"/>
          <w:sz w:val="24"/>
          <w:szCs w:val="24"/>
        </w:rPr>
        <w:t xml:space="preserve">parliamentary procedure and gain the knowledge </w:t>
      </w:r>
      <w:r w:rsidR="00D257A9">
        <w:rPr>
          <w:rFonts w:eastAsia="Times New Roman" w:cstheme="minorHAnsi"/>
          <w:sz w:val="24"/>
          <w:szCs w:val="24"/>
        </w:rPr>
        <w:t xml:space="preserve">and skills to </w:t>
      </w:r>
      <w:r w:rsidR="0073596E">
        <w:rPr>
          <w:rFonts w:eastAsia="Times New Roman" w:cstheme="minorHAnsi"/>
          <w:sz w:val="24"/>
          <w:szCs w:val="24"/>
        </w:rPr>
        <w:t>confident</w:t>
      </w:r>
      <w:r w:rsidR="0020603D">
        <w:rPr>
          <w:rFonts w:eastAsia="Times New Roman" w:cstheme="minorHAnsi"/>
          <w:sz w:val="24"/>
          <w:szCs w:val="24"/>
        </w:rPr>
        <w:t>ly</w:t>
      </w:r>
      <w:r w:rsidR="0073596E">
        <w:rPr>
          <w:rFonts w:eastAsia="Times New Roman" w:cstheme="minorHAnsi"/>
          <w:sz w:val="24"/>
          <w:szCs w:val="24"/>
        </w:rPr>
        <w:t xml:space="preserve"> conduct and </w:t>
      </w:r>
      <w:r w:rsidR="009D3F6F" w:rsidRPr="00C451DF">
        <w:rPr>
          <w:rFonts w:eastAsia="Times New Roman" w:cstheme="minorHAnsi"/>
          <w:sz w:val="24"/>
          <w:szCs w:val="24"/>
        </w:rPr>
        <w:t xml:space="preserve">participate in effective meetings.  </w:t>
      </w:r>
      <w:r w:rsidR="00DC4F3E">
        <w:rPr>
          <w:rFonts w:eastAsia="Times New Roman" w:cstheme="minorHAnsi"/>
          <w:sz w:val="24"/>
          <w:szCs w:val="24"/>
        </w:rPr>
        <w:t>F</w:t>
      </w:r>
      <w:r w:rsidR="00082705">
        <w:rPr>
          <w:rFonts w:eastAsia="Times New Roman" w:cstheme="minorHAnsi"/>
          <w:sz w:val="24"/>
          <w:szCs w:val="24"/>
        </w:rPr>
        <w:t>oundation</w:t>
      </w:r>
      <w:r w:rsidR="00DC4F3E">
        <w:rPr>
          <w:rFonts w:eastAsia="Times New Roman" w:cstheme="minorHAnsi"/>
          <w:sz w:val="24"/>
          <w:szCs w:val="24"/>
        </w:rPr>
        <w:t xml:space="preserve">al knowledge </w:t>
      </w:r>
      <w:r w:rsidR="00082705">
        <w:rPr>
          <w:rFonts w:eastAsia="Times New Roman" w:cstheme="minorHAnsi"/>
          <w:sz w:val="24"/>
          <w:szCs w:val="24"/>
        </w:rPr>
        <w:t>for becoming a credentialed parliamentarian</w:t>
      </w:r>
      <w:r w:rsidR="00477FE4">
        <w:rPr>
          <w:rFonts w:eastAsia="Times New Roman" w:cstheme="minorHAnsi"/>
          <w:sz w:val="24"/>
          <w:szCs w:val="24"/>
        </w:rPr>
        <w:t xml:space="preserve"> </w:t>
      </w:r>
      <w:r w:rsidR="00283BC2">
        <w:rPr>
          <w:rFonts w:eastAsia="Times New Roman" w:cstheme="minorHAnsi"/>
          <w:sz w:val="24"/>
          <w:szCs w:val="24"/>
        </w:rPr>
        <w:t xml:space="preserve">through the National Association of Parliamentarians and the American Institute of Parliamentarians </w:t>
      </w:r>
      <w:r w:rsidR="00477FE4">
        <w:rPr>
          <w:rFonts w:eastAsia="Times New Roman" w:cstheme="minorHAnsi"/>
          <w:sz w:val="24"/>
          <w:szCs w:val="24"/>
        </w:rPr>
        <w:t>will be established</w:t>
      </w:r>
      <w:r w:rsidR="00082705">
        <w:rPr>
          <w:rFonts w:eastAsia="Times New Roman" w:cstheme="minorHAnsi"/>
          <w:sz w:val="24"/>
          <w:szCs w:val="24"/>
        </w:rPr>
        <w:t>.</w:t>
      </w:r>
    </w:p>
    <w:p w14:paraId="4DBC5AF0" w14:textId="77777777" w:rsidR="00332F2E" w:rsidRDefault="00332F2E" w:rsidP="00332F2E">
      <w:pPr>
        <w:spacing w:after="0" w:line="240" w:lineRule="auto"/>
        <w:rPr>
          <w:rFonts w:eastAsia="Times New Roman" w:cstheme="minorHAnsi"/>
          <w:b/>
          <w:bCs/>
          <w:sz w:val="24"/>
          <w:szCs w:val="24"/>
        </w:rPr>
      </w:pPr>
    </w:p>
    <w:p w14:paraId="19B1C318" w14:textId="4BB73014" w:rsidR="001D2AF4" w:rsidRPr="001D2AF4" w:rsidRDefault="001D2AF4" w:rsidP="00332F2E">
      <w:pPr>
        <w:spacing w:after="0" w:line="240" w:lineRule="auto"/>
        <w:rPr>
          <w:rFonts w:eastAsia="Times New Roman" w:cstheme="minorHAnsi"/>
          <w:sz w:val="24"/>
          <w:szCs w:val="24"/>
        </w:rPr>
      </w:pPr>
      <w:r w:rsidRPr="00C451DF">
        <w:rPr>
          <w:rFonts w:eastAsia="Times New Roman" w:cstheme="minorHAnsi"/>
          <w:b/>
          <w:bCs/>
          <w:sz w:val="24"/>
          <w:szCs w:val="24"/>
        </w:rPr>
        <w:t>Instructor and Contact Information</w:t>
      </w:r>
    </w:p>
    <w:p w14:paraId="53963F24" w14:textId="77777777" w:rsidR="001D2AF4" w:rsidRPr="00C451DF" w:rsidRDefault="001D2AF4" w:rsidP="001D2AF4">
      <w:pPr>
        <w:spacing w:before="60" w:after="0" w:line="240" w:lineRule="auto"/>
        <w:ind w:firstLine="600"/>
        <w:rPr>
          <w:rFonts w:eastAsia="Times New Roman" w:cstheme="minorHAnsi"/>
          <w:sz w:val="24"/>
          <w:szCs w:val="24"/>
        </w:rPr>
      </w:pPr>
      <w:r w:rsidRPr="00C451DF">
        <w:rPr>
          <w:rFonts w:eastAsia="Times New Roman" w:cstheme="minorHAnsi"/>
          <w:sz w:val="24"/>
          <w:szCs w:val="24"/>
        </w:rPr>
        <w:t>Matthew B. Lewis</w:t>
      </w:r>
      <w:r w:rsidR="009D3F6F" w:rsidRPr="00C451DF">
        <w:rPr>
          <w:rFonts w:eastAsia="Times New Roman" w:cstheme="minorHAnsi"/>
          <w:sz w:val="24"/>
          <w:szCs w:val="24"/>
        </w:rPr>
        <w:t xml:space="preserve">, </w:t>
      </w:r>
      <w:r w:rsidRPr="00C451DF">
        <w:rPr>
          <w:rFonts w:eastAsia="Times New Roman" w:cstheme="minorHAnsi"/>
          <w:sz w:val="24"/>
          <w:szCs w:val="24"/>
        </w:rPr>
        <w:t xml:space="preserve">Assistant Professor of Practice </w:t>
      </w:r>
    </w:p>
    <w:p w14:paraId="46013699" w14:textId="6244735B" w:rsidR="00235533" w:rsidRPr="00C451DF" w:rsidRDefault="00235533" w:rsidP="001D2AF4">
      <w:pPr>
        <w:spacing w:before="60" w:after="0" w:line="240" w:lineRule="auto"/>
        <w:ind w:firstLine="600"/>
        <w:rPr>
          <w:rFonts w:eastAsia="Times New Roman" w:cstheme="minorHAnsi"/>
          <w:sz w:val="24"/>
          <w:szCs w:val="24"/>
        </w:rPr>
      </w:pPr>
      <w:r w:rsidRPr="00C451DF">
        <w:rPr>
          <w:rFonts w:eastAsia="Times New Roman" w:cstheme="minorHAnsi"/>
          <w:sz w:val="24"/>
          <w:szCs w:val="24"/>
        </w:rPr>
        <w:t xml:space="preserve">  Professional </w:t>
      </w:r>
      <w:r w:rsidR="00FD4EFE">
        <w:rPr>
          <w:rFonts w:eastAsia="Times New Roman" w:cstheme="minorHAnsi"/>
          <w:sz w:val="24"/>
          <w:szCs w:val="24"/>
        </w:rPr>
        <w:t>Accredited</w:t>
      </w:r>
      <w:r w:rsidRPr="00C451DF">
        <w:rPr>
          <w:rFonts w:eastAsia="Times New Roman" w:cstheme="minorHAnsi"/>
          <w:sz w:val="24"/>
          <w:szCs w:val="24"/>
        </w:rPr>
        <w:t xml:space="preserve"> Parliamentarian, Society of Agricultural Parliamentarians</w:t>
      </w:r>
    </w:p>
    <w:p w14:paraId="3798625A" w14:textId="77777777" w:rsidR="001D2AF4" w:rsidRPr="00C451DF" w:rsidRDefault="001D2AF4" w:rsidP="001D2AF4">
      <w:pPr>
        <w:spacing w:after="0" w:line="240" w:lineRule="auto"/>
        <w:ind w:left="600" w:firstLine="120"/>
        <w:rPr>
          <w:rFonts w:eastAsia="Times New Roman" w:cstheme="minorHAnsi"/>
          <w:sz w:val="24"/>
          <w:szCs w:val="24"/>
        </w:rPr>
      </w:pPr>
      <w:r w:rsidRPr="00C451DF">
        <w:rPr>
          <w:rFonts w:eastAsia="Times New Roman" w:cstheme="minorHAnsi"/>
          <w:sz w:val="24"/>
          <w:szCs w:val="24"/>
        </w:rPr>
        <w:t>Saguaro Hall Room 221F</w:t>
      </w:r>
    </w:p>
    <w:p w14:paraId="69632FEA" w14:textId="5F297950" w:rsidR="004A7BDB" w:rsidRDefault="004A7BDB" w:rsidP="001D2AF4">
      <w:pPr>
        <w:spacing w:after="0" w:line="240" w:lineRule="auto"/>
        <w:ind w:left="600" w:firstLine="120"/>
        <w:rPr>
          <w:rFonts w:eastAsia="Times New Roman" w:cstheme="minorHAnsi"/>
          <w:sz w:val="24"/>
          <w:szCs w:val="24"/>
        </w:rPr>
      </w:pPr>
      <w:r w:rsidRPr="004A7BDB">
        <w:rPr>
          <w:rFonts w:eastAsia="Times New Roman" w:cstheme="minorHAnsi"/>
          <w:sz w:val="24"/>
          <w:szCs w:val="24"/>
        </w:rPr>
        <w:t>Office Hours:  By appointment</w:t>
      </w:r>
    </w:p>
    <w:p w14:paraId="6C01D735" w14:textId="694DD14C" w:rsidR="001D2AF4" w:rsidRPr="00C451DF" w:rsidRDefault="001D2AF4" w:rsidP="001D2AF4">
      <w:pPr>
        <w:spacing w:after="0" w:line="240" w:lineRule="auto"/>
        <w:ind w:left="600" w:firstLine="120"/>
        <w:rPr>
          <w:rFonts w:eastAsia="Times New Roman" w:cstheme="minorHAnsi"/>
          <w:sz w:val="24"/>
          <w:szCs w:val="24"/>
        </w:rPr>
      </w:pPr>
      <w:r w:rsidRPr="00C451DF">
        <w:rPr>
          <w:rFonts w:eastAsia="Times New Roman" w:cstheme="minorHAnsi"/>
          <w:sz w:val="24"/>
          <w:szCs w:val="24"/>
        </w:rPr>
        <w:t xml:space="preserve">Phone: 480-277-3255 </w:t>
      </w:r>
    </w:p>
    <w:p w14:paraId="1DA9F528" w14:textId="77777777" w:rsidR="001D2AF4" w:rsidRPr="00C451DF" w:rsidRDefault="001D2AF4" w:rsidP="00B7054B">
      <w:pPr>
        <w:spacing w:before="60" w:after="0" w:line="360" w:lineRule="auto"/>
        <w:ind w:left="600" w:firstLine="120"/>
        <w:rPr>
          <w:rFonts w:eastAsia="Times New Roman" w:cstheme="minorHAnsi"/>
          <w:sz w:val="24"/>
          <w:szCs w:val="24"/>
        </w:rPr>
      </w:pPr>
      <w:r w:rsidRPr="00C451DF">
        <w:rPr>
          <w:rFonts w:eastAsia="Times New Roman" w:cstheme="minorHAnsi"/>
          <w:sz w:val="24"/>
          <w:szCs w:val="24"/>
        </w:rPr>
        <w:t>Email: mattlewis@email.arizona.edu</w:t>
      </w:r>
    </w:p>
    <w:p w14:paraId="02F472D4" w14:textId="77777777" w:rsidR="001D2AF4" w:rsidRPr="001D2AF4" w:rsidRDefault="001D2AF4" w:rsidP="00B63B59">
      <w:pPr>
        <w:spacing w:after="0" w:line="240" w:lineRule="auto"/>
        <w:rPr>
          <w:rFonts w:eastAsia="Times New Roman" w:cstheme="minorHAnsi"/>
          <w:sz w:val="24"/>
          <w:szCs w:val="24"/>
        </w:rPr>
      </w:pPr>
      <w:r w:rsidRPr="00C451DF">
        <w:rPr>
          <w:rFonts w:eastAsia="Times New Roman" w:cstheme="minorHAnsi"/>
          <w:b/>
          <w:bCs/>
          <w:sz w:val="24"/>
          <w:szCs w:val="24"/>
        </w:rPr>
        <w:t>Course Format and Teaching Methods</w:t>
      </w:r>
      <w:r w:rsidRPr="001D2AF4">
        <w:rPr>
          <w:rFonts w:eastAsia="Times New Roman" w:cstheme="minorHAnsi"/>
          <w:sz w:val="24"/>
          <w:szCs w:val="24"/>
        </w:rPr>
        <w:t xml:space="preserve"> </w:t>
      </w:r>
    </w:p>
    <w:p w14:paraId="76E5E975" w14:textId="6A2C9864" w:rsidR="001D2AF4" w:rsidRDefault="001D2AF4" w:rsidP="00CD0491">
      <w:pPr>
        <w:spacing w:before="60" w:after="0" w:line="240" w:lineRule="auto"/>
        <w:ind w:left="600"/>
        <w:rPr>
          <w:rFonts w:eastAsia="Times New Roman" w:cstheme="minorHAnsi"/>
          <w:sz w:val="24"/>
          <w:szCs w:val="24"/>
        </w:rPr>
      </w:pPr>
      <w:r w:rsidRPr="00C451DF">
        <w:rPr>
          <w:rFonts w:eastAsia="Times New Roman" w:cstheme="minorHAnsi"/>
          <w:sz w:val="24"/>
          <w:szCs w:val="24"/>
        </w:rPr>
        <w:t xml:space="preserve">Lecture, </w:t>
      </w:r>
      <w:r w:rsidRPr="001D2AF4">
        <w:rPr>
          <w:rFonts w:eastAsia="Times New Roman" w:cstheme="minorHAnsi"/>
          <w:sz w:val="24"/>
          <w:szCs w:val="24"/>
        </w:rPr>
        <w:t>seminar, small-group activities or group projects, in-class discussion, web-delivered content or assessment</w:t>
      </w:r>
      <w:r w:rsidR="00DA1A42">
        <w:rPr>
          <w:rFonts w:eastAsia="Times New Roman" w:cstheme="minorHAnsi"/>
          <w:sz w:val="24"/>
          <w:szCs w:val="24"/>
        </w:rPr>
        <w:t>.</w:t>
      </w:r>
    </w:p>
    <w:p w14:paraId="56E37CD7" w14:textId="17983424" w:rsidR="00153FCB" w:rsidRPr="001D2AF4" w:rsidRDefault="00DA1A42" w:rsidP="00153FCB">
      <w:pPr>
        <w:spacing w:before="240" w:after="60" w:line="240" w:lineRule="auto"/>
        <w:rPr>
          <w:rFonts w:eastAsia="Times New Roman"/>
          <w:sz w:val="24"/>
          <w:szCs w:val="24"/>
        </w:rPr>
      </w:pPr>
      <w:r>
        <w:rPr>
          <w:rFonts w:eastAsia="Times New Roman"/>
          <w:b/>
          <w:bCs/>
          <w:sz w:val="24"/>
          <w:szCs w:val="24"/>
        </w:rPr>
        <w:t>Course</w:t>
      </w:r>
      <w:r w:rsidR="00153FCB" w:rsidRPr="43E8EFF6">
        <w:rPr>
          <w:rFonts w:eastAsia="Times New Roman"/>
          <w:b/>
          <w:bCs/>
          <w:sz w:val="24"/>
          <w:szCs w:val="24"/>
        </w:rPr>
        <w:t xml:space="preserve"> O</w:t>
      </w:r>
      <w:r>
        <w:rPr>
          <w:rFonts w:eastAsia="Times New Roman"/>
          <w:b/>
          <w:bCs/>
          <w:sz w:val="24"/>
          <w:szCs w:val="24"/>
        </w:rPr>
        <w:t>bjectives:</w:t>
      </w:r>
    </w:p>
    <w:p w14:paraId="70392BCE" w14:textId="17391A32" w:rsidR="00153FCB" w:rsidRPr="009F4E32" w:rsidRDefault="00153FCB" w:rsidP="00153FCB">
      <w:pPr>
        <w:pStyle w:val="ListParagraph"/>
        <w:numPr>
          <w:ilvl w:val="0"/>
          <w:numId w:val="4"/>
        </w:numPr>
        <w:spacing w:after="0" w:line="240" w:lineRule="auto"/>
        <w:rPr>
          <w:rFonts w:eastAsia="Times New Roman"/>
          <w:b/>
          <w:bCs/>
          <w:sz w:val="24"/>
          <w:szCs w:val="24"/>
        </w:rPr>
      </w:pPr>
      <w:r>
        <w:rPr>
          <w:rFonts w:eastAsia="Times New Roman"/>
          <w:bCs/>
          <w:sz w:val="24"/>
          <w:szCs w:val="24"/>
        </w:rPr>
        <w:t>D</w:t>
      </w:r>
      <w:r w:rsidRPr="009F4E32">
        <w:rPr>
          <w:rFonts w:eastAsia="Times New Roman"/>
          <w:bCs/>
          <w:sz w:val="24"/>
          <w:szCs w:val="24"/>
        </w:rPr>
        <w:t xml:space="preserve">etermine the value of </w:t>
      </w:r>
      <w:r w:rsidR="000E12CD">
        <w:rPr>
          <w:rFonts w:eastAsia="Times New Roman"/>
          <w:bCs/>
          <w:sz w:val="24"/>
          <w:szCs w:val="24"/>
        </w:rPr>
        <w:t>p</w:t>
      </w:r>
      <w:r w:rsidRPr="009F4E32">
        <w:rPr>
          <w:rFonts w:eastAsia="Times New Roman"/>
          <w:bCs/>
          <w:sz w:val="24"/>
          <w:szCs w:val="24"/>
        </w:rPr>
        <w:t>arliamentary law in democratic discourse.</w:t>
      </w:r>
    </w:p>
    <w:p w14:paraId="478D0E0E" w14:textId="3BA0328D" w:rsidR="00494F1E" w:rsidRPr="00494F1E" w:rsidRDefault="00494F1E" w:rsidP="00494F1E">
      <w:pPr>
        <w:pStyle w:val="ListParagraph"/>
        <w:numPr>
          <w:ilvl w:val="0"/>
          <w:numId w:val="4"/>
        </w:numPr>
        <w:rPr>
          <w:rFonts w:eastAsia="Times New Roman"/>
          <w:b/>
          <w:bCs/>
          <w:sz w:val="24"/>
          <w:szCs w:val="24"/>
        </w:rPr>
      </w:pPr>
      <w:r w:rsidRPr="00494F1E">
        <w:rPr>
          <w:rFonts w:eastAsia="Times New Roman"/>
          <w:bCs/>
          <w:sz w:val="24"/>
          <w:szCs w:val="24"/>
        </w:rPr>
        <w:t xml:space="preserve">Explain the importance of </w:t>
      </w:r>
      <w:r w:rsidR="000E12CD">
        <w:rPr>
          <w:rFonts w:eastAsia="Times New Roman"/>
          <w:bCs/>
          <w:sz w:val="24"/>
          <w:szCs w:val="24"/>
        </w:rPr>
        <w:t>b</w:t>
      </w:r>
      <w:r w:rsidRPr="00494F1E">
        <w:rPr>
          <w:rFonts w:eastAsia="Times New Roman"/>
          <w:bCs/>
          <w:sz w:val="24"/>
          <w:szCs w:val="24"/>
        </w:rPr>
        <w:t>ylaws to a</w:t>
      </w:r>
      <w:r>
        <w:rPr>
          <w:rFonts w:eastAsia="Times New Roman"/>
          <w:bCs/>
          <w:sz w:val="24"/>
          <w:szCs w:val="24"/>
        </w:rPr>
        <w:t xml:space="preserve">n </w:t>
      </w:r>
      <w:r w:rsidR="000E12CD">
        <w:rPr>
          <w:rFonts w:eastAsia="Times New Roman"/>
          <w:bCs/>
          <w:sz w:val="24"/>
          <w:szCs w:val="24"/>
        </w:rPr>
        <w:t>organized</w:t>
      </w:r>
      <w:r w:rsidRPr="00494F1E">
        <w:rPr>
          <w:rFonts w:eastAsia="Times New Roman"/>
          <w:bCs/>
          <w:sz w:val="24"/>
          <w:szCs w:val="24"/>
        </w:rPr>
        <w:t xml:space="preserve"> society</w:t>
      </w:r>
      <w:r w:rsidRPr="00494F1E">
        <w:rPr>
          <w:rFonts w:eastAsia="Times New Roman"/>
          <w:b/>
          <w:bCs/>
          <w:sz w:val="24"/>
          <w:szCs w:val="24"/>
        </w:rPr>
        <w:t>.</w:t>
      </w:r>
    </w:p>
    <w:p w14:paraId="5C5266A9" w14:textId="4B8977AA" w:rsidR="00153FCB" w:rsidRPr="002B3ADD" w:rsidRDefault="00DA1A42" w:rsidP="00153FCB">
      <w:pPr>
        <w:pStyle w:val="ListParagraph"/>
        <w:numPr>
          <w:ilvl w:val="0"/>
          <w:numId w:val="4"/>
        </w:numPr>
        <w:spacing w:after="0" w:line="240" w:lineRule="auto"/>
        <w:rPr>
          <w:rFonts w:eastAsia="Times New Roman"/>
          <w:b/>
          <w:bCs/>
          <w:sz w:val="24"/>
          <w:szCs w:val="24"/>
        </w:rPr>
      </w:pPr>
      <w:r>
        <w:rPr>
          <w:rFonts w:eastAsia="Times New Roman"/>
          <w:bCs/>
          <w:sz w:val="24"/>
          <w:szCs w:val="24"/>
        </w:rPr>
        <w:t>A</w:t>
      </w:r>
      <w:r w:rsidR="00153FCB">
        <w:rPr>
          <w:rFonts w:eastAsia="Times New Roman"/>
          <w:bCs/>
          <w:sz w:val="24"/>
          <w:szCs w:val="24"/>
        </w:rPr>
        <w:t xml:space="preserve">pply the rules of </w:t>
      </w:r>
      <w:r w:rsidR="000E12CD">
        <w:rPr>
          <w:rFonts w:eastAsia="Times New Roman"/>
          <w:bCs/>
          <w:sz w:val="24"/>
          <w:szCs w:val="24"/>
        </w:rPr>
        <w:t>p</w:t>
      </w:r>
      <w:r w:rsidR="00153FCB">
        <w:rPr>
          <w:rFonts w:eastAsia="Times New Roman"/>
          <w:bCs/>
          <w:sz w:val="24"/>
          <w:szCs w:val="24"/>
        </w:rPr>
        <w:t xml:space="preserve">arliamentary </w:t>
      </w:r>
      <w:r w:rsidR="000E12CD">
        <w:rPr>
          <w:rFonts w:eastAsia="Times New Roman"/>
          <w:bCs/>
          <w:sz w:val="24"/>
          <w:szCs w:val="24"/>
        </w:rPr>
        <w:t>p</w:t>
      </w:r>
      <w:r w:rsidR="00153FCB">
        <w:rPr>
          <w:rFonts w:eastAsia="Times New Roman"/>
          <w:bCs/>
          <w:sz w:val="24"/>
          <w:szCs w:val="24"/>
        </w:rPr>
        <w:t>rocedure to effectively conduct business.</w:t>
      </w:r>
    </w:p>
    <w:p w14:paraId="59C42C6C" w14:textId="18414AEC" w:rsidR="00153FCB" w:rsidRPr="00CA5F06" w:rsidRDefault="00153FCB" w:rsidP="00153FCB">
      <w:pPr>
        <w:pStyle w:val="ListParagraph"/>
        <w:numPr>
          <w:ilvl w:val="0"/>
          <w:numId w:val="4"/>
        </w:numPr>
        <w:spacing w:after="0" w:line="240" w:lineRule="auto"/>
        <w:rPr>
          <w:rFonts w:eastAsia="Times New Roman"/>
          <w:b/>
          <w:bCs/>
          <w:sz w:val="24"/>
          <w:szCs w:val="24"/>
        </w:rPr>
      </w:pPr>
      <w:r>
        <w:rPr>
          <w:rFonts w:eastAsia="Times New Roman"/>
          <w:bCs/>
          <w:sz w:val="24"/>
          <w:szCs w:val="24"/>
        </w:rPr>
        <w:t>Identify the process of becoming a credentialed parliamentarian.</w:t>
      </w:r>
    </w:p>
    <w:p w14:paraId="1BE404BF" w14:textId="468B7E22" w:rsidR="00CA5F06" w:rsidRPr="00EB7734" w:rsidRDefault="00BA727D" w:rsidP="00153FCB">
      <w:pPr>
        <w:pStyle w:val="ListParagraph"/>
        <w:numPr>
          <w:ilvl w:val="0"/>
          <w:numId w:val="4"/>
        </w:numPr>
        <w:spacing w:after="0" w:line="240" w:lineRule="auto"/>
        <w:rPr>
          <w:rFonts w:eastAsia="Times New Roman"/>
          <w:b/>
          <w:bCs/>
          <w:sz w:val="24"/>
          <w:szCs w:val="24"/>
        </w:rPr>
      </w:pPr>
      <w:r>
        <w:rPr>
          <w:rFonts w:eastAsia="Times New Roman"/>
          <w:bCs/>
          <w:sz w:val="24"/>
          <w:szCs w:val="24"/>
        </w:rPr>
        <w:t xml:space="preserve">Analyze a business meeting for its effectiveness relating to </w:t>
      </w:r>
      <w:r w:rsidR="009B1820">
        <w:rPr>
          <w:rFonts w:eastAsia="Times New Roman"/>
          <w:bCs/>
          <w:sz w:val="24"/>
          <w:szCs w:val="24"/>
        </w:rPr>
        <w:t>P</w:t>
      </w:r>
      <w:r>
        <w:rPr>
          <w:rFonts w:eastAsia="Times New Roman"/>
          <w:bCs/>
          <w:sz w:val="24"/>
          <w:szCs w:val="24"/>
        </w:rPr>
        <w:t xml:space="preserve">arliamentary </w:t>
      </w:r>
      <w:r w:rsidR="009B1820">
        <w:rPr>
          <w:rFonts w:eastAsia="Times New Roman"/>
          <w:bCs/>
          <w:sz w:val="24"/>
          <w:szCs w:val="24"/>
        </w:rPr>
        <w:t>L</w:t>
      </w:r>
      <w:r>
        <w:rPr>
          <w:rFonts w:eastAsia="Times New Roman"/>
          <w:bCs/>
          <w:sz w:val="24"/>
          <w:szCs w:val="24"/>
        </w:rPr>
        <w:t xml:space="preserve">aw. </w:t>
      </w:r>
    </w:p>
    <w:p w14:paraId="345A1A36" w14:textId="5AD1982B" w:rsidR="00EB7734" w:rsidRDefault="00EB7734" w:rsidP="00CA5F06">
      <w:pPr>
        <w:pStyle w:val="ListParagraph"/>
        <w:spacing w:after="0" w:line="240" w:lineRule="auto"/>
        <w:ind w:left="990"/>
        <w:rPr>
          <w:rFonts w:eastAsia="Times New Roman"/>
          <w:b/>
          <w:bCs/>
          <w:sz w:val="24"/>
          <w:szCs w:val="24"/>
        </w:rPr>
      </w:pPr>
    </w:p>
    <w:p w14:paraId="5134347A" w14:textId="77777777" w:rsidR="004250D8" w:rsidRDefault="004250D8" w:rsidP="007A338D">
      <w:pPr>
        <w:spacing w:before="240" w:after="0" w:line="240" w:lineRule="auto"/>
        <w:rPr>
          <w:rFonts w:eastAsia="Times New Roman"/>
          <w:b/>
          <w:bCs/>
          <w:sz w:val="24"/>
          <w:szCs w:val="24"/>
        </w:rPr>
      </w:pPr>
    </w:p>
    <w:p w14:paraId="2F4A67FD" w14:textId="77777777" w:rsidR="004250D8" w:rsidRDefault="004250D8" w:rsidP="007A338D">
      <w:pPr>
        <w:spacing w:before="240" w:after="0" w:line="240" w:lineRule="auto"/>
        <w:rPr>
          <w:rFonts w:eastAsia="Times New Roman"/>
          <w:b/>
          <w:bCs/>
          <w:sz w:val="24"/>
          <w:szCs w:val="24"/>
        </w:rPr>
      </w:pPr>
    </w:p>
    <w:p w14:paraId="69AF9F36" w14:textId="77777777" w:rsidR="004250D8" w:rsidRDefault="004250D8" w:rsidP="007A338D">
      <w:pPr>
        <w:spacing w:before="240" w:after="0" w:line="240" w:lineRule="auto"/>
        <w:rPr>
          <w:rFonts w:eastAsia="Times New Roman"/>
          <w:b/>
          <w:bCs/>
          <w:sz w:val="24"/>
          <w:szCs w:val="24"/>
        </w:rPr>
      </w:pPr>
    </w:p>
    <w:p w14:paraId="5E54D65E" w14:textId="548411E7" w:rsidR="007A338D" w:rsidRDefault="00EB7734" w:rsidP="007A338D">
      <w:pPr>
        <w:spacing w:before="240" w:after="0" w:line="240" w:lineRule="auto"/>
        <w:rPr>
          <w:rFonts w:eastAsia="Times New Roman"/>
          <w:b/>
          <w:bCs/>
          <w:sz w:val="24"/>
          <w:szCs w:val="24"/>
        </w:rPr>
      </w:pPr>
      <w:r>
        <w:rPr>
          <w:rFonts w:eastAsia="Times New Roman"/>
          <w:b/>
          <w:bCs/>
          <w:sz w:val="24"/>
          <w:szCs w:val="24"/>
        </w:rPr>
        <w:t>Expected Learning Outcomes</w:t>
      </w:r>
      <w:r w:rsidR="007A338D">
        <w:rPr>
          <w:rFonts w:eastAsia="Times New Roman"/>
          <w:b/>
          <w:bCs/>
          <w:sz w:val="24"/>
          <w:szCs w:val="24"/>
        </w:rPr>
        <w:t>:</w:t>
      </w:r>
    </w:p>
    <w:p w14:paraId="7841E572" w14:textId="5685D661" w:rsidR="00B758ED" w:rsidRDefault="007C4CA2" w:rsidP="00FB399A">
      <w:pPr>
        <w:pStyle w:val="ListParagraph"/>
        <w:numPr>
          <w:ilvl w:val="0"/>
          <w:numId w:val="2"/>
        </w:numPr>
        <w:spacing w:after="0" w:line="240" w:lineRule="auto"/>
        <w:rPr>
          <w:rFonts w:eastAsia="Times New Roman"/>
          <w:bCs/>
          <w:sz w:val="24"/>
          <w:szCs w:val="24"/>
        </w:rPr>
      </w:pPr>
      <w:r w:rsidRPr="005A2A4C">
        <w:rPr>
          <w:rFonts w:eastAsia="Times New Roman"/>
          <w:bCs/>
          <w:sz w:val="24"/>
          <w:szCs w:val="24"/>
        </w:rPr>
        <w:t xml:space="preserve">Identify the </w:t>
      </w:r>
      <w:r w:rsidR="00872799" w:rsidRPr="005A2A4C">
        <w:rPr>
          <w:rFonts w:eastAsia="Times New Roman"/>
          <w:bCs/>
          <w:sz w:val="24"/>
          <w:szCs w:val="24"/>
        </w:rPr>
        <w:t xml:space="preserve">foundational </w:t>
      </w:r>
      <w:r w:rsidRPr="005A2A4C">
        <w:rPr>
          <w:rFonts w:eastAsia="Times New Roman"/>
          <w:bCs/>
          <w:sz w:val="24"/>
          <w:szCs w:val="24"/>
        </w:rPr>
        <w:t xml:space="preserve">principles on which </w:t>
      </w:r>
      <w:r w:rsidR="001557A8" w:rsidRPr="005A2A4C">
        <w:rPr>
          <w:rFonts w:eastAsia="Times New Roman"/>
          <w:bCs/>
          <w:sz w:val="24"/>
          <w:szCs w:val="24"/>
        </w:rPr>
        <w:t>organi</w:t>
      </w:r>
      <w:r w:rsidR="00872799" w:rsidRPr="005A2A4C">
        <w:rPr>
          <w:rFonts w:eastAsia="Times New Roman"/>
          <w:bCs/>
          <w:sz w:val="24"/>
          <w:szCs w:val="24"/>
        </w:rPr>
        <w:t xml:space="preserve">zed societies </w:t>
      </w:r>
      <w:r w:rsidR="005A2A4C" w:rsidRPr="005A2A4C">
        <w:rPr>
          <w:rFonts w:eastAsia="Times New Roman"/>
          <w:bCs/>
          <w:sz w:val="24"/>
          <w:szCs w:val="24"/>
        </w:rPr>
        <w:t>transact</w:t>
      </w:r>
      <w:r w:rsidR="00872799" w:rsidRPr="005A2A4C">
        <w:rPr>
          <w:rFonts w:eastAsia="Times New Roman"/>
          <w:bCs/>
          <w:sz w:val="24"/>
          <w:szCs w:val="24"/>
        </w:rPr>
        <w:t xml:space="preserve"> business.</w:t>
      </w:r>
    </w:p>
    <w:p w14:paraId="677E299E" w14:textId="1C1F273D" w:rsidR="0044319F" w:rsidRPr="005A2A4C" w:rsidRDefault="00204837" w:rsidP="00FB399A">
      <w:pPr>
        <w:pStyle w:val="ListParagraph"/>
        <w:numPr>
          <w:ilvl w:val="0"/>
          <w:numId w:val="2"/>
        </w:numPr>
        <w:spacing w:after="0" w:line="240" w:lineRule="auto"/>
        <w:rPr>
          <w:rFonts w:eastAsia="Times New Roman"/>
          <w:bCs/>
          <w:sz w:val="24"/>
          <w:szCs w:val="24"/>
        </w:rPr>
      </w:pPr>
      <w:r>
        <w:rPr>
          <w:rFonts w:eastAsia="Times New Roman"/>
          <w:bCs/>
          <w:sz w:val="24"/>
          <w:szCs w:val="24"/>
        </w:rPr>
        <w:t xml:space="preserve">Examine </w:t>
      </w:r>
      <w:r w:rsidR="00F01926">
        <w:rPr>
          <w:rFonts w:eastAsia="Times New Roman"/>
          <w:bCs/>
          <w:sz w:val="24"/>
          <w:szCs w:val="24"/>
        </w:rPr>
        <w:t>the s</w:t>
      </w:r>
      <w:r w:rsidR="00F83D7E">
        <w:rPr>
          <w:rFonts w:eastAsia="Times New Roman"/>
          <w:bCs/>
          <w:sz w:val="24"/>
          <w:szCs w:val="24"/>
        </w:rPr>
        <w:t xml:space="preserve">tructure </w:t>
      </w:r>
      <w:r w:rsidR="00F01926">
        <w:rPr>
          <w:rFonts w:eastAsia="Times New Roman"/>
          <w:bCs/>
          <w:sz w:val="24"/>
          <w:szCs w:val="24"/>
        </w:rPr>
        <w:t>of bylaws</w:t>
      </w:r>
      <w:r w:rsidR="005D4763">
        <w:rPr>
          <w:rFonts w:eastAsia="Times New Roman"/>
          <w:bCs/>
          <w:sz w:val="24"/>
          <w:szCs w:val="24"/>
        </w:rPr>
        <w:t xml:space="preserve"> of an organization</w:t>
      </w:r>
      <w:r w:rsidR="00F83D7E">
        <w:rPr>
          <w:rFonts w:eastAsia="Times New Roman"/>
          <w:bCs/>
          <w:sz w:val="24"/>
          <w:szCs w:val="24"/>
        </w:rPr>
        <w:t xml:space="preserve"> to legally and effectively </w:t>
      </w:r>
      <w:r w:rsidR="00A93BF1">
        <w:rPr>
          <w:rFonts w:eastAsia="Times New Roman"/>
          <w:bCs/>
          <w:sz w:val="24"/>
          <w:szCs w:val="24"/>
        </w:rPr>
        <w:t>serve its membership.</w:t>
      </w:r>
    </w:p>
    <w:p w14:paraId="2896DE0B" w14:textId="13327690" w:rsidR="00FB399A" w:rsidRDefault="00FB399A" w:rsidP="00FB399A">
      <w:pPr>
        <w:pStyle w:val="ListParagraph"/>
        <w:numPr>
          <w:ilvl w:val="0"/>
          <w:numId w:val="2"/>
        </w:numPr>
        <w:spacing w:after="0" w:line="240" w:lineRule="auto"/>
        <w:rPr>
          <w:rFonts w:eastAsia="Times New Roman"/>
          <w:bCs/>
          <w:sz w:val="24"/>
          <w:szCs w:val="24"/>
        </w:rPr>
      </w:pPr>
      <w:r w:rsidRPr="005A2A4C">
        <w:rPr>
          <w:rFonts w:eastAsia="Times New Roman"/>
          <w:bCs/>
          <w:sz w:val="24"/>
          <w:szCs w:val="24"/>
        </w:rPr>
        <w:t xml:space="preserve">Confidently apply the </w:t>
      </w:r>
      <w:r w:rsidR="000E12CD">
        <w:rPr>
          <w:rFonts w:eastAsia="Times New Roman"/>
          <w:bCs/>
          <w:sz w:val="24"/>
          <w:szCs w:val="24"/>
        </w:rPr>
        <w:t>r</w:t>
      </w:r>
      <w:r w:rsidRPr="005A2A4C">
        <w:rPr>
          <w:rFonts w:eastAsia="Times New Roman"/>
          <w:bCs/>
          <w:sz w:val="24"/>
          <w:szCs w:val="24"/>
        </w:rPr>
        <w:t xml:space="preserve">ules of </w:t>
      </w:r>
      <w:r w:rsidR="000E12CD">
        <w:rPr>
          <w:rFonts w:eastAsia="Times New Roman"/>
          <w:bCs/>
          <w:sz w:val="24"/>
          <w:szCs w:val="24"/>
        </w:rPr>
        <w:t>p</w:t>
      </w:r>
      <w:r w:rsidRPr="005A2A4C">
        <w:rPr>
          <w:rFonts w:eastAsia="Times New Roman"/>
          <w:bCs/>
          <w:sz w:val="24"/>
          <w:szCs w:val="24"/>
        </w:rPr>
        <w:t xml:space="preserve">arliamentary </w:t>
      </w:r>
      <w:r w:rsidR="000E12CD">
        <w:rPr>
          <w:rFonts w:eastAsia="Times New Roman"/>
          <w:bCs/>
          <w:sz w:val="24"/>
          <w:szCs w:val="24"/>
        </w:rPr>
        <w:t>p</w:t>
      </w:r>
      <w:r w:rsidRPr="005A2A4C">
        <w:rPr>
          <w:rFonts w:eastAsia="Times New Roman"/>
          <w:bCs/>
          <w:sz w:val="24"/>
          <w:szCs w:val="24"/>
        </w:rPr>
        <w:t xml:space="preserve">rocedure to conduct effective meetings. </w:t>
      </w:r>
    </w:p>
    <w:p w14:paraId="058A8ED6" w14:textId="77777777" w:rsidR="00DD66FB" w:rsidRPr="00DD66FB" w:rsidRDefault="00DD66FB" w:rsidP="00DD66FB">
      <w:pPr>
        <w:pStyle w:val="ListParagraph"/>
        <w:numPr>
          <w:ilvl w:val="0"/>
          <w:numId w:val="2"/>
        </w:numPr>
        <w:rPr>
          <w:rFonts w:eastAsia="Times New Roman"/>
          <w:bCs/>
          <w:sz w:val="24"/>
          <w:szCs w:val="24"/>
        </w:rPr>
      </w:pPr>
      <w:r w:rsidRPr="00DD66FB">
        <w:rPr>
          <w:rFonts w:eastAsia="Times New Roman"/>
          <w:bCs/>
          <w:sz w:val="24"/>
          <w:szCs w:val="24"/>
        </w:rPr>
        <w:t>Create methods to instruct others to properly utilize the rules of parliamentary law.</w:t>
      </w:r>
    </w:p>
    <w:p w14:paraId="3ED120E4" w14:textId="77777777" w:rsidR="00FB399A" w:rsidRPr="005A2A4C" w:rsidRDefault="00FB399A" w:rsidP="00FB399A">
      <w:pPr>
        <w:pStyle w:val="ListParagraph"/>
        <w:numPr>
          <w:ilvl w:val="0"/>
          <w:numId w:val="2"/>
        </w:numPr>
        <w:spacing w:after="0" w:line="240" w:lineRule="auto"/>
        <w:rPr>
          <w:rFonts w:eastAsia="Times New Roman"/>
          <w:bCs/>
          <w:sz w:val="24"/>
          <w:szCs w:val="24"/>
        </w:rPr>
      </w:pPr>
      <w:r w:rsidRPr="005A2A4C">
        <w:rPr>
          <w:rFonts w:eastAsia="Times New Roman"/>
          <w:bCs/>
          <w:sz w:val="24"/>
          <w:szCs w:val="24"/>
        </w:rPr>
        <w:t xml:space="preserve">Develop a foundation for obtaining </w:t>
      </w:r>
      <w:r w:rsidR="000E12CD">
        <w:rPr>
          <w:rFonts w:eastAsia="Times New Roman"/>
          <w:bCs/>
          <w:sz w:val="24"/>
          <w:szCs w:val="24"/>
        </w:rPr>
        <w:t>a</w:t>
      </w:r>
      <w:r w:rsidRPr="005A2A4C">
        <w:rPr>
          <w:rFonts w:eastAsia="Times New Roman"/>
          <w:bCs/>
          <w:sz w:val="24"/>
          <w:szCs w:val="24"/>
        </w:rPr>
        <w:t xml:space="preserve">ccredited </w:t>
      </w:r>
      <w:r w:rsidR="000E12CD">
        <w:rPr>
          <w:rFonts w:eastAsia="Times New Roman"/>
          <w:bCs/>
          <w:sz w:val="24"/>
          <w:szCs w:val="24"/>
        </w:rPr>
        <w:t>p</w:t>
      </w:r>
      <w:r w:rsidRPr="005A2A4C">
        <w:rPr>
          <w:rFonts w:eastAsia="Times New Roman"/>
          <w:bCs/>
          <w:sz w:val="24"/>
          <w:szCs w:val="24"/>
        </w:rPr>
        <w:t>arliamentarian credentials.</w:t>
      </w:r>
    </w:p>
    <w:p w14:paraId="63FCB658" w14:textId="77777777" w:rsidR="00CD0491" w:rsidRDefault="00CD0491" w:rsidP="00003D31">
      <w:pPr>
        <w:spacing w:after="40"/>
        <w:rPr>
          <w:rFonts w:cstheme="minorHAnsi"/>
          <w:b/>
          <w:sz w:val="24"/>
          <w:szCs w:val="24"/>
        </w:rPr>
      </w:pPr>
    </w:p>
    <w:p w14:paraId="48D4EF5F" w14:textId="576BF757" w:rsidR="00003D31" w:rsidRPr="00003D31" w:rsidRDefault="00003D31" w:rsidP="00003D31">
      <w:pPr>
        <w:spacing w:after="40"/>
        <w:rPr>
          <w:rFonts w:cstheme="minorHAnsi"/>
          <w:sz w:val="24"/>
          <w:szCs w:val="24"/>
        </w:rPr>
      </w:pPr>
      <w:r w:rsidRPr="00003D31">
        <w:rPr>
          <w:rFonts w:cstheme="minorHAnsi"/>
          <w:b/>
          <w:sz w:val="24"/>
          <w:szCs w:val="24"/>
        </w:rPr>
        <w:t xml:space="preserve">Absence and Class Participation Policy </w:t>
      </w:r>
    </w:p>
    <w:p w14:paraId="7A59040B" w14:textId="4E02AC50" w:rsidR="00F96FA8" w:rsidRDefault="00F96FA8" w:rsidP="00003D31">
      <w:pPr>
        <w:spacing w:before="120"/>
        <w:ind w:left="360"/>
        <w:rPr>
          <w:rFonts w:cstheme="minorHAnsi"/>
        </w:rPr>
      </w:pPr>
      <w:r>
        <w:rPr>
          <w:rFonts w:cstheme="minorHAnsi"/>
        </w:rPr>
        <w:t>Attendance is critical to success in this course.  Students will receive a grade for attendance in each class period.</w:t>
      </w:r>
    </w:p>
    <w:p w14:paraId="2BEFFAF6" w14:textId="593250F7" w:rsidR="00003D31" w:rsidRPr="00003D31" w:rsidRDefault="00003D31" w:rsidP="00003D31">
      <w:pPr>
        <w:spacing w:before="120"/>
        <w:ind w:left="360"/>
        <w:rPr>
          <w:rFonts w:cstheme="minorHAnsi"/>
          <w:highlight w:val="yellow"/>
        </w:rPr>
      </w:pPr>
      <w:r w:rsidRPr="00003D31">
        <w:rPr>
          <w:rFonts w:cstheme="minorHAnsi"/>
        </w:rPr>
        <w:t xml:space="preserve">The UA’s policy concerning Class Attendance, Participation, and Administrative Drops is available at: </w:t>
      </w:r>
      <w:hyperlink r:id="rId12" w:history="1">
        <w:r w:rsidRPr="00003D31">
          <w:rPr>
            <w:rStyle w:val="Hyperlink"/>
            <w:rFonts w:cstheme="minorHAnsi"/>
          </w:rPr>
          <w:t>http://catalog.arizona.edu/policy/class-attendance-participation-and-administrative-drop</w:t>
        </w:r>
      </w:hyperlink>
      <w:r w:rsidRPr="00003D31">
        <w:rPr>
          <w:rFonts w:cstheme="minorHAnsi"/>
        </w:rPr>
        <w:t xml:space="preserve"> </w:t>
      </w:r>
      <w:r w:rsidRPr="00003D31">
        <w:rPr>
          <w:rFonts w:cstheme="minorHAnsi"/>
          <w:highlight w:val="yellow"/>
        </w:rPr>
        <w:br/>
      </w:r>
    </w:p>
    <w:p w14:paraId="0B436AD9" w14:textId="5D6FA3BC" w:rsidR="00003D31" w:rsidRPr="00003D31" w:rsidRDefault="00003D31" w:rsidP="00003D31">
      <w:pPr>
        <w:spacing w:before="120"/>
        <w:ind w:left="360"/>
        <w:rPr>
          <w:rFonts w:cstheme="minorHAnsi"/>
        </w:rPr>
      </w:pPr>
      <w:r w:rsidRPr="00003D31">
        <w:rPr>
          <w:rFonts w:cstheme="minorHAnsi"/>
        </w:rPr>
        <w:t xml:space="preserve">The UA policy regarding absences for any sincerely held religious belief, observance or practice will be accommodated where reasonable, </w:t>
      </w:r>
      <w:hyperlink r:id="rId13" w:history="1">
        <w:r w:rsidRPr="00003D31">
          <w:rPr>
            <w:rStyle w:val="Hyperlink"/>
            <w:rFonts w:cstheme="minorHAnsi"/>
          </w:rPr>
          <w:t>http://policy.arizona.edu/human-resources/religious-accommodation-policy</w:t>
        </w:r>
      </w:hyperlink>
      <w:r w:rsidRPr="00003D31">
        <w:rPr>
          <w:rFonts w:cstheme="minorHAnsi"/>
        </w:rPr>
        <w:t>.</w:t>
      </w:r>
      <w:r w:rsidRPr="00003D31">
        <w:rPr>
          <w:rFonts w:cstheme="minorHAnsi"/>
        </w:rPr>
        <w:br/>
      </w:r>
      <w:r w:rsidRPr="00003D31">
        <w:rPr>
          <w:rFonts w:cstheme="minorHAnsi"/>
          <w:highlight w:val="yellow"/>
        </w:rPr>
        <w:br/>
      </w:r>
      <w:r w:rsidRPr="00003D31">
        <w:rPr>
          <w:rFonts w:cstheme="minorHAnsi"/>
        </w:rPr>
        <w:t xml:space="preserve">Absences pre-approved by the UA Dean of Students (or Dean Designee) will be honored.  See:  </w:t>
      </w:r>
      <w:hyperlink r:id="rId14" w:history="1">
        <w:r w:rsidRPr="00003D31">
          <w:rPr>
            <w:rStyle w:val="Hyperlink"/>
            <w:rFonts w:cstheme="minorHAnsi"/>
          </w:rPr>
          <w:t>https://deanofstudents.arizona.edu/absences</w:t>
        </w:r>
      </w:hyperlink>
      <w:r w:rsidRPr="00003D31">
        <w:rPr>
          <w:rFonts w:cstheme="minorHAnsi"/>
        </w:rPr>
        <w:t xml:space="preserve">  </w:t>
      </w:r>
    </w:p>
    <w:p w14:paraId="24E08057" w14:textId="0735DCBB" w:rsidR="00003D31" w:rsidRPr="00003D31" w:rsidRDefault="00003D31" w:rsidP="00003D31">
      <w:pPr>
        <w:spacing w:after="40"/>
        <w:rPr>
          <w:rFonts w:cstheme="minorHAnsi"/>
          <w:sz w:val="24"/>
          <w:szCs w:val="24"/>
        </w:rPr>
      </w:pPr>
      <w:r w:rsidRPr="00003D31">
        <w:rPr>
          <w:rFonts w:cstheme="minorHAnsi"/>
          <w:b/>
          <w:sz w:val="24"/>
          <w:szCs w:val="24"/>
        </w:rPr>
        <w:t xml:space="preserve">Makeup Policy for Students Who Register Late </w:t>
      </w:r>
    </w:p>
    <w:p w14:paraId="46D55C23" w14:textId="77777777" w:rsidR="001F452F" w:rsidRDefault="00003D31" w:rsidP="001F452F">
      <w:pPr>
        <w:spacing w:after="0"/>
        <w:ind w:left="360"/>
        <w:rPr>
          <w:rFonts w:cstheme="minorHAnsi"/>
        </w:rPr>
      </w:pPr>
      <w:r>
        <w:rPr>
          <w:rFonts w:cstheme="minorHAnsi"/>
        </w:rPr>
        <w:t>S</w:t>
      </w:r>
      <w:r w:rsidRPr="00003D31">
        <w:rPr>
          <w:rFonts w:cstheme="minorHAnsi"/>
        </w:rPr>
        <w:t>tudents who register after the first-class meeting may make up missed assignments/quizzes and the deadline for doing so</w:t>
      </w:r>
      <w:r>
        <w:rPr>
          <w:rFonts w:cstheme="minorHAnsi"/>
        </w:rPr>
        <w:t xml:space="preserve"> will be the third meeting of the class.</w:t>
      </w:r>
    </w:p>
    <w:p w14:paraId="0C8E2F71" w14:textId="77777777" w:rsidR="007268AA" w:rsidRDefault="007268AA" w:rsidP="007268AA">
      <w:pPr>
        <w:spacing w:after="0"/>
        <w:rPr>
          <w:rFonts w:cstheme="minorHAnsi"/>
        </w:rPr>
      </w:pPr>
    </w:p>
    <w:p w14:paraId="16A5893D" w14:textId="4C845A6F" w:rsidR="001D2AF4" w:rsidRDefault="001D2AF4" w:rsidP="007268AA">
      <w:pPr>
        <w:spacing w:after="0"/>
        <w:rPr>
          <w:rFonts w:eastAsia="Times New Roman" w:cstheme="minorHAnsi"/>
          <w:sz w:val="24"/>
          <w:szCs w:val="24"/>
        </w:rPr>
      </w:pPr>
      <w:r w:rsidRPr="00C451DF">
        <w:rPr>
          <w:rFonts w:eastAsia="Times New Roman" w:cstheme="minorHAnsi"/>
          <w:b/>
          <w:bCs/>
          <w:sz w:val="24"/>
          <w:szCs w:val="24"/>
        </w:rPr>
        <w:t>Course Communications</w:t>
      </w:r>
      <w:r w:rsidR="00365F18">
        <w:rPr>
          <w:rFonts w:eastAsia="Times New Roman" w:cstheme="minorHAnsi"/>
          <w:b/>
          <w:bCs/>
          <w:sz w:val="24"/>
          <w:szCs w:val="24"/>
        </w:rPr>
        <w:t xml:space="preserve">: </w:t>
      </w:r>
      <w:r w:rsidRPr="001D2AF4">
        <w:rPr>
          <w:rFonts w:eastAsia="Times New Roman" w:cstheme="minorHAnsi"/>
          <w:sz w:val="24"/>
          <w:szCs w:val="24"/>
        </w:rPr>
        <w:t xml:space="preserve"> official UA e-mail address, </w:t>
      </w:r>
      <w:r w:rsidR="00883CCF">
        <w:rPr>
          <w:rFonts w:eastAsia="Times New Roman" w:cstheme="minorHAnsi"/>
          <w:sz w:val="24"/>
          <w:szCs w:val="24"/>
        </w:rPr>
        <w:t>d</w:t>
      </w:r>
      <w:r w:rsidRPr="001D2AF4">
        <w:rPr>
          <w:rFonts w:eastAsia="Times New Roman" w:cstheme="minorHAnsi"/>
          <w:sz w:val="24"/>
          <w:szCs w:val="24"/>
        </w:rPr>
        <w:t>2L</w:t>
      </w:r>
      <w:r w:rsidR="0097453F">
        <w:rPr>
          <w:rFonts w:eastAsia="Times New Roman" w:cstheme="minorHAnsi"/>
          <w:sz w:val="24"/>
          <w:szCs w:val="24"/>
        </w:rPr>
        <w:t>.arizona.edu</w:t>
      </w:r>
    </w:p>
    <w:p w14:paraId="0305FB6B" w14:textId="77777777" w:rsidR="00DA1BB8" w:rsidRDefault="00DA1BB8" w:rsidP="00DA1BB8">
      <w:pPr>
        <w:spacing w:after="60" w:line="240" w:lineRule="auto"/>
        <w:rPr>
          <w:rFonts w:eastAsia="Times New Roman" w:cstheme="minorHAnsi"/>
          <w:b/>
          <w:bCs/>
          <w:sz w:val="24"/>
          <w:szCs w:val="24"/>
        </w:rPr>
      </w:pPr>
    </w:p>
    <w:p w14:paraId="678EB330" w14:textId="486CE905" w:rsidR="001D2AF4" w:rsidRPr="001D2AF4" w:rsidRDefault="001D2AF4" w:rsidP="00DA1BB8">
      <w:pPr>
        <w:spacing w:after="60" w:line="240" w:lineRule="auto"/>
        <w:rPr>
          <w:rFonts w:eastAsia="Times New Roman" w:cstheme="minorHAnsi"/>
          <w:sz w:val="24"/>
          <w:szCs w:val="24"/>
        </w:rPr>
      </w:pPr>
      <w:r w:rsidRPr="00C451DF">
        <w:rPr>
          <w:rFonts w:eastAsia="Times New Roman" w:cstheme="minorHAnsi"/>
          <w:b/>
          <w:bCs/>
          <w:sz w:val="24"/>
          <w:szCs w:val="24"/>
        </w:rPr>
        <w:t>Required Texts or Readings</w:t>
      </w:r>
      <w:r w:rsidR="003E5FC4">
        <w:rPr>
          <w:rFonts w:eastAsia="Times New Roman" w:cstheme="minorHAnsi"/>
          <w:b/>
          <w:bCs/>
          <w:sz w:val="24"/>
          <w:szCs w:val="24"/>
        </w:rPr>
        <w:t xml:space="preserve">: </w:t>
      </w:r>
    </w:p>
    <w:p w14:paraId="687D23F5" w14:textId="6BE93A6F" w:rsidR="00F553DA" w:rsidRDefault="00F553DA" w:rsidP="00F553DA">
      <w:pPr>
        <w:pStyle w:val="Default"/>
        <w:rPr>
          <w:rFonts w:asciiTheme="minorHAnsi" w:hAnsiTheme="minorHAnsi" w:cstheme="minorHAnsi"/>
          <w:sz w:val="23"/>
          <w:szCs w:val="23"/>
        </w:rPr>
      </w:pPr>
      <w:r w:rsidRPr="00C451DF">
        <w:rPr>
          <w:rFonts w:asciiTheme="minorHAnsi" w:hAnsiTheme="minorHAnsi" w:cstheme="minorHAnsi"/>
          <w:sz w:val="23"/>
          <w:szCs w:val="23"/>
        </w:rPr>
        <w:t xml:space="preserve">Robert, H.M, Evans, W.J. &amp; </w:t>
      </w:r>
      <w:proofErr w:type="spellStart"/>
      <w:r w:rsidRPr="00C451DF">
        <w:rPr>
          <w:rFonts w:asciiTheme="minorHAnsi" w:hAnsiTheme="minorHAnsi" w:cstheme="minorHAnsi"/>
          <w:sz w:val="23"/>
          <w:szCs w:val="23"/>
        </w:rPr>
        <w:t>Honemann</w:t>
      </w:r>
      <w:proofErr w:type="spellEnd"/>
      <w:r w:rsidRPr="00C451DF">
        <w:rPr>
          <w:rFonts w:asciiTheme="minorHAnsi" w:hAnsiTheme="minorHAnsi" w:cstheme="minorHAnsi"/>
          <w:sz w:val="23"/>
          <w:szCs w:val="23"/>
        </w:rPr>
        <w:t xml:space="preserve">, D. H., Balch, T. J. (Eds.). (2011). </w:t>
      </w:r>
      <w:r w:rsidRPr="00961CD6">
        <w:rPr>
          <w:rFonts w:asciiTheme="minorHAnsi" w:hAnsiTheme="minorHAnsi" w:cstheme="minorHAnsi"/>
          <w:b/>
          <w:i/>
          <w:sz w:val="23"/>
          <w:szCs w:val="23"/>
        </w:rPr>
        <w:t>Robert’s Rules of Order Newly Revised (11</w:t>
      </w:r>
      <w:r w:rsidRPr="00961CD6">
        <w:rPr>
          <w:rFonts w:asciiTheme="minorHAnsi" w:hAnsiTheme="minorHAnsi" w:cstheme="minorHAnsi"/>
          <w:b/>
          <w:i/>
          <w:sz w:val="16"/>
          <w:szCs w:val="16"/>
        </w:rPr>
        <w:t xml:space="preserve">th </w:t>
      </w:r>
      <w:r w:rsidRPr="00961CD6">
        <w:rPr>
          <w:rFonts w:asciiTheme="minorHAnsi" w:hAnsiTheme="minorHAnsi" w:cstheme="minorHAnsi"/>
          <w:b/>
          <w:i/>
          <w:sz w:val="23"/>
          <w:szCs w:val="23"/>
        </w:rPr>
        <w:t>ed.)</w:t>
      </w:r>
      <w:r w:rsidRPr="007176E5">
        <w:rPr>
          <w:rFonts w:asciiTheme="minorHAnsi" w:hAnsiTheme="minorHAnsi" w:cstheme="minorHAnsi"/>
          <w:b/>
          <w:sz w:val="23"/>
          <w:szCs w:val="23"/>
        </w:rPr>
        <w:t>.</w:t>
      </w:r>
      <w:r w:rsidRPr="00C451DF">
        <w:rPr>
          <w:rFonts w:asciiTheme="minorHAnsi" w:hAnsiTheme="minorHAnsi" w:cstheme="minorHAnsi"/>
          <w:sz w:val="23"/>
          <w:szCs w:val="23"/>
        </w:rPr>
        <w:t xml:space="preserve"> Da Capo Press. </w:t>
      </w:r>
      <w:r w:rsidR="003E5FC4">
        <w:rPr>
          <w:rFonts w:asciiTheme="minorHAnsi" w:hAnsiTheme="minorHAnsi" w:cstheme="minorHAnsi"/>
          <w:sz w:val="23"/>
          <w:szCs w:val="23"/>
        </w:rPr>
        <w:t xml:space="preserve"> </w:t>
      </w:r>
    </w:p>
    <w:p w14:paraId="6D73A7DC" w14:textId="77777777" w:rsidR="00A065F0" w:rsidRPr="00C451DF" w:rsidRDefault="00A065F0" w:rsidP="00F553DA">
      <w:pPr>
        <w:pStyle w:val="Default"/>
        <w:rPr>
          <w:rFonts w:asciiTheme="minorHAnsi" w:hAnsiTheme="minorHAnsi" w:cstheme="minorHAnsi"/>
          <w:sz w:val="23"/>
          <w:szCs w:val="23"/>
        </w:rPr>
      </w:pPr>
    </w:p>
    <w:p w14:paraId="028530C8" w14:textId="6653B70F" w:rsidR="00003D31" w:rsidRDefault="00C03FBC" w:rsidP="00003D31">
      <w:pPr>
        <w:spacing w:after="60" w:line="240" w:lineRule="auto"/>
        <w:rPr>
          <w:rFonts w:eastAsia="Times New Roman" w:cstheme="minorHAnsi"/>
          <w:bCs/>
          <w:sz w:val="24"/>
          <w:szCs w:val="24"/>
        </w:rPr>
      </w:pPr>
      <w:r>
        <w:rPr>
          <w:rFonts w:eastAsia="Times New Roman" w:cstheme="minorHAnsi"/>
          <w:bCs/>
          <w:sz w:val="24"/>
          <w:szCs w:val="24"/>
        </w:rPr>
        <w:t xml:space="preserve">Additional readings </w:t>
      </w:r>
      <w:r w:rsidR="003E26D0">
        <w:rPr>
          <w:rFonts w:eastAsia="Times New Roman" w:cstheme="minorHAnsi"/>
          <w:bCs/>
          <w:sz w:val="24"/>
          <w:szCs w:val="24"/>
        </w:rPr>
        <w:t xml:space="preserve">posted to </w:t>
      </w:r>
      <w:r w:rsidR="00883CCF">
        <w:rPr>
          <w:rFonts w:eastAsia="Times New Roman" w:cstheme="minorHAnsi"/>
          <w:bCs/>
          <w:sz w:val="24"/>
          <w:szCs w:val="24"/>
        </w:rPr>
        <w:t>d</w:t>
      </w:r>
      <w:r w:rsidR="003E5FC4" w:rsidRPr="003E5FC4">
        <w:rPr>
          <w:rFonts w:eastAsia="Times New Roman" w:cstheme="minorHAnsi"/>
          <w:bCs/>
          <w:sz w:val="24"/>
          <w:szCs w:val="24"/>
        </w:rPr>
        <w:t>2L</w:t>
      </w:r>
      <w:r w:rsidR="00883CCF">
        <w:rPr>
          <w:rFonts w:eastAsia="Times New Roman" w:cstheme="minorHAnsi"/>
          <w:bCs/>
          <w:sz w:val="24"/>
          <w:szCs w:val="24"/>
        </w:rPr>
        <w:t>.arizona.edu</w:t>
      </w:r>
    </w:p>
    <w:p w14:paraId="0DC78130" w14:textId="77777777" w:rsidR="007501EB" w:rsidRDefault="007501EB" w:rsidP="00003D31">
      <w:pPr>
        <w:spacing w:after="60" w:line="240" w:lineRule="auto"/>
        <w:rPr>
          <w:rFonts w:eastAsia="Times New Roman" w:cstheme="minorHAnsi"/>
          <w:bCs/>
          <w:sz w:val="24"/>
          <w:szCs w:val="24"/>
        </w:rPr>
      </w:pPr>
    </w:p>
    <w:p w14:paraId="6568EFD1" w14:textId="3BE3E731" w:rsidR="001D2AF4" w:rsidRPr="001D2AF4" w:rsidRDefault="001D2AF4" w:rsidP="00003D31">
      <w:pPr>
        <w:spacing w:after="60" w:line="240" w:lineRule="auto"/>
        <w:rPr>
          <w:rFonts w:eastAsia="Times New Roman" w:cstheme="minorHAnsi"/>
          <w:sz w:val="24"/>
          <w:szCs w:val="24"/>
        </w:rPr>
      </w:pPr>
      <w:r w:rsidRPr="00C451DF">
        <w:rPr>
          <w:rFonts w:eastAsia="Times New Roman" w:cstheme="minorHAnsi"/>
          <w:b/>
          <w:bCs/>
          <w:sz w:val="24"/>
          <w:szCs w:val="24"/>
        </w:rPr>
        <w:t>Required Ext</w:t>
      </w:r>
      <w:r w:rsidR="00DA1BB8">
        <w:rPr>
          <w:rFonts w:eastAsia="Times New Roman" w:cstheme="minorHAnsi"/>
          <w:b/>
          <w:bCs/>
          <w:sz w:val="24"/>
          <w:szCs w:val="24"/>
        </w:rPr>
        <w:t>racurricular Activities:</w:t>
      </w:r>
      <w:r w:rsidR="003E5FC4">
        <w:rPr>
          <w:rFonts w:eastAsia="Times New Roman" w:cstheme="minorHAnsi"/>
          <w:b/>
          <w:bCs/>
          <w:sz w:val="24"/>
          <w:szCs w:val="24"/>
        </w:rPr>
        <w:t xml:space="preserve"> (1-2 hours)</w:t>
      </w:r>
    </w:p>
    <w:p w14:paraId="05C4FED8" w14:textId="524DFF4E" w:rsidR="001D2AF4" w:rsidRDefault="00F553DA" w:rsidP="00003D31">
      <w:pPr>
        <w:spacing w:before="60" w:after="0" w:line="240" w:lineRule="auto"/>
        <w:ind w:left="600"/>
        <w:rPr>
          <w:rFonts w:eastAsia="Times New Roman" w:cstheme="minorHAnsi"/>
          <w:b/>
          <w:sz w:val="24"/>
          <w:szCs w:val="24"/>
        </w:rPr>
      </w:pPr>
      <w:r w:rsidRPr="00B63B59">
        <w:rPr>
          <w:rFonts w:eastAsia="Times New Roman" w:cstheme="minorHAnsi"/>
          <w:b/>
          <w:sz w:val="24"/>
          <w:szCs w:val="24"/>
        </w:rPr>
        <w:t xml:space="preserve">Students will observe a public business meeting </w:t>
      </w:r>
      <w:r w:rsidR="00D36F5B">
        <w:rPr>
          <w:rFonts w:eastAsia="Times New Roman" w:cstheme="minorHAnsi"/>
          <w:b/>
          <w:sz w:val="24"/>
          <w:szCs w:val="24"/>
        </w:rPr>
        <w:t xml:space="preserve">(student </w:t>
      </w:r>
      <w:r w:rsidR="0024499E">
        <w:rPr>
          <w:rFonts w:eastAsia="Times New Roman" w:cstheme="minorHAnsi"/>
          <w:b/>
          <w:sz w:val="24"/>
          <w:szCs w:val="24"/>
        </w:rPr>
        <w:t>organization</w:t>
      </w:r>
      <w:r w:rsidR="00D36F5B">
        <w:rPr>
          <w:rFonts w:eastAsia="Times New Roman" w:cstheme="minorHAnsi"/>
          <w:b/>
          <w:sz w:val="24"/>
          <w:szCs w:val="24"/>
        </w:rPr>
        <w:t xml:space="preserve">, nonprofit, </w:t>
      </w:r>
      <w:r w:rsidR="002D4605">
        <w:rPr>
          <w:rFonts w:eastAsia="Times New Roman" w:cstheme="minorHAnsi"/>
          <w:b/>
          <w:sz w:val="24"/>
          <w:szCs w:val="24"/>
        </w:rPr>
        <w:t xml:space="preserve">school board, </w:t>
      </w:r>
      <w:r w:rsidR="00E63B02">
        <w:rPr>
          <w:rFonts w:eastAsia="Times New Roman" w:cstheme="minorHAnsi"/>
          <w:b/>
          <w:sz w:val="24"/>
          <w:szCs w:val="24"/>
        </w:rPr>
        <w:t xml:space="preserve">city council, university board or council, </w:t>
      </w:r>
      <w:r w:rsidR="00D36F5B">
        <w:rPr>
          <w:rFonts w:eastAsia="Times New Roman" w:cstheme="minorHAnsi"/>
          <w:b/>
          <w:sz w:val="24"/>
          <w:szCs w:val="24"/>
        </w:rPr>
        <w:t xml:space="preserve">business meeting, </w:t>
      </w:r>
      <w:proofErr w:type="spellStart"/>
      <w:r w:rsidR="00D36F5B">
        <w:rPr>
          <w:rFonts w:eastAsia="Times New Roman" w:cstheme="minorHAnsi"/>
          <w:b/>
          <w:sz w:val="24"/>
          <w:szCs w:val="24"/>
        </w:rPr>
        <w:t>etc</w:t>
      </w:r>
      <w:proofErr w:type="spellEnd"/>
      <w:r w:rsidR="00D36F5B">
        <w:rPr>
          <w:rFonts w:eastAsia="Times New Roman" w:cstheme="minorHAnsi"/>
          <w:b/>
          <w:sz w:val="24"/>
          <w:szCs w:val="24"/>
        </w:rPr>
        <w:t xml:space="preserve">) </w:t>
      </w:r>
      <w:r w:rsidRPr="00B63B59">
        <w:rPr>
          <w:rFonts w:eastAsia="Times New Roman" w:cstheme="minorHAnsi"/>
          <w:b/>
          <w:sz w:val="24"/>
          <w:szCs w:val="24"/>
        </w:rPr>
        <w:t xml:space="preserve">and </w:t>
      </w:r>
      <w:r w:rsidR="0024499E">
        <w:rPr>
          <w:rFonts w:eastAsia="Times New Roman" w:cstheme="minorHAnsi"/>
          <w:b/>
          <w:sz w:val="24"/>
          <w:szCs w:val="24"/>
        </w:rPr>
        <w:t xml:space="preserve">complete a summary </w:t>
      </w:r>
      <w:r w:rsidRPr="00B63B59">
        <w:rPr>
          <w:rFonts w:eastAsia="Times New Roman" w:cstheme="minorHAnsi"/>
          <w:b/>
          <w:sz w:val="24"/>
          <w:szCs w:val="24"/>
        </w:rPr>
        <w:t>analy</w:t>
      </w:r>
      <w:r w:rsidR="00FF087F">
        <w:rPr>
          <w:rFonts w:eastAsia="Times New Roman" w:cstheme="minorHAnsi"/>
          <w:b/>
          <w:sz w:val="24"/>
          <w:szCs w:val="24"/>
        </w:rPr>
        <w:t xml:space="preserve">sis of </w:t>
      </w:r>
      <w:r w:rsidRPr="00B63B59">
        <w:rPr>
          <w:rFonts w:eastAsia="Times New Roman" w:cstheme="minorHAnsi"/>
          <w:b/>
          <w:sz w:val="24"/>
          <w:szCs w:val="24"/>
        </w:rPr>
        <w:t xml:space="preserve">the </w:t>
      </w:r>
      <w:r w:rsidR="001804C2">
        <w:rPr>
          <w:rFonts w:eastAsia="Times New Roman" w:cstheme="minorHAnsi"/>
          <w:b/>
          <w:sz w:val="24"/>
          <w:szCs w:val="24"/>
        </w:rPr>
        <w:t xml:space="preserve">proceedings </w:t>
      </w:r>
      <w:r w:rsidR="00003D31">
        <w:rPr>
          <w:rFonts w:eastAsia="Times New Roman" w:cstheme="minorHAnsi"/>
          <w:b/>
          <w:sz w:val="24"/>
          <w:szCs w:val="24"/>
        </w:rPr>
        <w:t>for proper</w:t>
      </w:r>
      <w:r w:rsidRPr="00B63B59">
        <w:rPr>
          <w:rFonts w:eastAsia="Times New Roman" w:cstheme="minorHAnsi"/>
          <w:b/>
          <w:sz w:val="24"/>
          <w:szCs w:val="24"/>
        </w:rPr>
        <w:t xml:space="preserve"> </w:t>
      </w:r>
      <w:r w:rsidR="001804C2">
        <w:rPr>
          <w:rFonts w:eastAsia="Times New Roman" w:cstheme="minorHAnsi"/>
          <w:b/>
          <w:sz w:val="24"/>
          <w:szCs w:val="24"/>
        </w:rPr>
        <w:t xml:space="preserve">application </w:t>
      </w:r>
      <w:r w:rsidRPr="00B63B59">
        <w:rPr>
          <w:rFonts w:eastAsia="Times New Roman" w:cstheme="minorHAnsi"/>
          <w:b/>
          <w:sz w:val="24"/>
          <w:szCs w:val="24"/>
        </w:rPr>
        <w:t xml:space="preserve">of Parliamentary Law. </w:t>
      </w:r>
    </w:p>
    <w:p w14:paraId="315B019D" w14:textId="3BE8DC34" w:rsidR="007501EB" w:rsidRDefault="007501EB" w:rsidP="00003D31">
      <w:pPr>
        <w:spacing w:before="60" w:after="0" w:line="240" w:lineRule="auto"/>
        <w:ind w:left="600"/>
        <w:rPr>
          <w:rFonts w:eastAsia="Times New Roman" w:cstheme="minorHAnsi"/>
          <w:b/>
          <w:sz w:val="24"/>
          <w:szCs w:val="24"/>
        </w:rPr>
      </w:pPr>
    </w:p>
    <w:p w14:paraId="6F5483C4" w14:textId="184FDDFB" w:rsidR="004250D8" w:rsidRDefault="004250D8" w:rsidP="00003D31">
      <w:pPr>
        <w:spacing w:before="60" w:after="0" w:line="240" w:lineRule="auto"/>
        <w:ind w:left="600"/>
        <w:rPr>
          <w:rFonts w:eastAsia="Times New Roman" w:cstheme="minorHAnsi"/>
          <w:b/>
          <w:sz w:val="24"/>
          <w:szCs w:val="24"/>
        </w:rPr>
      </w:pPr>
    </w:p>
    <w:p w14:paraId="4B03AFB0" w14:textId="6777D40B" w:rsidR="004250D8" w:rsidRDefault="004250D8" w:rsidP="00003D31">
      <w:pPr>
        <w:spacing w:before="60" w:after="0" w:line="240" w:lineRule="auto"/>
        <w:ind w:left="600"/>
        <w:rPr>
          <w:rFonts w:eastAsia="Times New Roman" w:cstheme="minorHAnsi"/>
          <w:b/>
          <w:sz w:val="24"/>
          <w:szCs w:val="24"/>
        </w:rPr>
      </w:pPr>
    </w:p>
    <w:p w14:paraId="7B0E936B" w14:textId="793A5F83" w:rsidR="004250D8" w:rsidRDefault="004250D8" w:rsidP="00003D31">
      <w:pPr>
        <w:spacing w:before="60" w:after="0" w:line="240" w:lineRule="auto"/>
        <w:ind w:left="600"/>
        <w:rPr>
          <w:rFonts w:eastAsia="Times New Roman" w:cstheme="minorHAnsi"/>
          <w:b/>
          <w:sz w:val="24"/>
          <w:szCs w:val="24"/>
        </w:rPr>
      </w:pPr>
    </w:p>
    <w:p w14:paraId="4F6F174E" w14:textId="73DDE8C5" w:rsidR="004250D8" w:rsidRDefault="004250D8" w:rsidP="00003D31">
      <w:pPr>
        <w:spacing w:before="60" w:after="0" w:line="240" w:lineRule="auto"/>
        <w:ind w:left="600"/>
        <w:rPr>
          <w:rFonts w:eastAsia="Times New Roman" w:cstheme="minorHAnsi"/>
          <w:b/>
          <w:sz w:val="24"/>
          <w:szCs w:val="24"/>
        </w:rPr>
      </w:pPr>
    </w:p>
    <w:p w14:paraId="2337BAD0" w14:textId="2C06911C" w:rsidR="004250D8" w:rsidRDefault="004250D8" w:rsidP="00003D31">
      <w:pPr>
        <w:spacing w:before="60" w:after="0" w:line="240" w:lineRule="auto"/>
        <w:ind w:left="600"/>
        <w:rPr>
          <w:rFonts w:eastAsia="Times New Roman" w:cstheme="minorHAnsi"/>
          <w:b/>
          <w:sz w:val="24"/>
          <w:szCs w:val="24"/>
        </w:rPr>
      </w:pPr>
    </w:p>
    <w:p w14:paraId="12F9A6F5" w14:textId="0E86B8EF" w:rsidR="004250D8" w:rsidRDefault="004250D8" w:rsidP="00003D31">
      <w:pPr>
        <w:spacing w:before="60" w:after="0" w:line="240" w:lineRule="auto"/>
        <w:ind w:left="600"/>
        <w:rPr>
          <w:rFonts w:eastAsia="Times New Roman" w:cstheme="minorHAnsi"/>
          <w:b/>
          <w:sz w:val="24"/>
          <w:szCs w:val="24"/>
        </w:rPr>
      </w:pPr>
    </w:p>
    <w:p w14:paraId="61715794" w14:textId="5439AFCB" w:rsidR="004250D8" w:rsidRDefault="004250D8" w:rsidP="00003D31">
      <w:pPr>
        <w:spacing w:before="60" w:after="0" w:line="240" w:lineRule="auto"/>
        <w:ind w:left="600"/>
        <w:rPr>
          <w:rFonts w:eastAsia="Times New Roman" w:cstheme="minorHAnsi"/>
          <w:b/>
          <w:sz w:val="24"/>
          <w:szCs w:val="24"/>
        </w:rPr>
      </w:pPr>
    </w:p>
    <w:p w14:paraId="717156BE" w14:textId="77777777" w:rsidR="001D2AF4" w:rsidRPr="001D2AF4" w:rsidRDefault="001D2AF4" w:rsidP="00003D31">
      <w:pPr>
        <w:spacing w:after="60" w:line="240" w:lineRule="auto"/>
        <w:rPr>
          <w:rFonts w:eastAsia="Times New Roman" w:cstheme="minorHAnsi"/>
          <w:sz w:val="24"/>
          <w:szCs w:val="24"/>
        </w:rPr>
      </w:pPr>
      <w:r w:rsidRPr="00C451DF">
        <w:rPr>
          <w:rFonts w:eastAsia="Times New Roman" w:cstheme="minorHAnsi"/>
          <w:b/>
          <w:bCs/>
          <w:sz w:val="24"/>
          <w:szCs w:val="24"/>
        </w:rPr>
        <w:lastRenderedPageBreak/>
        <w:t>Assignments and Examinations: Schedule/Due Dates</w:t>
      </w:r>
    </w:p>
    <w:tbl>
      <w:tblPr>
        <w:tblStyle w:val="TableGrid"/>
        <w:tblW w:w="0" w:type="auto"/>
        <w:tblInd w:w="175" w:type="dxa"/>
        <w:tblLayout w:type="fixed"/>
        <w:tblLook w:val="04A0" w:firstRow="1" w:lastRow="0" w:firstColumn="1" w:lastColumn="0" w:noHBand="0" w:noVBand="1"/>
      </w:tblPr>
      <w:tblGrid>
        <w:gridCol w:w="868"/>
        <w:gridCol w:w="2732"/>
        <w:gridCol w:w="4590"/>
        <w:gridCol w:w="2425"/>
      </w:tblGrid>
      <w:tr w:rsidR="00DF66DC" w14:paraId="18AC3169" w14:textId="050BF661" w:rsidTr="00953159">
        <w:trPr>
          <w:trHeight w:val="422"/>
        </w:trPr>
        <w:tc>
          <w:tcPr>
            <w:tcW w:w="868" w:type="dxa"/>
          </w:tcPr>
          <w:p w14:paraId="30E2907E" w14:textId="398F14F0" w:rsidR="00DF66DC" w:rsidRPr="002F3B8A" w:rsidRDefault="00DF66DC" w:rsidP="002F3B8A">
            <w:pPr>
              <w:rPr>
                <w:rFonts w:eastAsia="Times New Roman" w:cstheme="minorHAnsi"/>
                <w:b/>
                <w:sz w:val="18"/>
                <w:szCs w:val="18"/>
              </w:rPr>
            </w:pPr>
            <w:r w:rsidRPr="002F3B8A">
              <w:rPr>
                <w:rFonts w:eastAsia="Times New Roman" w:cstheme="minorHAnsi"/>
                <w:b/>
                <w:sz w:val="18"/>
                <w:szCs w:val="18"/>
              </w:rPr>
              <w:t>Date</w:t>
            </w:r>
          </w:p>
        </w:tc>
        <w:tc>
          <w:tcPr>
            <w:tcW w:w="2732" w:type="dxa"/>
          </w:tcPr>
          <w:p w14:paraId="7ECDEE03" w14:textId="6AF11F8A" w:rsidR="00DF66DC" w:rsidRPr="002F3B8A" w:rsidRDefault="00DF66DC" w:rsidP="002F3B8A">
            <w:pPr>
              <w:rPr>
                <w:rFonts w:eastAsia="Times New Roman" w:cstheme="minorHAnsi"/>
                <w:b/>
                <w:sz w:val="20"/>
                <w:szCs w:val="20"/>
              </w:rPr>
            </w:pPr>
            <w:r w:rsidRPr="002F3B8A">
              <w:rPr>
                <w:rFonts w:eastAsia="Times New Roman" w:cstheme="minorHAnsi"/>
                <w:b/>
                <w:sz w:val="20"/>
                <w:szCs w:val="20"/>
              </w:rPr>
              <w:t>Topics</w:t>
            </w:r>
          </w:p>
        </w:tc>
        <w:tc>
          <w:tcPr>
            <w:tcW w:w="4590" w:type="dxa"/>
          </w:tcPr>
          <w:p w14:paraId="3D30EACB" w14:textId="37865E0B" w:rsidR="00DF66DC" w:rsidRPr="002F3B8A" w:rsidRDefault="00DF66DC" w:rsidP="002F3B8A">
            <w:pPr>
              <w:rPr>
                <w:rFonts w:eastAsia="Times New Roman" w:cstheme="minorHAnsi"/>
                <w:b/>
                <w:sz w:val="20"/>
                <w:szCs w:val="20"/>
              </w:rPr>
            </w:pPr>
            <w:r w:rsidRPr="002F3B8A">
              <w:rPr>
                <w:rFonts w:eastAsia="Times New Roman" w:cstheme="minorHAnsi"/>
                <w:b/>
                <w:sz w:val="20"/>
                <w:szCs w:val="20"/>
              </w:rPr>
              <w:t>Readi</w:t>
            </w:r>
            <w:r w:rsidRPr="002F3B8A">
              <w:rPr>
                <w:rFonts w:eastAsia="Times New Roman" w:cstheme="minorHAnsi"/>
                <w:b/>
              </w:rPr>
              <w:t>n</w:t>
            </w:r>
            <w:r>
              <w:rPr>
                <w:rFonts w:eastAsia="Times New Roman" w:cstheme="minorHAnsi"/>
                <w:b/>
                <w:sz w:val="20"/>
                <w:szCs w:val="20"/>
              </w:rPr>
              <w:t>gs</w:t>
            </w:r>
          </w:p>
        </w:tc>
        <w:tc>
          <w:tcPr>
            <w:tcW w:w="2425" w:type="dxa"/>
          </w:tcPr>
          <w:p w14:paraId="36F7946C" w14:textId="2C600478" w:rsidR="00DF66DC" w:rsidRPr="002F3B8A" w:rsidRDefault="00DF66DC" w:rsidP="002F3B8A">
            <w:pPr>
              <w:rPr>
                <w:rFonts w:eastAsia="Times New Roman" w:cstheme="minorHAnsi"/>
                <w:b/>
                <w:sz w:val="20"/>
                <w:szCs w:val="20"/>
              </w:rPr>
            </w:pPr>
            <w:r>
              <w:rPr>
                <w:rFonts w:eastAsia="Times New Roman" w:cstheme="minorHAnsi"/>
                <w:b/>
                <w:sz w:val="20"/>
                <w:szCs w:val="20"/>
              </w:rPr>
              <w:t>Assignments</w:t>
            </w:r>
          </w:p>
        </w:tc>
      </w:tr>
      <w:tr w:rsidR="00DF66DC" w14:paraId="41C05E6B" w14:textId="5DACE824" w:rsidTr="00953159">
        <w:trPr>
          <w:trHeight w:val="720"/>
        </w:trPr>
        <w:tc>
          <w:tcPr>
            <w:tcW w:w="868" w:type="dxa"/>
          </w:tcPr>
          <w:p w14:paraId="645A2579" w14:textId="3BE28A80" w:rsidR="00DF66DC" w:rsidRPr="00FD5A43" w:rsidRDefault="00364EAC" w:rsidP="001D2AF4">
            <w:pPr>
              <w:spacing w:before="60" w:after="480"/>
              <w:rPr>
                <w:rFonts w:eastAsia="Times New Roman" w:cstheme="minorHAnsi"/>
                <w:sz w:val="18"/>
                <w:szCs w:val="18"/>
              </w:rPr>
            </w:pPr>
            <w:r>
              <w:rPr>
                <w:rFonts w:eastAsia="Times New Roman" w:cstheme="minorHAnsi"/>
                <w:sz w:val="18"/>
                <w:szCs w:val="18"/>
              </w:rPr>
              <w:t>Week 1</w:t>
            </w:r>
            <w:r w:rsidR="00DF66DC" w:rsidRPr="00FD5A43">
              <w:rPr>
                <w:rFonts w:eastAsia="Times New Roman" w:cstheme="minorHAnsi"/>
                <w:sz w:val="18"/>
                <w:szCs w:val="18"/>
              </w:rPr>
              <w:t xml:space="preserve"> </w:t>
            </w:r>
          </w:p>
        </w:tc>
        <w:tc>
          <w:tcPr>
            <w:tcW w:w="2732" w:type="dxa"/>
          </w:tcPr>
          <w:p w14:paraId="715C7004" w14:textId="70B73DF8" w:rsidR="00DF66DC" w:rsidRPr="00DA1BB8" w:rsidRDefault="00DF66DC" w:rsidP="00DF66DC">
            <w:pPr>
              <w:spacing w:before="60"/>
              <w:rPr>
                <w:rFonts w:eastAsia="Times New Roman" w:cstheme="minorHAnsi"/>
                <w:sz w:val="20"/>
                <w:szCs w:val="20"/>
              </w:rPr>
            </w:pPr>
            <w:r w:rsidRPr="00DA1BB8">
              <w:rPr>
                <w:rFonts w:eastAsia="Times New Roman" w:cstheme="minorHAnsi"/>
                <w:sz w:val="20"/>
                <w:szCs w:val="20"/>
              </w:rPr>
              <w:t>Intro to Parliamentary Law, History of Robert’s Rules of Order.</w:t>
            </w:r>
          </w:p>
        </w:tc>
        <w:tc>
          <w:tcPr>
            <w:tcW w:w="4590" w:type="dxa"/>
          </w:tcPr>
          <w:p w14:paraId="388ECD06" w14:textId="2795A6E8" w:rsidR="00DF66DC" w:rsidRPr="00DA1BB8" w:rsidRDefault="00DF66DC" w:rsidP="00DA1BB8">
            <w:pPr>
              <w:spacing w:before="60"/>
              <w:rPr>
                <w:rFonts w:eastAsia="Times New Roman" w:cstheme="minorHAnsi"/>
                <w:i/>
                <w:sz w:val="20"/>
                <w:szCs w:val="20"/>
              </w:rPr>
            </w:pPr>
            <w:r w:rsidRPr="00DA1BB8">
              <w:rPr>
                <w:rFonts w:eastAsia="Times New Roman" w:cstheme="minorHAnsi"/>
                <w:i/>
                <w:sz w:val="20"/>
                <w:szCs w:val="20"/>
              </w:rPr>
              <w:t>RONR 11</w:t>
            </w:r>
            <w:r w:rsidRPr="00DA1BB8">
              <w:rPr>
                <w:rFonts w:eastAsia="Times New Roman" w:cstheme="minorHAnsi"/>
                <w:i/>
                <w:sz w:val="20"/>
                <w:szCs w:val="20"/>
                <w:vertAlign w:val="superscript"/>
              </w:rPr>
              <w:t>th</w:t>
            </w:r>
            <w:r w:rsidRPr="00DA1BB8">
              <w:rPr>
                <w:rFonts w:eastAsia="Times New Roman" w:cstheme="minorHAnsi"/>
                <w:i/>
                <w:sz w:val="20"/>
                <w:szCs w:val="20"/>
              </w:rPr>
              <w:t xml:space="preserve"> Ed -  Chapter 1 </w:t>
            </w:r>
          </w:p>
          <w:p w14:paraId="02423A39" w14:textId="26557C50" w:rsidR="00DF66DC" w:rsidRPr="00DA1BB8" w:rsidRDefault="00DF66DC" w:rsidP="00DA1BB8">
            <w:pPr>
              <w:spacing w:before="60"/>
              <w:rPr>
                <w:rFonts w:eastAsia="Times New Roman" w:cstheme="minorHAnsi"/>
                <w:i/>
                <w:sz w:val="20"/>
                <w:szCs w:val="20"/>
              </w:rPr>
            </w:pPr>
            <w:r w:rsidRPr="00DA1BB8">
              <w:rPr>
                <w:rFonts w:eastAsia="Times New Roman" w:cstheme="minorHAnsi"/>
                <w:i/>
                <w:sz w:val="20"/>
                <w:szCs w:val="20"/>
              </w:rPr>
              <w:t>The Deliberative Assembly: Its types and Their Rules.</w:t>
            </w:r>
          </w:p>
        </w:tc>
        <w:tc>
          <w:tcPr>
            <w:tcW w:w="2425" w:type="dxa"/>
          </w:tcPr>
          <w:p w14:paraId="4D52941B" w14:textId="19C3F945" w:rsidR="00E21B56" w:rsidRPr="0088468F" w:rsidRDefault="00E21B56" w:rsidP="00DA1BB8">
            <w:pPr>
              <w:spacing w:before="60"/>
              <w:rPr>
                <w:rFonts w:eastAsia="Times New Roman" w:cstheme="minorHAnsi"/>
                <w:sz w:val="20"/>
                <w:szCs w:val="20"/>
              </w:rPr>
            </w:pPr>
          </w:p>
        </w:tc>
      </w:tr>
      <w:tr w:rsidR="008B77C5" w14:paraId="711776F7" w14:textId="77777777" w:rsidTr="00953159">
        <w:trPr>
          <w:trHeight w:val="720"/>
        </w:trPr>
        <w:tc>
          <w:tcPr>
            <w:tcW w:w="868" w:type="dxa"/>
          </w:tcPr>
          <w:p w14:paraId="078341D0" w14:textId="64907FF6" w:rsidR="008B77C5" w:rsidRDefault="002A4721" w:rsidP="001D2AF4">
            <w:pPr>
              <w:spacing w:before="60" w:after="480"/>
              <w:rPr>
                <w:rFonts w:eastAsia="Times New Roman" w:cstheme="minorHAnsi"/>
                <w:sz w:val="18"/>
                <w:szCs w:val="18"/>
              </w:rPr>
            </w:pPr>
            <w:r>
              <w:rPr>
                <w:rFonts w:eastAsia="Times New Roman" w:cstheme="minorHAnsi"/>
                <w:sz w:val="18"/>
                <w:szCs w:val="18"/>
              </w:rPr>
              <w:t>Week 2</w:t>
            </w:r>
          </w:p>
        </w:tc>
        <w:tc>
          <w:tcPr>
            <w:tcW w:w="2732" w:type="dxa"/>
          </w:tcPr>
          <w:p w14:paraId="518075D2" w14:textId="1802D436" w:rsidR="008B77C5" w:rsidRPr="00DA1BB8" w:rsidRDefault="008B77C5" w:rsidP="005579C4">
            <w:pPr>
              <w:spacing w:before="60"/>
              <w:rPr>
                <w:rFonts w:eastAsia="Times New Roman" w:cstheme="minorHAnsi"/>
                <w:sz w:val="20"/>
                <w:szCs w:val="20"/>
              </w:rPr>
            </w:pPr>
            <w:r>
              <w:rPr>
                <w:rFonts w:eastAsia="Times New Roman" w:cstheme="minorHAnsi"/>
                <w:sz w:val="20"/>
                <w:szCs w:val="20"/>
              </w:rPr>
              <w:t>Rules of an Organization</w:t>
            </w:r>
          </w:p>
        </w:tc>
        <w:tc>
          <w:tcPr>
            <w:tcW w:w="4590" w:type="dxa"/>
          </w:tcPr>
          <w:p w14:paraId="7F0B3C29" w14:textId="77777777" w:rsidR="0030271C" w:rsidRPr="0030271C" w:rsidRDefault="0030271C" w:rsidP="0030271C">
            <w:pPr>
              <w:spacing w:before="60"/>
              <w:rPr>
                <w:rFonts w:eastAsia="Times New Roman" w:cstheme="minorHAnsi"/>
                <w:sz w:val="20"/>
                <w:szCs w:val="20"/>
              </w:rPr>
            </w:pPr>
            <w:r w:rsidRPr="0030271C">
              <w:rPr>
                <w:rFonts w:eastAsia="Times New Roman" w:cstheme="minorHAnsi"/>
                <w:sz w:val="20"/>
                <w:szCs w:val="20"/>
              </w:rPr>
              <w:t xml:space="preserve">RONR 11th Ed -  Chapter 1 </w:t>
            </w:r>
          </w:p>
          <w:p w14:paraId="4834C80A" w14:textId="6D0FF12B" w:rsidR="008B77C5" w:rsidRPr="00DA1BB8" w:rsidRDefault="0030271C" w:rsidP="0030271C">
            <w:pPr>
              <w:spacing w:before="60"/>
              <w:rPr>
                <w:rFonts w:eastAsia="Times New Roman" w:cstheme="minorHAnsi"/>
                <w:sz w:val="20"/>
                <w:szCs w:val="20"/>
              </w:rPr>
            </w:pPr>
            <w:r w:rsidRPr="0030271C">
              <w:rPr>
                <w:rFonts w:eastAsia="Times New Roman" w:cstheme="minorHAnsi"/>
                <w:sz w:val="20"/>
                <w:szCs w:val="20"/>
              </w:rPr>
              <w:t>The Deliberative Assembly: Its types and Their Rules.</w:t>
            </w:r>
          </w:p>
        </w:tc>
        <w:tc>
          <w:tcPr>
            <w:tcW w:w="2425" w:type="dxa"/>
          </w:tcPr>
          <w:p w14:paraId="2BEAFDCD" w14:textId="6C076E76" w:rsidR="008B77C5" w:rsidRPr="00DA1BB8" w:rsidRDefault="00213A0A" w:rsidP="00640B93">
            <w:pPr>
              <w:spacing w:before="60"/>
              <w:rPr>
                <w:rFonts w:eastAsia="Times New Roman" w:cstheme="minorHAnsi"/>
                <w:sz w:val="20"/>
                <w:szCs w:val="20"/>
              </w:rPr>
            </w:pPr>
            <w:r>
              <w:rPr>
                <w:rFonts w:eastAsia="Times New Roman" w:cstheme="minorHAnsi"/>
                <w:sz w:val="20"/>
                <w:szCs w:val="20"/>
              </w:rPr>
              <w:t>Summary Paper on the Fundamental Principles of Parliamentary Law</w:t>
            </w:r>
          </w:p>
        </w:tc>
      </w:tr>
      <w:tr w:rsidR="00D45100" w14:paraId="6C8DDAF5" w14:textId="77777777" w:rsidTr="00953159">
        <w:trPr>
          <w:trHeight w:val="720"/>
        </w:trPr>
        <w:tc>
          <w:tcPr>
            <w:tcW w:w="868" w:type="dxa"/>
          </w:tcPr>
          <w:p w14:paraId="1715DFD6" w14:textId="6F8009C8" w:rsidR="00D45100" w:rsidRDefault="00D45100" w:rsidP="00D45100">
            <w:pPr>
              <w:spacing w:before="60" w:after="480"/>
              <w:rPr>
                <w:rFonts w:eastAsia="Times New Roman" w:cstheme="minorHAnsi"/>
                <w:sz w:val="18"/>
                <w:szCs w:val="18"/>
              </w:rPr>
            </w:pPr>
            <w:r>
              <w:rPr>
                <w:rFonts w:eastAsia="Times New Roman" w:cstheme="minorHAnsi"/>
                <w:sz w:val="18"/>
                <w:szCs w:val="18"/>
              </w:rPr>
              <w:t>Week 3</w:t>
            </w:r>
          </w:p>
        </w:tc>
        <w:tc>
          <w:tcPr>
            <w:tcW w:w="2732" w:type="dxa"/>
          </w:tcPr>
          <w:p w14:paraId="3D38C49F" w14:textId="321C61C8" w:rsidR="00D45100" w:rsidRDefault="00D45100" w:rsidP="00D45100">
            <w:pPr>
              <w:spacing w:before="60"/>
              <w:rPr>
                <w:rFonts w:eastAsia="Times New Roman" w:cstheme="minorHAnsi"/>
                <w:sz w:val="20"/>
                <w:szCs w:val="20"/>
              </w:rPr>
            </w:pPr>
            <w:r w:rsidRPr="007F0AFA">
              <w:rPr>
                <w:rFonts w:eastAsia="Times New Roman" w:cstheme="minorHAnsi"/>
                <w:sz w:val="20"/>
                <w:szCs w:val="20"/>
              </w:rPr>
              <w:t>Content and Composition of Bylaws</w:t>
            </w:r>
            <w:r w:rsidRPr="007F0AFA">
              <w:rPr>
                <w:rFonts w:eastAsia="Times New Roman" w:cstheme="minorHAnsi"/>
                <w:sz w:val="20"/>
                <w:szCs w:val="20"/>
              </w:rPr>
              <w:tab/>
            </w:r>
          </w:p>
        </w:tc>
        <w:tc>
          <w:tcPr>
            <w:tcW w:w="4590" w:type="dxa"/>
          </w:tcPr>
          <w:p w14:paraId="45DBE439" w14:textId="05E015CB" w:rsidR="00D45100" w:rsidRPr="0030271C" w:rsidRDefault="00D45100" w:rsidP="00D45100">
            <w:pPr>
              <w:spacing w:before="60"/>
              <w:rPr>
                <w:rFonts w:eastAsia="Times New Roman" w:cstheme="minorHAnsi"/>
                <w:sz w:val="20"/>
                <w:szCs w:val="20"/>
              </w:rPr>
            </w:pPr>
            <w:r w:rsidRPr="007F0AFA">
              <w:rPr>
                <w:rFonts w:eastAsia="Times New Roman" w:cstheme="minorHAnsi"/>
                <w:sz w:val="20"/>
                <w:szCs w:val="20"/>
              </w:rPr>
              <w:t>RONR 11th Ed – Chapter 18</w:t>
            </w:r>
            <w:r>
              <w:t xml:space="preserve"> </w:t>
            </w:r>
          </w:p>
        </w:tc>
        <w:tc>
          <w:tcPr>
            <w:tcW w:w="2425" w:type="dxa"/>
          </w:tcPr>
          <w:p w14:paraId="1FCF3E18" w14:textId="77777777" w:rsidR="00D45100" w:rsidRDefault="00D45100" w:rsidP="00D45100">
            <w:pPr>
              <w:spacing w:before="60"/>
              <w:rPr>
                <w:rFonts w:eastAsia="Times New Roman" w:cstheme="minorHAnsi"/>
                <w:sz w:val="20"/>
                <w:szCs w:val="20"/>
              </w:rPr>
            </w:pPr>
          </w:p>
        </w:tc>
      </w:tr>
      <w:tr w:rsidR="00D45100" w14:paraId="5DC9829C" w14:textId="4E5999F4" w:rsidTr="00953159">
        <w:trPr>
          <w:trHeight w:val="720"/>
        </w:trPr>
        <w:tc>
          <w:tcPr>
            <w:tcW w:w="868" w:type="dxa"/>
          </w:tcPr>
          <w:p w14:paraId="0BF3142E" w14:textId="206D5936" w:rsidR="00D45100" w:rsidRPr="00FD5A43" w:rsidRDefault="00D45100" w:rsidP="00D45100">
            <w:pPr>
              <w:spacing w:before="60" w:after="480"/>
              <w:rPr>
                <w:rFonts w:eastAsia="Times New Roman" w:cstheme="minorHAnsi"/>
                <w:sz w:val="18"/>
                <w:szCs w:val="18"/>
              </w:rPr>
            </w:pPr>
            <w:r>
              <w:rPr>
                <w:rFonts w:eastAsia="Times New Roman" w:cstheme="minorHAnsi"/>
                <w:sz w:val="18"/>
                <w:szCs w:val="18"/>
              </w:rPr>
              <w:t>Week 4</w:t>
            </w:r>
          </w:p>
        </w:tc>
        <w:tc>
          <w:tcPr>
            <w:tcW w:w="2732" w:type="dxa"/>
          </w:tcPr>
          <w:p w14:paraId="15F6211C" w14:textId="77777777" w:rsidR="00CD6AC4" w:rsidRDefault="00D45100" w:rsidP="00D45100">
            <w:pPr>
              <w:spacing w:before="60"/>
              <w:rPr>
                <w:rFonts w:eastAsia="Times New Roman" w:cstheme="minorHAnsi"/>
                <w:sz w:val="20"/>
                <w:szCs w:val="20"/>
              </w:rPr>
            </w:pPr>
            <w:r w:rsidRPr="00DA1BB8">
              <w:rPr>
                <w:rFonts w:eastAsia="Times New Roman" w:cstheme="minorHAnsi"/>
                <w:sz w:val="20"/>
                <w:szCs w:val="20"/>
              </w:rPr>
              <w:t>The Conduct of Business in a Deliberative Assembly</w:t>
            </w:r>
            <w:r>
              <w:rPr>
                <w:rFonts w:eastAsia="Times New Roman" w:cstheme="minorHAnsi"/>
                <w:sz w:val="20"/>
                <w:szCs w:val="20"/>
              </w:rPr>
              <w:t xml:space="preserve"> – </w:t>
            </w:r>
          </w:p>
          <w:p w14:paraId="0759E302" w14:textId="5F493153" w:rsidR="00D45100" w:rsidRPr="00DA1BB8" w:rsidRDefault="00CD6AC4" w:rsidP="00D45100">
            <w:pPr>
              <w:spacing w:before="60"/>
              <w:rPr>
                <w:rFonts w:eastAsia="Times New Roman" w:cstheme="minorHAnsi"/>
                <w:sz w:val="20"/>
                <w:szCs w:val="20"/>
              </w:rPr>
            </w:pPr>
            <w:r>
              <w:rPr>
                <w:rFonts w:eastAsia="Times New Roman" w:cstheme="minorHAnsi"/>
                <w:sz w:val="20"/>
                <w:szCs w:val="20"/>
              </w:rPr>
              <w:t>The Main</w:t>
            </w:r>
            <w:r w:rsidR="00D45100">
              <w:rPr>
                <w:rFonts w:eastAsia="Times New Roman" w:cstheme="minorHAnsi"/>
                <w:sz w:val="20"/>
                <w:szCs w:val="20"/>
              </w:rPr>
              <w:t xml:space="preserve"> Motion</w:t>
            </w:r>
          </w:p>
        </w:tc>
        <w:tc>
          <w:tcPr>
            <w:tcW w:w="4590" w:type="dxa"/>
          </w:tcPr>
          <w:p w14:paraId="3F6376CA" w14:textId="77777777" w:rsidR="008C1C23" w:rsidRDefault="00D45100" w:rsidP="008C1C23">
            <w:pPr>
              <w:spacing w:before="60"/>
              <w:rPr>
                <w:rFonts w:eastAsia="Times New Roman" w:cstheme="minorHAnsi"/>
                <w:sz w:val="20"/>
                <w:szCs w:val="20"/>
              </w:rPr>
            </w:pPr>
            <w:r w:rsidRPr="00DA1BB8">
              <w:rPr>
                <w:rFonts w:eastAsia="Times New Roman" w:cstheme="minorHAnsi"/>
                <w:sz w:val="20"/>
                <w:szCs w:val="20"/>
              </w:rPr>
              <w:t>RONR 11</w:t>
            </w:r>
            <w:r w:rsidRPr="00DA1BB8">
              <w:rPr>
                <w:rFonts w:eastAsia="Times New Roman" w:cstheme="minorHAnsi"/>
                <w:sz w:val="20"/>
                <w:szCs w:val="20"/>
                <w:vertAlign w:val="superscript"/>
              </w:rPr>
              <w:t>th</w:t>
            </w:r>
            <w:r w:rsidRPr="00DA1BB8">
              <w:rPr>
                <w:rFonts w:eastAsia="Times New Roman" w:cstheme="minorHAnsi"/>
                <w:sz w:val="20"/>
                <w:szCs w:val="20"/>
              </w:rPr>
              <w:t xml:space="preserve"> Ed – Chapter 2 </w:t>
            </w:r>
            <w:r>
              <w:rPr>
                <w:rFonts w:eastAsia="Times New Roman" w:cstheme="minorHAnsi"/>
                <w:sz w:val="20"/>
                <w:szCs w:val="20"/>
              </w:rPr>
              <w:t xml:space="preserve">and Chapter 5 </w:t>
            </w:r>
          </w:p>
          <w:p w14:paraId="1E668358" w14:textId="29947544" w:rsidR="00D45100" w:rsidRPr="00DA1BB8" w:rsidRDefault="00D45100" w:rsidP="008C1C23">
            <w:pPr>
              <w:spacing w:before="60"/>
              <w:rPr>
                <w:rFonts w:eastAsia="Times New Roman" w:cstheme="minorHAnsi"/>
                <w:sz w:val="20"/>
                <w:szCs w:val="20"/>
              </w:rPr>
            </w:pPr>
            <w:r>
              <w:rPr>
                <w:rFonts w:eastAsia="Times New Roman" w:cstheme="minorHAnsi"/>
                <w:sz w:val="20"/>
                <w:szCs w:val="20"/>
              </w:rPr>
              <w:t>The Main Motion</w:t>
            </w:r>
            <w:r w:rsidRPr="00DA1BB8">
              <w:rPr>
                <w:rFonts w:eastAsia="Times New Roman" w:cstheme="minorHAnsi"/>
                <w:sz w:val="20"/>
                <w:szCs w:val="20"/>
              </w:rPr>
              <w:t xml:space="preserve"> </w:t>
            </w:r>
          </w:p>
        </w:tc>
        <w:tc>
          <w:tcPr>
            <w:tcW w:w="2425" w:type="dxa"/>
          </w:tcPr>
          <w:p w14:paraId="5E73F25E" w14:textId="77777777" w:rsidR="00D45100" w:rsidRPr="00DA1BB8" w:rsidRDefault="00D45100" w:rsidP="00D45100">
            <w:pPr>
              <w:spacing w:before="60"/>
              <w:rPr>
                <w:rFonts w:eastAsia="Times New Roman" w:cstheme="minorHAnsi"/>
                <w:sz w:val="20"/>
                <w:szCs w:val="20"/>
              </w:rPr>
            </w:pPr>
          </w:p>
        </w:tc>
      </w:tr>
      <w:tr w:rsidR="00D45100" w14:paraId="4BD0D6FD" w14:textId="633F7D84" w:rsidTr="00953159">
        <w:trPr>
          <w:trHeight w:val="720"/>
        </w:trPr>
        <w:tc>
          <w:tcPr>
            <w:tcW w:w="868" w:type="dxa"/>
          </w:tcPr>
          <w:p w14:paraId="16A48AFE" w14:textId="205B5E5E" w:rsidR="00D45100" w:rsidRPr="00FD5A43" w:rsidRDefault="00D45100" w:rsidP="00D45100">
            <w:pPr>
              <w:spacing w:before="60" w:after="480"/>
              <w:rPr>
                <w:rFonts w:eastAsia="Times New Roman" w:cstheme="minorHAnsi"/>
                <w:sz w:val="18"/>
                <w:szCs w:val="18"/>
              </w:rPr>
            </w:pPr>
            <w:r>
              <w:rPr>
                <w:rFonts w:eastAsia="Times New Roman" w:cstheme="minorHAnsi"/>
                <w:sz w:val="18"/>
                <w:szCs w:val="18"/>
              </w:rPr>
              <w:t>Week 5</w:t>
            </w:r>
          </w:p>
        </w:tc>
        <w:tc>
          <w:tcPr>
            <w:tcW w:w="2732" w:type="dxa"/>
          </w:tcPr>
          <w:p w14:paraId="4174F077" w14:textId="237F5369" w:rsidR="00D45100" w:rsidRPr="00DA1BB8" w:rsidRDefault="00D45100" w:rsidP="00D45100">
            <w:pPr>
              <w:rPr>
                <w:rFonts w:eastAsia="Times New Roman" w:cstheme="minorHAnsi"/>
                <w:sz w:val="20"/>
                <w:szCs w:val="20"/>
              </w:rPr>
            </w:pPr>
            <w:r w:rsidRPr="00DA1BB8">
              <w:rPr>
                <w:rFonts w:eastAsia="Times New Roman" w:cstheme="minorHAnsi"/>
                <w:sz w:val="20"/>
                <w:szCs w:val="20"/>
              </w:rPr>
              <w:t>Description of Motions</w:t>
            </w:r>
            <w:r>
              <w:rPr>
                <w:rFonts w:eastAsia="Times New Roman" w:cstheme="minorHAnsi"/>
                <w:sz w:val="20"/>
                <w:szCs w:val="20"/>
              </w:rPr>
              <w:t xml:space="preserve"> – Concept of Precedence</w:t>
            </w:r>
          </w:p>
        </w:tc>
        <w:tc>
          <w:tcPr>
            <w:tcW w:w="4590" w:type="dxa"/>
          </w:tcPr>
          <w:p w14:paraId="40401ACB" w14:textId="77777777" w:rsidR="00D45100" w:rsidRDefault="00D45100" w:rsidP="00D45100">
            <w:pPr>
              <w:spacing w:before="60"/>
              <w:rPr>
                <w:rFonts w:eastAsia="Times New Roman" w:cstheme="minorHAnsi"/>
                <w:sz w:val="20"/>
                <w:szCs w:val="20"/>
              </w:rPr>
            </w:pPr>
            <w:r w:rsidRPr="00DA1BB8">
              <w:rPr>
                <w:rFonts w:eastAsia="Times New Roman" w:cstheme="minorHAnsi"/>
                <w:sz w:val="20"/>
                <w:szCs w:val="20"/>
              </w:rPr>
              <w:t>RONR 11</w:t>
            </w:r>
            <w:r w:rsidRPr="00DA1BB8">
              <w:rPr>
                <w:rFonts w:eastAsia="Times New Roman" w:cstheme="minorHAnsi"/>
                <w:sz w:val="20"/>
                <w:szCs w:val="20"/>
                <w:vertAlign w:val="superscript"/>
              </w:rPr>
              <w:t>th</w:t>
            </w:r>
            <w:r w:rsidRPr="00DA1BB8">
              <w:rPr>
                <w:rFonts w:eastAsia="Times New Roman" w:cstheme="minorHAnsi"/>
                <w:sz w:val="20"/>
                <w:szCs w:val="20"/>
              </w:rPr>
              <w:t xml:space="preserve"> Ed – Chapter 3 Descriptions of Motions in all Classes</w:t>
            </w:r>
            <w:r>
              <w:rPr>
                <w:rFonts w:eastAsia="Times New Roman" w:cstheme="minorHAnsi"/>
                <w:sz w:val="20"/>
                <w:szCs w:val="20"/>
              </w:rPr>
              <w:t>.</w:t>
            </w:r>
          </w:p>
          <w:p w14:paraId="3E39D5EE" w14:textId="69680B9E" w:rsidR="00D45100" w:rsidRPr="007B50E1" w:rsidRDefault="00D45100" w:rsidP="00D45100">
            <w:pPr>
              <w:rPr>
                <w:rFonts w:eastAsia="Times New Roman" w:cstheme="minorHAnsi"/>
                <w:b/>
                <w:sz w:val="20"/>
                <w:szCs w:val="20"/>
              </w:rPr>
            </w:pPr>
          </w:p>
        </w:tc>
        <w:tc>
          <w:tcPr>
            <w:tcW w:w="2425" w:type="dxa"/>
          </w:tcPr>
          <w:p w14:paraId="15BF258B" w14:textId="4CEC312E" w:rsidR="00D45100" w:rsidRPr="005C6B25" w:rsidRDefault="00D45100" w:rsidP="00D45100">
            <w:pPr>
              <w:rPr>
                <w:rFonts w:eastAsia="Times New Roman" w:cstheme="minorHAnsi"/>
                <w:sz w:val="20"/>
                <w:szCs w:val="20"/>
              </w:rPr>
            </w:pPr>
            <w:r w:rsidRPr="005C6B25">
              <w:rPr>
                <w:rFonts w:eastAsia="Times New Roman" w:cstheme="minorHAnsi"/>
                <w:sz w:val="20"/>
                <w:szCs w:val="20"/>
              </w:rPr>
              <w:t>Conducting Business Quiz #1 D2L</w:t>
            </w:r>
          </w:p>
        </w:tc>
      </w:tr>
      <w:tr w:rsidR="00D45100" w14:paraId="2840CE16" w14:textId="0613E1F5" w:rsidTr="004D7463">
        <w:trPr>
          <w:trHeight w:val="720"/>
        </w:trPr>
        <w:tc>
          <w:tcPr>
            <w:tcW w:w="868" w:type="dxa"/>
          </w:tcPr>
          <w:p w14:paraId="25D48559" w14:textId="578CCF43" w:rsidR="00B80092" w:rsidRPr="00FD5A43" w:rsidRDefault="00D45100" w:rsidP="00D45100">
            <w:pPr>
              <w:spacing w:before="60" w:after="480"/>
              <w:rPr>
                <w:rFonts w:eastAsia="Times New Roman" w:cstheme="minorHAnsi"/>
                <w:sz w:val="18"/>
                <w:szCs w:val="18"/>
              </w:rPr>
            </w:pPr>
            <w:r>
              <w:rPr>
                <w:rFonts w:eastAsia="Times New Roman" w:cstheme="minorHAnsi"/>
                <w:sz w:val="18"/>
                <w:szCs w:val="18"/>
              </w:rPr>
              <w:t>Week 6</w:t>
            </w:r>
          </w:p>
        </w:tc>
        <w:tc>
          <w:tcPr>
            <w:tcW w:w="2732" w:type="dxa"/>
          </w:tcPr>
          <w:p w14:paraId="650C6E36" w14:textId="4C7F589F" w:rsidR="00D45100" w:rsidRPr="00640B93" w:rsidRDefault="00D45100" w:rsidP="00D45100">
            <w:pPr>
              <w:spacing w:before="60"/>
              <w:rPr>
                <w:rFonts w:eastAsia="Times New Roman" w:cstheme="minorHAnsi"/>
                <w:sz w:val="20"/>
                <w:szCs w:val="20"/>
              </w:rPr>
            </w:pPr>
            <w:r w:rsidRPr="00F72062">
              <w:rPr>
                <w:rFonts w:eastAsia="Times New Roman" w:cstheme="minorHAnsi"/>
                <w:sz w:val="20"/>
                <w:szCs w:val="20"/>
              </w:rPr>
              <w:t xml:space="preserve">Subsidiary Motions </w:t>
            </w:r>
            <w:r>
              <w:rPr>
                <w:rFonts w:eastAsia="Times New Roman" w:cstheme="minorHAnsi"/>
                <w:sz w:val="20"/>
                <w:szCs w:val="20"/>
              </w:rPr>
              <w:t>– Postpone Indefinitely, Amend, Refer,</w:t>
            </w:r>
          </w:p>
        </w:tc>
        <w:tc>
          <w:tcPr>
            <w:tcW w:w="4590" w:type="dxa"/>
          </w:tcPr>
          <w:p w14:paraId="28ED0761" w14:textId="117C87E5" w:rsidR="00D45100" w:rsidRPr="00640B93" w:rsidRDefault="00D45100" w:rsidP="00D45100">
            <w:pPr>
              <w:spacing w:before="60"/>
              <w:rPr>
                <w:rFonts w:eastAsia="Times New Roman" w:cstheme="minorHAnsi"/>
                <w:sz w:val="20"/>
                <w:szCs w:val="20"/>
              </w:rPr>
            </w:pPr>
            <w:r>
              <w:rPr>
                <w:rFonts w:eastAsia="Times New Roman" w:cstheme="minorHAnsi"/>
                <w:sz w:val="20"/>
                <w:szCs w:val="20"/>
              </w:rPr>
              <w:t>RONR 11th Ed – Chapter 6 Subsidiary Motions Pages 126-</w:t>
            </w:r>
            <w:r w:rsidR="004B5EB8">
              <w:rPr>
                <w:rFonts w:eastAsia="Times New Roman" w:cstheme="minorHAnsi"/>
                <w:sz w:val="20"/>
                <w:szCs w:val="20"/>
              </w:rPr>
              <w:t>218</w:t>
            </w:r>
          </w:p>
        </w:tc>
        <w:tc>
          <w:tcPr>
            <w:tcW w:w="2425" w:type="dxa"/>
          </w:tcPr>
          <w:p w14:paraId="43D02229" w14:textId="77777777" w:rsidR="00D45100" w:rsidRPr="005C6B25" w:rsidRDefault="00D45100" w:rsidP="00D45100">
            <w:pPr>
              <w:spacing w:before="60"/>
              <w:rPr>
                <w:rFonts w:eastAsia="Times New Roman" w:cstheme="minorHAnsi"/>
                <w:sz w:val="20"/>
                <w:szCs w:val="20"/>
              </w:rPr>
            </w:pPr>
          </w:p>
        </w:tc>
      </w:tr>
      <w:tr w:rsidR="00953159" w14:paraId="3B597E8A" w14:textId="2C4CDA9C" w:rsidTr="004D7463">
        <w:trPr>
          <w:trHeight w:val="872"/>
        </w:trPr>
        <w:tc>
          <w:tcPr>
            <w:tcW w:w="868" w:type="dxa"/>
          </w:tcPr>
          <w:p w14:paraId="592EDE29" w14:textId="4FF82DCE" w:rsidR="00953159" w:rsidRPr="00FD5A43" w:rsidRDefault="00953159" w:rsidP="00D45100">
            <w:pPr>
              <w:spacing w:before="60" w:after="480"/>
              <w:rPr>
                <w:rFonts w:eastAsia="Times New Roman" w:cstheme="minorHAnsi"/>
                <w:sz w:val="18"/>
                <w:szCs w:val="18"/>
              </w:rPr>
            </w:pPr>
            <w:r>
              <w:rPr>
                <w:rFonts w:eastAsia="Times New Roman" w:cstheme="minorHAnsi"/>
                <w:sz w:val="18"/>
                <w:szCs w:val="18"/>
              </w:rPr>
              <w:t>Week 7</w:t>
            </w:r>
          </w:p>
        </w:tc>
        <w:tc>
          <w:tcPr>
            <w:tcW w:w="2732" w:type="dxa"/>
          </w:tcPr>
          <w:p w14:paraId="760D9F43" w14:textId="25B2DEB8" w:rsidR="00953159" w:rsidRPr="00640B93" w:rsidRDefault="00953159" w:rsidP="00D45100">
            <w:pPr>
              <w:spacing w:before="60"/>
              <w:rPr>
                <w:rFonts w:eastAsia="Times New Roman" w:cstheme="minorHAnsi"/>
                <w:sz w:val="20"/>
                <w:szCs w:val="20"/>
              </w:rPr>
            </w:pPr>
            <w:r w:rsidRPr="00F72062">
              <w:rPr>
                <w:rFonts w:eastAsia="Times New Roman" w:cstheme="minorHAnsi"/>
                <w:sz w:val="20"/>
                <w:szCs w:val="20"/>
              </w:rPr>
              <w:t>The Power of Committees</w:t>
            </w:r>
          </w:p>
        </w:tc>
        <w:tc>
          <w:tcPr>
            <w:tcW w:w="4590" w:type="dxa"/>
          </w:tcPr>
          <w:p w14:paraId="03A3BB6A" w14:textId="6C03C8B5" w:rsidR="00953159" w:rsidRPr="00640B93" w:rsidRDefault="00953159" w:rsidP="0009155F">
            <w:pPr>
              <w:rPr>
                <w:rFonts w:eastAsia="Times New Roman" w:cstheme="minorHAnsi"/>
                <w:sz w:val="20"/>
                <w:szCs w:val="20"/>
              </w:rPr>
            </w:pPr>
            <w:r>
              <w:rPr>
                <w:rFonts w:eastAsia="Times New Roman" w:cstheme="minorHAnsi"/>
                <w:sz w:val="20"/>
                <w:szCs w:val="20"/>
              </w:rPr>
              <w:t>RONR 11</w:t>
            </w:r>
            <w:r w:rsidRPr="007F0AFA">
              <w:rPr>
                <w:rFonts w:eastAsia="Times New Roman" w:cstheme="minorHAnsi"/>
                <w:sz w:val="20"/>
                <w:szCs w:val="20"/>
                <w:vertAlign w:val="superscript"/>
              </w:rPr>
              <w:t>th</w:t>
            </w:r>
            <w:r>
              <w:rPr>
                <w:rFonts w:eastAsia="Times New Roman" w:cstheme="minorHAnsi"/>
                <w:sz w:val="20"/>
                <w:szCs w:val="20"/>
              </w:rPr>
              <w:t xml:space="preserve"> Ed – Section 50 Pages 489-542 “COMMITTEES”</w:t>
            </w:r>
          </w:p>
        </w:tc>
        <w:tc>
          <w:tcPr>
            <w:tcW w:w="2425" w:type="dxa"/>
          </w:tcPr>
          <w:p w14:paraId="3E84BB07" w14:textId="77777777" w:rsidR="00953159" w:rsidRDefault="00953159" w:rsidP="00D45100">
            <w:pPr>
              <w:rPr>
                <w:rFonts w:eastAsia="Times New Roman" w:cstheme="minorHAnsi"/>
                <w:sz w:val="20"/>
                <w:szCs w:val="20"/>
              </w:rPr>
            </w:pPr>
            <w:r w:rsidRPr="005C6B25">
              <w:rPr>
                <w:rFonts w:eastAsia="Times New Roman" w:cstheme="minorHAnsi"/>
                <w:sz w:val="20"/>
                <w:szCs w:val="20"/>
              </w:rPr>
              <w:t>Subsidiary Motions</w:t>
            </w:r>
          </w:p>
          <w:p w14:paraId="0507CDF8" w14:textId="77777777" w:rsidR="00953159" w:rsidRPr="005C6B25" w:rsidRDefault="00953159" w:rsidP="00D45100">
            <w:pPr>
              <w:rPr>
                <w:rFonts w:eastAsia="Times New Roman" w:cstheme="minorHAnsi"/>
                <w:sz w:val="20"/>
                <w:szCs w:val="20"/>
              </w:rPr>
            </w:pPr>
            <w:r w:rsidRPr="005C6B25">
              <w:rPr>
                <w:rFonts w:eastAsia="Times New Roman" w:cstheme="minorHAnsi"/>
                <w:sz w:val="20"/>
                <w:szCs w:val="20"/>
              </w:rPr>
              <w:t xml:space="preserve"> Quiz #2 D2L, </w:t>
            </w:r>
          </w:p>
          <w:p w14:paraId="1B6B4BEB" w14:textId="17754F14" w:rsidR="00953159" w:rsidRDefault="00953159" w:rsidP="00D45100">
            <w:pPr>
              <w:spacing w:before="60" w:after="480"/>
              <w:rPr>
                <w:rFonts w:eastAsia="Times New Roman" w:cstheme="minorHAnsi"/>
                <w:sz w:val="20"/>
                <w:szCs w:val="20"/>
              </w:rPr>
            </w:pPr>
            <w:r w:rsidRPr="005C6B25">
              <w:rPr>
                <w:rFonts w:eastAsia="Times New Roman" w:cstheme="minorHAnsi"/>
                <w:sz w:val="20"/>
                <w:szCs w:val="20"/>
              </w:rPr>
              <w:t xml:space="preserve"> Subsidiary Motions  </w:t>
            </w:r>
          </w:p>
        </w:tc>
      </w:tr>
      <w:tr w:rsidR="00953159" w14:paraId="1C65CA92" w14:textId="45596A1B" w:rsidTr="00953159">
        <w:trPr>
          <w:trHeight w:val="720"/>
        </w:trPr>
        <w:tc>
          <w:tcPr>
            <w:tcW w:w="868" w:type="dxa"/>
          </w:tcPr>
          <w:p w14:paraId="73585457" w14:textId="3072DA52" w:rsidR="00953159" w:rsidRPr="00FD5A43" w:rsidRDefault="00953159" w:rsidP="00D45100">
            <w:pPr>
              <w:spacing w:before="60" w:after="480"/>
              <w:rPr>
                <w:rFonts w:eastAsia="Times New Roman" w:cstheme="minorHAnsi"/>
                <w:sz w:val="18"/>
                <w:szCs w:val="18"/>
              </w:rPr>
            </w:pPr>
            <w:r>
              <w:rPr>
                <w:rFonts w:eastAsia="Times New Roman" w:cstheme="minorHAnsi"/>
                <w:sz w:val="18"/>
                <w:szCs w:val="18"/>
              </w:rPr>
              <w:t>Week 8</w:t>
            </w:r>
          </w:p>
        </w:tc>
        <w:tc>
          <w:tcPr>
            <w:tcW w:w="2732" w:type="dxa"/>
          </w:tcPr>
          <w:p w14:paraId="1EA87023" w14:textId="3F4BF271" w:rsidR="00953159" w:rsidRPr="00640B93" w:rsidRDefault="00953159" w:rsidP="00D45100">
            <w:pPr>
              <w:spacing w:before="60" w:after="480"/>
              <w:rPr>
                <w:rFonts w:eastAsia="Times New Roman" w:cstheme="minorHAnsi"/>
                <w:sz w:val="20"/>
                <w:szCs w:val="20"/>
              </w:rPr>
            </w:pPr>
            <w:r w:rsidRPr="00F72062">
              <w:rPr>
                <w:rFonts w:eastAsia="Times New Roman" w:cstheme="minorHAnsi"/>
                <w:sz w:val="20"/>
                <w:szCs w:val="20"/>
              </w:rPr>
              <w:t>Privileged Motions</w:t>
            </w:r>
          </w:p>
        </w:tc>
        <w:tc>
          <w:tcPr>
            <w:tcW w:w="4590" w:type="dxa"/>
          </w:tcPr>
          <w:p w14:paraId="316098FF" w14:textId="77777777" w:rsidR="00953159" w:rsidRDefault="00953159" w:rsidP="00D45100">
            <w:pPr>
              <w:rPr>
                <w:rFonts w:eastAsia="Times New Roman" w:cstheme="minorHAnsi"/>
                <w:sz w:val="20"/>
                <w:szCs w:val="20"/>
              </w:rPr>
            </w:pPr>
            <w:r>
              <w:rPr>
                <w:rFonts w:eastAsia="Times New Roman" w:cstheme="minorHAnsi"/>
                <w:sz w:val="20"/>
                <w:szCs w:val="20"/>
              </w:rPr>
              <w:t>RONR 11th Ed – Chapter 7 Privileged Motions</w:t>
            </w:r>
          </w:p>
          <w:p w14:paraId="3EE2C329" w14:textId="5FA0A82C" w:rsidR="00953159" w:rsidRPr="007B50E1" w:rsidRDefault="00953159" w:rsidP="00D45100">
            <w:pPr>
              <w:rPr>
                <w:rFonts w:eastAsia="Times New Roman" w:cstheme="minorHAnsi"/>
                <w:b/>
                <w:sz w:val="20"/>
                <w:szCs w:val="20"/>
              </w:rPr>
            </w:pPr>
          </w:p>
        </w:tc>
        <w:tc>
          <w:tcPr>
            <w:tcW w:w="2425" w:type="dxa"/>
          </w:tcPr>
          <w:p w14:paraId="124864E1" w14:textId="61DA2F86" w:rsidR="00953159" w:rsidRPr="005C6B25" w:rsidRDefault="00953159" w:rsidP="00D45100">
            <w:pPr>
              <w:rPr>
                <w:rFonts w:eastAsia="Times New Roman" w:cstheme="minorHAnsi"/>
                <w:sz w:val="20"/>
                <w:szCs w:val="20"/>
              </w:rPr>
            </w:pPr>
          </w:p>
        </w:tc>
      </w:tr>
      <w:tr w:rsidR="00953159" w14:paraId="22591734" w14:textId="7E5B5A56" w:rsidTr="00953159">
        <w:trPr>
          <w:trHeight w:val="720"/>
        </w:trPr>
        <w:tc>
          <w:tcPr>
            <w:tcW w:w="868" w:type="dxa"/>
          </w:tcPr>
          <w:p w14:paraId="0819123E" w14:textId="28899F52" w:rsidR="00953159" w:rsidRPr="00FD5A43" w:rsidRDefault="00953159" w:rsidP="00D45100">
            <w:pPr>
              <w:spacing w:before="60" w:after="480"/>
              <w:rPr>
                <w:rFonts w:eastAsia="Times New Roman" w:cstheme="minorHAnsi"/>
                <w:sz w:val="18"/>
                <w:szCs w:val="18"/>
              </w:rPr>
            </w:pPr>
            <w:r>
              <w:rPr>
                <w:rFonts w:eastAsia="Times New Roman" w:cstheme="minorHAnsi"/>
                <w:sz w:val="18"/>
                <w:szCs w:val="18"/>
              </w:rPr>
              <w:t>Week 9</w:t>
            </w:r>
          </w:p>
        </w:tc>
        <w:tc>
          <w:tcPr>
            <w:tcW w:w="2732" w:type="dxa"/>
          </w:tcPr>
          <w:p w14:paraId="44DD87C6" w14:textId="5527C912" w:rsidR="00953159" w:rsidRPr="00640B93" w:rsidRDefault="00953159" w:rsidP="00D45100">
            <w:pPr>
              <w:spacing w:before="60" w:after="480"/>
              <w:rPr>
                <w:rFonts w:eastAsia="Times New Roman" w:cstheme="minorHAnsi"/>
                <w:sz w:val="20"/>
                <w:szCs w:val="20"/>
              </w:rPr>
            </w:pPr>
            <w:r w:rsidRPr="00640B93">
              <w:rPr>
                <w:rFonts w:eastAsia="Times New Roman" w:cstheme="minorHAnsi"/>
                <w:sz w:val="20"/>
                <w:szCs w:val="20"/>
              </w:rPr>
              <w:t>Incidental Motions</w:t>
            </w:r>
          </w:p>
        </w:tc>
        <w:tc>
          <w:tcPr>
            <w:tcW w:w="4590" w:type="dxa"/>
          </w:tcPr>
          <w:p w14:paraId="7259A276" w14:textId="77777777" w:rsidR="00953159" w:rsidRDefault="00953159" w:rsidP="00D45100">
            <w:pPr>
              <w:spacing w:before="60"/>
              <w:rPr>
                <w:rFonts w:eastAsia="Times New Roman" w:cstheme="minorHAnsi"/>
                <w:sz w:val="20"/>
                <w:szCs w:val="20"/>
              </w:rPr>
            </w:pPr>
            <w:r w:rsidRPr="00F72062">
              <w:rPr>
                <w:rFonts w:eastAsia="Times New Roman" w:cstheme="minorHAnsi"/>
                <w:sz w:val="20"/>
                <w:szCs w:val="20"/>
              </w:rPr>
              <w:t xml:space="preserve">RONR 11th Ed – Chapter </w:t>
            </w:r>
            <w:r>
              <w:rPr>
                <w:rFonts w:eastAsia="Times New Roman" w:cstheme="minorHAnsi"/>
                <w:sz w:val="20"/>
                <w:szCs w:val="20"/>
              </w:rPr>
              <w:t xml:space="preserve">8 Incidental </w:t>
            </w:r>
            <w:r w:rsidRPr="00F72062">
              <w:rPr>
                <w:rFonts w:eastAsia="Times New Roman" w:cstheme="minorHAnsi"/>
                <w:sz w:val="20"/>
                <w:szCs w:val="20"/>
              </w:rPr>
              <w:t xml:space="preserve">Motions </w:t>
            </w:r>
          </w:p>
          <w:p w14:paraId="01AE9A10" w14:textId="73BA6A6C" w:rsidR="00953159" w:rsidRPr="00640B93" w:rsidRDefault="00953159" w:rsidP="00D45100">
            <w:pPr>
              <w:rPr>
                <w:rFonts w:eastAsia="Times New Roman" w:cstheme="minorHAnsi"/>
                <w:sz w:val="20"/>
                <w:szCs w:val="20"/>
              </w:rPr>
            </w:pPr>
            <w:r w:rsidRPr="001804C2">
              <w:rPr>
                <w:rFonts w:eastAsia="Times New Roman" w:cstheme="minorHAnsi"/>
                <w:b/>
                <w:sz w:val="20"/>
                <w:szCs w:val="20"/>
              </w:rPr>
              <w:t xml:space="preserve"> </w:t>
            </w:r>
          </w:p>
        </w:tc>
        <w:tc>
          <w:tcPr>
            <w:tcW w:w="2425" w:type="dxa"/>
          </w:tcPr>
          <w:p w14:paraId="51919E41" w14:textId="77777777" w:rsidR="00953159" w:rsidRDefault="00953159" w:rsidP="00D45100">
            <w:pPr>
              <w:spacing w:before="60"/>
              <w:rPr>
                <w:rFonts w:eastAsia="Times New Roman" w:cstheme="minorHAnsi"/>
                <w:sz w:val="20"/>
                <w:szCs w:val="20"/>
              </w:rPr>
            </w:pPr>
            <w:r w:rsidRPr="005C6B25">
              <w:rPr>
                <w:rFonts w:eastAsia="Times New Roman" w:cstheme="minorHAnsi"/>
                <w:sz w:val="20"/>
                <w:szCs w:val="20"/>
              </w:rPr>
              <w:t xml:space="preserve">Privileged Motions </w:t>
            </w:r>
          </w:p>
          <w:p w14:paraId="5A71088A" w14:textId="77777777" w:rsidR="00953159" w:rsidRPr="005C6B25" w:rsidRDefault="00953159" w:rsidP="00D45100">
            <w:pPr>
              <w:spacing w:before="60"/>
              <w:rPr>
                <w:rFonts w:eastAsia="Times New Roman" w:cstheme="minorHAnsi"/>
                <w:sz w:val="20"/>
                <w:szCs w:val="20"/>
              </w:rPr>
            </w:pPr>
            <w:r w:rsidRPr="005C6B25">
              <w:rPr>
                <w:rFonts w:eastAsia="Times New Roman" w:cstheme="minorHAnsi"/>
                <w:sz w:val="20"/>
                <w:szCs w:val="20"/>
              </w:rPr>
              <w:t>Quiz #3 D2L</w:t>
            </w:r>
          </w:p>
          <w:p w14:paraId="11A59692" w14:textId="3D6189AC" w:rsidR="00953159" w:rsidRPr="005C6B25" w:rsidRDefault="00953159" w:rsidP="00D45100">
            <w:pPr>
              <w:rPr>
                <w:rFonts w:eastAsia="Times New Roman" w:cstheme="minorHAnsi"/>
                <w:sz w:val="20"/>
                <w:szCs w:val="20"/>
              </w:rPr>
            </w:pPr>
            <w:r w:rsidRPr="005C6B25">
              <w:rPr>
                <w:rFonts w:eastAsia="Times New Roman" w:cstheme="minorHAnsi"/>
                <w:sz w:val="20"/>
                <w:szCs w:val="20"/>
              </w:rPr>
              <w:t xml:space="preserve">Privileged Motions  </w:t>
            </w:r>
          </w:p>
        </w:tc>
      </w:tr>
      <w:tr w:rsidR="00953159" w14:paraId="59280C37" w14:textId="1E25BDA7" w:rsidTr="00953159">
        <w:trPr>
          <w:trHeight w:val="350"/>
        </w:trPr>
        <w:tc>
          <w:tcPr>
            <w:tcW w:w="868" w:type="dxa"/>
          </w:tcPr>
          <w:p w14:paraId="4EDBF2FE" w14:textId="38A83CAF" w:rsidR="00953159" w:rsidRPr="00FD5A43" w:rsidRDefault="00953159" w:rsidP="00D45100">
            <w:pPr>
              <w:rPr>
                <w:rFonts w:eastAsia="Times New Roman" w:cstheme="minorHAnsi"/>
                <w:sz w:val="18"/>
                <w:szCs w:val="18"/>
              </w:rPr>
            </w:pPr>
            <w:r>
              <w:rPr>
                <w:rFonts w:eastAsia="Times New Roman" w:cstheme="minorHAnsi"/>
                <w:sz w:val="18"/>
                <w:szCs w:val="18"/>
              </w:rPr>
              <w:t>Week 10</w:t>
            </w:r>
          </w:p>
        </w:tc>
        <w:tc>
          <w:tcPr>
            <w:tcW w:w="2732" w:type="dxa"/>
          </w:tcPr>
          <w:p w14:paraId="1F1F2CE1" w14:textId="77777777" w:rsidR="00953159" w:rsidRDefault="00953159" w:rsidP="00D45100">
            <w:pPr>
              <w:spacing w:before="60"/>
              <w:rPr>
                <w:rFonts w:eastAsia="Times New Roman" w:cstheme="minorHAnsi"/>
                <w:sz w:val="20"/>
                <w:szCs w:val="20"/>
              </w:rPr>
            </w:pPr>
            <w:r w:rsidRPr="00350ADF">
              <w:rPr>
                <w:rFonts w:eastAsia="Times New Roman" w:cstheme="minorHAnsi"/>
                <w:sz w:val="20"/>
                <w:szCs w:val="20"/>
              </w:rPr>
              <w:t>Motions that Bring Business Again Before the Assembly</w:t>
            </w:r>
          </w:p>
          <w:p w14:paraId="6705E797" w14:textId="0A096904" w:rsidR="00953159" w:rsidRPr="006D1E70" w:rsidRDefault="00953159" w:rsidP="00D45100">
            <w:pPr>
              <w:rPr>
                <w:rFonts w:eastAsia="Times New Roman" w:cstheme="minorHAnsi"/>
                <w:b/>
                <w:sz w:val="20"/>
                <w:szCs w:val="20"/>
              </w:rPr>
            </w:pPr>
            <w:r>
              <w:rPr>
                <w:rFonts w:eastAsia="Times New Roman" w:cstheme="minorHAnsi"/>
                <w:sz w:val="20"/>
                <w:szCs w:val="20"/>
              </w:rPr>
              <w:t>Teaching Module</w:t>
            </w:r>
          </w:p>
        </w:tc>
        <w:tc>
          <w:tcPr>
            <w:tcW w:w="4590" w:type="dxa"/>
          </w:tcPr>
          <w:p w14:paraId="68928C95" w14:textId="140D1F70" w:rsidR="00953159" w:rsidRPr="007B50E1" w:rsidRDefault="00953159" w:rsidP="00D45100">
            <w:pPr>
              <w:rPr>
                <w:rFonts w:eastAsia="Times New Roman" w:cstheme="minorHAnsi"/>
                <w:b/>
                <w:sz w:val="20"/>
                <w:szCs w:val="20"/>
              </w:rPr>
            </w:pPr>
            <w:r w:rsidRPr="00350ADF">
              <w:rPr>
                <w:rFonts w:eastAsia="Times New Roman" w:cstheme="minorHAnsi"/>
                <w:sz w:val="20"/>
                <w:szCs w:val="20"/>
              </w:rPr>
              <w:t xml:space="preserve">RONR 11th Ed – Chapter </w:t>
            </w:r>
            <w:r>
              <w:rPr>
                <w:rFonts w:eastAsia="Times New Roman" w:cstheme="minorHAnsi"/>
                <w:sz w:val="20"/>
                <w:szCs w:val="20"/>
              </w:rPr>
              <w:t>9</w:t>
            </w:r>
            <w:r w:rsidRPr="00350ADF">
              <w:rPr>
                <w:rFonts w:eastAsia="Times New Roman" w:cstheme="minorHAnsi"/>
                <w:sz w:val="20"/>
                <w:szCs w:val="20"/>
              </w:rPr>
              <w:t xml:space="preserve"> </w:t>
            </w:r>
            <w:r>
              <w:rPr>
                <w:rFonts w:eastAsia="Times New Roman" w:cstheme="minorHAnsi"/>
                <w:sz w:val="20"/>
                <w:szCs w:val="20"/>
              </w:rPr>
              <w:t>and 10 Motions that Bring a Question Again Before the Assembly/Renewal of Motions</w:t>
            </w:r>
          </w:p>
        </w:tc>
        <w:tc>
          <w:tcPr>
            <w:tcW w:w="2425" w:type="dxa"/>
          </w:tcPr>
          <w:p w14:paraId="63FCE474" w14:textId="77777777" w:rsidR="00953159" w:rsidRDefault="00953159" w:rsidP="00D45100">
            <w:pPr>
              <w:spacing w:before="60"/>
              <w:rPr>
                <w:rFonts w:eastAsia="Times New Roman" w:cstheme="minorHAnsi"/>
                <w:sz w:val="20"/>
                <w:szCs w:val="20"/>
              </w:rPr>
            </w:pPr>
            <w:r w:rsidRPr="005C6B25">
              <w:rPr>
                <w:rFonts w:eastAsia="Times New Roman" w:cstheme="minorHAnsi"/>
                <w:sz w:val="20"/>
                <w:szCs w:val="20"/>
              </w:rPr>
              <w:t xml:space="preserve">Incidental Motions </w:t>
            </w:r>
          </w:p>
          <w:p w14:paraId="77D52CAD" w14:textId="77777777" w:rsidR="00953159" w:rsidRPr="005C6B25" w:rsidRDefault="00953159" w:rsidP="00D45100">
            <w:pPr>
              <w:spacing w:before="60"/>
              <w:rPr>
                <w:rFonts w:eastAsia="Times New Roman" w:cstheme="minorHAnsi"/>
                <w:sz w:val="20"/>
                <w:szCs w:val="20"/>
              </w:rPr>
            </w:pPr>
            <w:r w:rsidRPr="005C6B25">
              <w:rPr>
                <w:rFonts w:eastAsia="Times New Roman" w:cstheme="minorHAnsi"/>
                <w:sz w:val="20"/>
                <w:szCs w:val="20"/>
              </w:rPr>
              <w:t>Quiz #4 D2L</w:t>
            </w:r>
          </w:p>
          <w:p w14:paraId="28E96DB6" w14:textId="481FD053" w:rsidR="00953159" w:rsidRPr="005C6B25" w:rsidRDefault="00953159" w:rsidP="00D45100">
            <w:pPr>
              <w:rPr>
                <w:rFonts w:eastAsia="Times New Roman" w:cstheme="minorHAnsi"/>
                <w:sz w:val="20"/>
                <w:szCs w:val="20"/>
              </w:rPr>
            </w:pPr>
            <w:r w:rsidRPr="005C6B25">
              <w:rPr>
                <w:rFonts w:eastAsia="Times New Roman" w:cstheme="minorHAnsi"/>
                <w:sz w:val="20"/>
                <w:szCs w:val="20"/>
              </w:rPr>
              <w:t xml:space="preserve">Incidental Motions  </w:t>
            </w:r>
          </w:p>
        </w:tc>
      </w:tr>
      <w:tr w:rsidR="00953159" w14:paraId="47E3571B" w14:textId="3CB83FEA" w:rsidTr="00953159">
        <w:trPr>
          <w:trHeight w:val="413"/>
        </w:trPr>
        <w:tc>
          <w:tcPr>
            <w:tcW w:w="868" w:type="dxa"/>
          </w:tcPr>
          <w:p w14:paraId="70697CE2" w14:textId="3B04E5DA" w:rsidR="00953159" w:rsidRPr="00FD5A43" w:rsidRDefault="00953159" w:rsidP="00D45100">
            <w:pPr>
              <w:spacing w:before="60" w:after="480"/>
              <w:rPr>
                <w:rFonts w:eastAsia="Times New Roman" w:cstheme="minorHAnsi"/>
                <w:sz w:val="18"/>
                <w:szCs w:val="18"/>
              </w:rPr>
            </w:pPr>
            <w:r>
              <w:rPr>
                <w:rFonts w:eastAsia="Times New Roman" w:cstheme="minorHAnsi"/>
                <w:sz w:val="18"/>
                <w:szCs w:val="18"/>
              </w:rPr>
              <w:t>Week 11</w:t>
            </w:r>
          </w:p>
        </w:tc>
        <w:tc>
          <w:tcPr>
            <w:tcW w:w="2732" w:type="dxa"/>
          </w:tcPr>
          <w:p w14:paraId="19E8E151" w14:textId="00E28109" w:rsidR="00953159" w:rsidRPr="00640B93" w:rsidRDefault="00953159" w:rsidP="00D45100">
            <w:pPr>
              <w:spacing w:before="60"/>
              <w:rPr>
                <w:rFonts w:eastAsia="Times New Roman" w:cstheme="minorHAnsi"/>
                <w:sz w:val="20"/>
                <w:szCs w:val="20"/>
              </w:rPr>
            </w:pPr>
            <w:r w:rsidRPr="006D1E70">
              <w:rPr>
                <w:rFonts w:eastAsia="Times New Roman" w:cstheme="minorHAnsi"/>
                <w:sz w:val="20"/>
                <w:szCs w:val="20"/>
              </w:rPr>
              <w:t>Officers; Minutes and Officer Reports</w:t>
            </w:r>
            <w:r>
              <w:rPr>
                <w:rFonts w:eastAsia="Times New Roman" w:cstheme="minorHAnsi"/>
                <w:sz w:val="20"/>
                <w:szCs w:val="20"/>
              </w:rPr>
              <w:t xml:space="preserve">, Voting, Nominations and Elections </w:t>
            </w:r>
          </w:p>
        </w:tc>
        <w:tc>
          <w:tcPr>
            <w:tcW w:w="4590" w:type="dxa"/>
          </w:tcPr>
          <w:p w14:paraId="313C7DBF" w14:textId="77777777" w:rsidR="00953159" w:rsidRDefault="00953159" w:rsidP="00D45100">
            <w:pPr>
              <w:spacing w:before="60"/>
              <w:rPr>
                <w:rFonts w:eastAsia="Times New Roman" w:cstheme="minorHAnsi"/>
                <w:sz w:val="20"/>
                <w:szCs w:val="20"/>
              </w:rPr>
            </w:pPr>
            <w:r w:rsidRPr="00C821E3">
              <w:rPr>
                <w:rFonts w:eastAsia="Times New Roman" w:cstheme="minorHAnsi"/>
                <w:sz w:val="20"/>
                <w:szCs w:val="20"/>
              </w:rPr>
              <w:t xml:space="preserve">RONR 11th Ed – Chapter </w:t>
            </w:r>
            <w:r>
              <w:rPr>
                <w:rFonts w:eastAsia="Times New Roman" w:cstheme="minorHAnsi"/>
                <w:sz w:val="20"/>
                <w:szCs w:val="20"/>
              </w:rPr>
              <w:t xml:space="preserve">14 and 15 </w:t>
            </w:r>
          </w:p>
          <w:p w14:paraId="1618939B" w14:textId="78B0E5C8" w:rsidR="00953159" w:rsidRPr="001E2865" w:rsidRDefault="00953159" w:rsidP="00D45100">
            <w:pPr>
              <w:spacing w:before="60"/>
              <w:rPr>
                <w:rFonts w:eastAsia="Times New Roman" w:cstheme="minorHAnsi"/>
                <w:sz w:val="20"/>
                <w:szCs w:val="20"/>
              </w:rPr>
            </w:pPr>
            <w:r w:rsidRPr="001F4BD9">
              <w:rPr>
                <w:rFonts w:eastAsia="Times New Roman" w:cstheme="minorHAnsi"/>
                <w:sz w:val="20"/>
                <w:szCs w:val="20"/>
              </w:rPr>
              <w:t>https://www.youtube.com/watch?v=CySrABjNRYw&amp;feature=youtu.be</w:t>
            </w:r>
          </w:p>
        </w:tc>
        <w:tc>
          <w:tcPr>
            <w:tcW w:w="2425" w:type="dxa"/>
          </w:tcPr>
          <w:p w14:paraId="1111A443" w14:textId="77777777" w:rsidR="00953159" w:rsidRDefault="00953159" w:rsidP="00D45100">
            <w:pPr>
              <w:spacing w:before="60"/>
              <w:rPr>
                <w:rFonts w:eastAsia="Times New Roman" w:cstheme="minorHAnsi"/>
                <w:sz w:val="20"/>
                <w:szCs w:val="20"/>
              </w:rPr>
            </w:pPr>
            <w:r w:rsidRPr="005C6B25">
              <w:rPr>
                <w:rFonts w:eastAsia="Times New Roman" w:cstheme="minorHAnsi"/>
                <w:sz w:val="20"/>
                <w:szCs w:val="20"/>
              </w:rPr>
              <w:t xml:space="preserve">MTBBA </w:t>
            </w:r>
          </w:p>
          <w:p w14:paraId="0378C1F0" w14:textId="6CD7484C" w:rsidR="00953159" w:rsidRPr="005C6B25" w:rsidRDefault="00953159" w:rsidP="00D45100">
            <w:pPr>
              <w:spacing w:before="60"/>
              <w:rPr>
                <w:rFonts w:eastAsia="Times New Roman" w:cstheme="minorHAnsi"/>
                <w:sz w:val="20"/>
                <w:szCs w:val="20"/>
              </w:rPr>
            </w:pPr>
            <w:r w:rsidRPr="005C6B25">
              <w:rPr>
                <w:rFonts w:eastAsia="Times New Roman" w:cstheme="minorHAnsi"/>
                <w:sz w:val="20"/>
                <w:szCs w:val="20"/>
              </w:rPr>
              <w:t xml:space="preserve">Quiz #5  </w:t>
            </w:r>
          </w:p>
        </w:tc>
      </w:tr>
      <w:tr w:rsidR="00953159" w14:paraId="6B237A3B" w14:textId="11CFF89A" w:rsidTr="00953159">
        <w:trPr>
          <w:trHeight w:val="720"/>
        </w:trPr>
        <w:tc>
          <w:tcPr>
            <w:tcW w:w="868" w:type="dxa"/>
          </w:tcPr>
          <w:p w14:paraId="779190AE" w14:textId="08E863D8" w:rsidR="00953159" w:rsidRPr="00FD5A43" w:rsidRDefault="00953159" w:rsidP="00D45100">
            <w:pPr>
              <w:spacing w:before="60" w:after="480"/>
              <w:rPr>
                <w:rFonts w:eastAsia="Times New Roman" w:cstheme="minorHAnsi"/>
                <w:sz w:val="18"/>
                <w:szCs w:val="18"/>
              </w:rPr>
            </w:pPr>
            <w:r>
              <w:rPr>
                <w:rFonts w:eastAsia="Times New Roman" w:cstheme="minorHAnsi"/>
                <w:sz w:val="18"/>
                <w:szCs w:val="18"/>
              </w:rPr>
              <w:t>Week 12</w:t>
            </w:r>
          </w:p>
        </w:tc>
        <w:tc>
          <w:tcPr>
            <w:tcW w:w="2732" w:type="dxa"/>
          </w:tcPr>
          <w:p w14:paraId="2668564D" w14:textId="2D4B8EEF" w:rsidR="00953159" w:rsidRPr="00640B93" w:rsidRDefault="00953159" w:rsidP="008E4F6D">
            <w:pPr>
              <w:spacing w:before="60"/>
              <w:rPr>
                <w:rFonts w:eastAsia="Times New Roman" w:cstheme="minorHAnsi"/>
                <w:sz w:val="20"/>
                <w:szCs w:val="20"/>
              </w:rPr>
            </w:pPr>
            <w:r>
              <w:rPr>
                <w:rFonts w:eastAsia="Times New Roman" w:cstheme="minorHAnsi"/>
                <w:sz w:val="20"/>
                <w:szCs w:val="20"/>
              </w:rPr>
              <w:t>Teaching Parliamentary Law Module</w:t>
            </w:r>
          </w:p>
        </w:tc>
        <w:tc>
          <w:tcPr>
            <w:tcW w:w="4590" w:type="dxa"/>
          </w:tcPr>
          <w:p w14:paraId="0BC3A1D1" w14:textId="7D24C35A" w:rsidR="00953159" w:rsidRPr="007B50E1" w:rsidRDefault="00953159" w:rsidP="00D45100">
            <w:pPr>
              <w:rPr>
                <w:rFonts w:eastAsia="Times New Roman" w:cstheme="minorHAnsi"/>
                <w:b/>
                <w:sz w:val="20"/>
                <w:szCs w:val="20"/>
              </w:rPr>
            </w:pPr>
            <w:r w:rsidRPr="00A94086">
              <w:rPr>
                <w:rFonts w:eastAsia="Times New Roman" w:cstheme="minorHAnsi"/>
                <w:sz w:val="20"/>
                <w:szCs w:val="20"/>
              </w:rPr>
              <w:t>Team Case Study</w:t>
            </w:r>
          </w:p>
        </w:tc>
        <w:tc>
          <w:tcPr>
            <w:tcW w:w="2425" w:type="dxa"/>
          </w:tcPr>
          <w:p w14:paraId="443E5969" w14:textId="77777777" w:rsidR="00953159" w:rsidRDefault="00953159" w:rsidP="00D45100">
            <w:pPr>
              <w:spacing w:before="60"/>
              <w:rPr>
                <w:rFonts w:eastAsia="Times New Roman" w:cstheme="minorHAnsi"/>
                <w:sz w:val="20"/>
                <w:szCs w:val="20"/>
              </w:rPr>
            </w:pPr>
            <w:r w:rsidRPr="005C6B25">
              <w:rPr>
                <w:rFonts w:eastAsia="Times New Roman" w:cstheme="minorHAnsi"/>
                <w:sz w:val="20"/>
                <w:szCs w:val="20"/>
              </w:rPr>
              <w:t xml:space="preserve">Officers </w:t>
            </w:r>
          </w:p>
          <w:p w14:paraId="7280E82F" w14:textId="26F8DC39" w:rsidR="00953159" w:rsidRPr="005C6B25" w:rsidRDefault="00953159" w:rsidP="00D45100">
            <w:pPr>
              <w:spacing w:before="60"/>
              <w:rPr>
                <w:rFonts w:eastAsia="Times New Roman" w:cstheme="minorHAnsi"/>
                <w:sz w:val="20"/>
                <w:szCs w:val="20"/>
              </w:rPr>
            </w:pPr>
            <w:r w:rsidRPr="005C6B25">
              <w:rPr>
                <w:rFonts w:eastAsia="Times New Roman" w:cstheme="minorHAnsi"/>
                <w:sz w:val="20"/>
                <w:szCs w:val="20"/>
              </w:rPr>
              <w:t>Quiz #6 D2L</w:t>
            </w:r>
          </w:p>
        </w:tc>
      </w:tr>
      <w:tr w:rsidR="00953159" w14:paraId="25F3EC76" w14:textId="7925804D" w:rsidTr="00953159">
        <w:trPr>
          <w:trHeight w:val="720"/>
        </w:trPr>
        <w:tc>
          <w:tcPr>
            <w:tcW w:w="868" w:type="dxa"/>
          </w:tcPr>
          <w:p w14:paraId="4B152930" w14:textId="198BA79A" w:rsidR="00953159" w:rsidRPr="00FD5A43" w:rsidRDefault="00953159" w:rsidP="00D45100">
            <w:pPr>
              <w:spacing w:before="60" w:after="480"/>
              <w:rPr>
                <w:rFonts w:eastAsia="Times New Roman" w:cstheme="minorHAnsi"/>
                <w:sz w:val="18"/>
                <w:szCs w:val="18"/>
              </w:rPr>
            </w:pPr>
            <w:r>
              <w:rPr>
                <w:rFonts w:eastAsia="Times New Roman" w:cstheme="minorHAnsi"/>
                <w:sz w:val="18"/>
                <w:szCs w:val="18"/>
              </w:rPr>
              <w:t>Week 13</w:t>
            </w:r>
          </w:p>
        </w:tc>
        <w:tc>
          <w:tcPr>
            <w:tcW w:w="2732" w:type="dxa"/>
          </w:tcPr>
          <w:p w14:paraId="05D9E4BE" w14:textId="16959C47" w:rsidR="00953159" w:rsidRPr="00640B93" w:rsidRDefault="00953159" w:rsidP="00D45100">
            <w:pPr>
              <w:spacing w:before="60"/>
              <w:rPr>
                <w:rFonts w:eastAsia="Times New Roman" w:cstheme="minorHAnsi"/>
                <w:sz w:val="20"/>
                <w:szCs w:val="20"/>
              </w:rPr>
            </w:pPr>
            <w:r>
              <w:rPr>
                <w:rFonts w:eastAsia="Times New Roman" w:cstheme="minorHAnsi"/>
                <w:sz w:val="20"/>
                <w:szCs w:val="20"/>
              </w:rPr>
              <w:t>Guest Lecturer – Registered Professional Parliamentarian</w:t>
            </w:r>
          </w:p>
        </w:tc>
        <w:tc>
          <w:tcPr>
            <w:tcW w:w="4590" w:type="dxa"/>
          </w:tcPr>
          <w:p w14:paraId="7BD1CEBD" w14:textId="77777777" w:rsidR="00953159" w:rsidRDefault="00953159" w:rsidP="00621605">
            <w:pPr>
              <w:rPr>
                <w:rFonts w:eastAsia="Times New Roman" w:cstheme="minorHAnsi"/>
                <w:sz w:val="20"/>
                <w:szCs w:val="20"/>
              </w:rPr>
            </w:pPr>
            <w:r>
              <w:rPr>
                <w:rFonts w:eastAsia="Times New Roman" w:cstheme="minorHAnsi"/>
                <w:sz w:val="20"/>
                <w:szCs w:val="20"/>
              </w:rPr>
              <w:t>Parliamentary Procedure in the Real World.</w:t>
            </w:r>
          </w:p>
          <w:p w14:paraId="1328F962" w14:textId="3AF513BC" w:rsidR="00953159" w:rsidRPr="00640B93" w:rsidRDefault="00953159" w:rsidP="00D45100">
            <w:pPr>
              <w:rPr>
                <w:rFonts w:eastAsia="Times New Roman" w:cstheme="minorHAnsi"/>
                <w:sz w:val="20"/>
                <w:szCs w:val="20"/>
              </w:rPr>
            </w:pPr>
            <w:r>
              <w:rPr>
                <w:rFonts w:eastAsia="Times New Roman" w:cstheme="minorHAnsi"/>
                <w:sz w:val="20"/>
                <w:szCs w:val="20"/>
              </w:rPr>
              <w:t>Process for obtaining Professional Credentials.</w:t>
            </w:r>
          </w:p>
        </w:tc>
        <w:tc>
          <w:tcPr>
            <w:tcW w:w="2425" w:type="dxa"/>
          </w:tcPr>
          <w:p w14:paraId="2EB801EF" w14:textId="73D20618" w:rsidR="00953159" w:rsidRPr="005C6B25" w:rsidRDefault="00953159" w:rsidP="00D45100">
            <w:pPr>
              <w:spacing w:before="60"/>
              <w:rPr>
                <w:rFonts w:eastAsia="Times New Roman" w:cstheme="minorHAnsi"/>
                <w:sz w:val="20"/>
                <w:szCs w:val="20"/>
              </w:rPr>
            </w:pPr>
            <w:r w:rsidRPr="005C6B25">
              <w:rPr>
                <w:rFonts w:eastAsia="Times New Roman" w:cstheme="minorHAnsi"/>
                <w:sz w:val="20"/>
                <w:szCs w:val="20"/>
              </w:rPr>
              <w:t xml:space="preserve">Teaching Module due </w:t>
            </w:r>
          </w:p>
        </w:tc>
      </w:tr>
      <w:tr w:rsidR="00953159" w14:paraId="2FBC9765" w14:textId="0A4B8A12" w:rsidTr="00953159">
        <w:trPr>
          <w:trHeight w:val="720"/>
        </w:trPr>
        <w:tc>
          <w:tcPr>
            <w:tcW w:w="868" w:type="dxa"/>
          </w:tcPr>
          <w:p w14:paraId="19C325C3" w14:textId="0CC4BACD" w:rsidR="00953159" w:rsidRPr="00FD5A43" w:rsidRDefault="00953159" w:rsidP="00D45100">
            <w:pPr>
              <w:spacing w:before="60" w:after="480"/>
              <w:rPr>
                <w:rFonts w:eastAsia="Times New Roman" w:cstheme="minorHAnsi"/>
                <w:sz w:val="18"/>
                <w:szCs w:val="18"/>
              </w:rPr>
            </w:pPr>
            <w:r>
              <w:rPr>
                <w:rFonts w:eastAsia="Times New Roman" w:cstheme="minorHAnsi"/>
                <w:sz w:val="18"/>
                <w:szCs w:val="18"/>
              </w:rPr>
              <w:t>Week 14</w:t>
            </w:r>
          </w:p>
        </w:tc>
        <w:tc>
          <w:tcPr>
            <w:tcW w:w="2732" w:type="dxa"/>
          </w:tcPr>
          <w:p w14:paraId="6E8C7AD6" w14:textId="5E2AA858" w:rsidR="00953159" w:rsidRPr="00640B93" w:rsidRDefault="00953159" w:rsidP="00D45100">
            <w:pPr>
              <w:spacing w:before="60"/>
              <w:rPr>
                <w:rFonts w:eastAsia="Times New Roman" w:cstheme="minorHAnsi"/>
                <w:sz w:val="20"/>
                <w:szCs w:val="20"/>
              </w:rPr>
            </w:pPr>
            <w:r w:rsidRPr="0097215D">
              <w:rPr>
                <w:rFonts w:eastAsia="Times New Roman" w:cstheme="minorHAnsi"/>
                <w:sz w:val="20"/>
                <w:szCs w:val="20"/>
              </w:rPr>
              <w:t>Teaching Parliamentary Procedure to Others</w:t>
            </w:r>
          </w:p>
        </w:tc>
        <w:tc>
          <w:tcPr>
            <w:tcW w:w="4590" w:type="dxa"/>
          </w:tcPr>
          <w:p w14:paraId="1E514B25" w14:textId="17999712" w:rsidR="00953159" w:rsidRPr="00640B93" w:rsidRDefault="00953159" w:rsidP="00621605">
            <w:pPr>
              <w:rPr>
                <w:rFonts w:eastAsia="Times New Roman" w:cstheme="minorHAnsi"/>
                <w:sz w:val="20"/>
                <w:szCs w:val="20"/>
              </w:rPr>
            </w:pPr>
            <w:r>
              <w:rPr>
                <w:rFonts w:eastAsia="Times New Roman" w:cstheme="minorHAnsi"/>
                <w:sz w:val="20"/>
                <w:szCs w:val="20"/>
              </w:rPr>
              <w:t xml:space="preserve">Presentation of Teaching Module </w:t>
            </w:r>
          </w:p>
        </w:tc>
        <w:tc>
          <w:tcPr>
            <w:tcW w:w="2425" w:type="dxa"/>
          </w:tcPr>
          <w:p w14:paraId="0EFC7E21" w14:textId="4FE450B7" w:rsidR="00953159" w:rsidRPr="005C6B25" w:rsidRDefault="00953159" w:rsidP="00D45100">
            <w:pPr>
              <w:spacing w:before="60"/>
              <w:rPr>
                <w:rFonts w:eastAsia="Times New Roman" w:cstheme="minorHAnsi"/>
                <w:sz w:val="20"/>
                <w:szCs w:val="20"/>
              </w:rPr>
            </w:pPr>
            <w:r w:rsidRPr="005C6B25">
              <w:rPr>
                <w:rFonts w:eastAsia="Times New Roman" w:cstheme="minorHAnsi"/>
                <w:sz w:val="20"/>
                <w:szCs w:val="20"/>
              </w:rPr>
              <w:t>Presentation of Teaching Module</w:t>
            </w:r>
            <w:r>
              <w:rPr>
                <w:rFonts w:eastAsia="Times New Roman" w:cstheme="minorHAnsi"/>
                <w:sz w:val="20"/>
                <w:szCs w:val="20"/>
              </w:rPr>
              <w:t xml:space="preserve"> to class</w:t>
            </w:r>
          </w:p>
        </w:tc>
      </w:tr>
      <w:tr w:rsidR="00953159" w14:paraId="786191F4" w14:textId="0351A8EB" w:rsidTr="00953159">
        <w:trPr>
          <w:trHeight w:val="720"/>
        </w:trPr>
        <w:tc>
          <w:tcPr>
            <w:tcW w:w="868" w:type="dxa"/>
          </w:tcPr>
          <w:p w14:paraId="7108C612" w14:textId="75C96323" w:rsidR="00953159" w:rsidRPr="00FD5A43" w:rsidRDefault="00953159" w:rsidP="00D45100">
            <w:pPr>
              <w:spacing w:before="60"/>
              <w:rPr>
                <w:rFonts w:eastAsia="Times New Roman" w:cstheme="minorHAnsi"/>
                <w:sz w:val="18"/>
                <w:szCs w:val="18"/>
              </w:rPr>
            </w:pPr>
            <w:r>
              <w:rPr>
                <w:rFonts w:eastAsia="Times New Roman" w:cstheme="minorHAnsi"/>
                <w:sz w:val="18"/>
                <w:szCs w:val="18"/>
              </w:rPr>
              <w:t>Week 15</w:t>
            </w:r>
          </w:p>
        </w:tc>
        <w:tc>
          <w:tcPr>
            <w:tcW w:w="2732" w:type="dxa"/>
          </w:tcPr>
          <w:p w14:paraId="78A38C35" w14:textId="6F96353F" w:rsidR="00953159" w:rsidRPr="00640B93" w:rsidRDefault="00953159" w:rsidP="00D45100">
            <w:pPr>
              <w:rPr>
                <w:rFonts w:eastAsia="Times New Roman" w:cstheme="minorHAnsi"/>
                <w:sz w:val="20"/>
                <w:szCs w:val="20"/>
              </w:rPr>
            </w:pPr>
            <w:r>
              <w:rPr>
                <w:rFonts w:eastAsia="Times New Roman" w:cstheme="minorHAnsi"/>
                <w:sz w:val="20"/>
                <w:szCs w:val="20"/>
              </w:rPr>
              <w:t>Teaching Parliamentary Procedure to Others</w:t>
            </w:r>
          </w:p>
        </w:tc>
        <w:tc>
          <w:tcPr>
            <w:tcW w:w="4590" w:type="dxa"/>
          </w:tcPr>
          <w:p w14:paraId="5389B40D" w14:textId="77777777" w:rsidR="00953159" w:rsidRDefault="00953159" w:rsidP="00D45100">
            <w:pPr>
              <w:rPr>
                <w:rFonts w:eastAsia="Times New Roman" w:cstheme="minorHAnsi"/>
                <w:sz w:val="20"/>
                <w:szCs w:val="20"/>
              </w:rPr>
            </w:pPr>
            <w:r>
              <w:rPr>
                <w:rFonts w:eastAsia="Times New Roman" w:cstheme="minorHAnsi"/>
                <w:sz w:val="20"/>
                <w:szCs w:val="20"/>
              </w:rPr>
              <w:t>Presentation of Teaching Module</w:t>
            </w:r>
          </w:p>
          <w:p w14:paraId="3546CE35" w14:textId="7085AEA4" w:rsidR="00953159" w:rsidRPr="0030271C" w:rsidRDefault="00953159" w:rsidP="00D45100"/>
        </w:tc>
        <w:tc>
          <w:tcPr>
            <w:tcW w:w="2425" w:type="dxa"/>
          </w:tcPr>
          <w:p w14:paraId="6EC9E941" w14:textId="2F738E7C" w:rsidR="00953159" w:rsidRPr="005C6B25" w:rsidRDefault="00953159" w:rsidP="00D45100">
            <w:pPr>
              <w:rPr>
                <w:rFonts w:eastAsia="Times New Roman" w:cstheme="minorHAnsi"/>
                <w:sz w:val="20"/>
                <w:szCs w:val="20"/>
              </w:rPr>
            </w:pPr>
            <w:r w:rsidRPr="005C6B25">
              <w:rPr>
                <w:rFonts w:eastAsia="Times New Roman" w:cstheme="minorHAnsi"/>
                <w:sz w:val="20"/>
                <w:szCs w:val="20"/>
              </w:rPr>
              <w:t>Observation Log of Public Meeting Due</w:t>
            </w:r>
          </w:p>
        </w:tc>
      </w:tr>
      <w:tr w:rsidR="00953159" w14:paraId="63EF8AC1" w14:textId="7800C00D" w:rsidTr="00953159">
        <w:trPr>
          <w:trHeight w:val="720"/>
        </w:trPr>
        <w:tc>
          <w:tcPr>
            <w:tcW w:w="868" w:type="dxa"/>
          </w:tcPr>
          <w:p w14:paraId="52294183" w14:textId="29436C43" w:rsidR="00953159" w:rsidRPr="00FD5A43" w:rsidRDefault="00953159" w:rsidP="00D45100">
            <w:pPr>
              <w:spacing w:before="60" w:after="480"/>
              <w:rPr>
                <w:rFonts w:eastAsia="Times New Roman" w:cstheme="minorHAnsi"/>
                <w:sz w:val="18"/>
                <w:szCs w:val="18"/>
              </w:rPr>
            </w:pPr>
            <w:r>
              <w:rPr>
                <w:rFonts w:eastAsia="Times New Roman" w:cstheme="minorHAnsi"/>
                <w:sz w:val="18"/>
                <w:szCs w:val="18"/>
              </w:rPr>
              <w:t>Week 16</w:t>
            </w:r>
          </w:p>
        </w:tc>
        <w:tc>
          <w:tcPr>
            <w:tcW w:w="2732" w:type="dxa"/>
          </w:tcPr>
          <w:p w14:paraId="13C332CF" w14:textId="2219DA2D" w:rsidR="00953159" w:rsidRPr="00640B93" w:rsidRDefault="00953159" w:rsidP="00D45100">
            <w:pPr>
              <w:spacing w:before="60"/>
              <w:rPr>
                <w:rFonts w:eastAsia="Times New Roman" w:cstheme="minorHAnsi"/>
                <w:sz w:val="20"/>
                <w:szCs w:val="20"/>
              </w:rPr>
            </w:pPr>
            <w:r w:rsidRPr="00A94086">
              <w:rPr>
                <w:rFonts w:eastAsia="Times New Roman" w:cstheme="minorHAnsi"/>
                <w:b/>
                <w:sz w:val="20"/>
                <w:szCs w:val="20"/>
              </w:rPr>
              <w:t>Final Exam</w:t>
            </w:r>
          </w:p>
        </w:tc>
        <w:tc>
          <w:tcPr>
            <w:tcW w:w="4590" w:type="dxa"/>
          </w:tcPr>
          <w:p w14:paraId="54D3AFD0" w14:textId="77777777" w:rsidR="00953159" w:rsidRDefault="00953159" w:rsidP="00D45100">
            <w:pPr>
              <w:rPr>
                <w:rFonts w:eastAsia="Times New Roman" w:cstheme="minorHAnsi"/>
                <w:sz w:val="20"/>
                <w:szCs w:val="20"/>
              </w:rPr>
            </w:pPr>
            <w:r>
              <w:rPr>
                <w:rFonts w:eastAsia="Times New Roman" w:cstheme="minorHAnsi"/>
                <w:sz w:val="20"/>
                <w:szCs w:val="20"/>
              </w:rPr>
              <w:t>Accreditation Exam SAEP</w:t>
            </w:r>
          </w:p>
          <w:p w14:paraId="4280D81C" w14:textId="580C92A2" w:rsidR="00953159" w:rsidRPr="00640B93" w:rsidRDefault="00953159" w:rsidP="00D45100">
            <w:pPr>
              <w:spacing w:before="60"/>
              <w:rPr>
                <w:rFonts w:eastAsia="Times New Roman" w:cstheme="minorHAnsi"/>
                <w:sz w:val="20"/>
                <w:szCs w:val="20"/>
              </w:rPr>
            </w:pPr>
            <w:r>
              <w:rPr>
                <w:rFonts w:eastAsia="Times New Roman" w:cstheme="minorHAnsi"/>
                <w:sz w:val="20"/>
                <w:szCs w:val="20"/>
              </w:rPr>
              <w:t xml:space="preserve"> &gt;80% = Society of Agricultural Education Parliamentarian’s accreditation.</w:t>
            </w:r>
          </w:p>
        </w:tc>
        <w:tc>
          <w:tcPr>
            <w:tcW w:w="2425" w:type="dxa"/>
          </w:tcPr>
          <w:p w14:paraId="4FD497F3" w14:textId="50E7672A" w:rsidR="00953159" w:rsidRPr="005C6B25" w:rsidRDefault="00953159" w:rsidP="00D45100">
            <w:pPr>
              <w:spacing w:before="60"/>
              <w:rPr>
                <w:rFonts w:eastAsia="Times New Roman" w:cstheme="minorHAnsi"/>
                <w:sz w:val="20"/>
                <w:szCs w:val="20"/>
              </w:rPr>
            </w:pPr>
            <w:r>
              <w:rPr>
                <w:rFonts w:eastAsia="Times New Roman" w:cstheme="minorHAnsi"/>
                <w:sz w:val="20"/>
                <w:szCs w:val="20"/>
              </w:rPr>
              <w:t>Copy of RONR 11</w:t>
            </w:r>
            <w:r w:rsidRPr="00A94086">
              <w:rPr>
                <w:rFonts w:eastAsia="Times New Roman" w:cstheme="minorHAnsi"/>
                <w:sz w:val="20"/>
                <w:szCs w:val="20"/>
                <w:vertAlign w:val="superscript"/>
              </w:rPr>
              <w:t>th</w:t>
            </w:r>
            <w:r>
              <w:rPr>
                <w:rFonts w:eastAsia="Times New Roman" w:cstheme="minorHAnsi"/>
                <w:sz w:val="20"/>
                <w:szCs w:val="20"/>
              </w:rPr>
              <w:t xml:space="preserve"> Ed required.</w:t>
            </w:r>
          </w:p>
        </w:tc>
      </w:tr>
    </w:tbl>
    <w:p w14:paraId="3C08EB25" w14:textId="77777777" w:rsidR="001D2AF4" w:rsidRPr="001D2AF4" w:rsidRDefault="001D2AF4" w:rsidP="001D2AF4">
      <w:pPr>
        <w:spacing w:before="480" w:after="60" w:line="240" w:lineRule="auto"/>
        <w:rPr>
          <w:rFonts w:eastAsia="Times New Roman" w:cstheme="minorHAnsi"/>
          <w:sz w:val="24"/>
          <w:szCs w:val="24"/>
        </w:rPr>
      </w:pPr>
      <w:r w:rsidRPr="00C451DF">
        <w:rPr>
          <w:rFonts w:eastAsia="Times New Roman" w:cstheme="minorHAnsi"/>
          <w:b/>
          <w:bCs/>
          <w:sz w:val="24"/>
          <w:szCs w:val="24"/>
        </w:rPr>
        <w:lastRenderedPageBreak/>
        <w:t>Final Examination or Project</w:t>
      </w:r>
    </w:p>
    <w:p w14:paraId="3D31C94D" w14:textId="77777777" w:rsidR="001D2AF4" w:rsidRPr="001D2AF4" w:rsidRDefault="001D2AF4" w:rsidP="001D2AF4">
      <w:pPr>
        <w:spacing w:before="60" w:after="480" w:line="240" w:lineRule="auto"/>
        <w:ind w:left="600"/>
        <w:rPr>
          <w:rFonts w:eastAsia="Times New Roman" w:cstheme="minorHAnsi"/>
          <w:sz w:val="24"/>
          <w:szCs w:val="24"/>
        </w:rPr>
      </w:pPr>
      <w:r w:rsidRPr="001D2AF4">
        <w:rPr>
          <w:rFonts w:eastAsia="Times New Roman" w:cstheme="minorHAnsi"/>
          <w:sz w:val="24"/>
          <w:szCs w:val="24"/>
        </w:rPr>
        <w:t xml:space="preserve">The date and time of the final exam or project, along with links to the Final Exam Regulations, , </w:t>
      </w:r>
      <w:hyperlink r:id="rId15" w:history="1">
        <w:r w:rsidRPr="00C451DF">
          <w:rPr>
            <w:rFonts w:eastAsia="Times New Roman" w:cstheme="minorHAnsi"/>
            <w:b/>
            <w:bCs/>
            <w:color w:val="8B0015"/>
            <w:sz w:val="24"/>
            <w:szCs w:val="24"/>
            <w:u w:val="single"/>
          </w:rPr>
          <w:t>https://www.registrar.arizona.edu/courses/final-examination-regulations-...</w:t>
        </w:r>
      </w:hyperlink>
      <w:r w:rsidRPr="001D2AF4">
        <w:rPr>
          <w:rFonts w:eastAsia="Times New Roman" w:cstheme="minorHAnsi"/>
          <w:sz w:val="24"/>
          <w:szCs w:val="24"/>
        </w:rPr>
        <w:t xml:space="preserve">, and Final Exam Schedule, </w:t>
      </w:r>
      <w:hyperlink r:id="rId16" w:history="1">
        <w:r w:rsidRPr="00C451DF">
          <w:rPr>
            <w:rFonts w:eastAsia="Times New Roman" w:cstheme="minorHAnsi"/>
            <w:b/>
            <w:bCs/>
            <w:color w:val="8B0015"/>
            <w:sz w:val="24"/>
            <w:szCs w:val="24"/>
            <w:u w:val="single"/>
          </w:rPr>
          <w:t>http://www.registrar.arizona.edu/schedules/finals.htm</w:t>
        </w:r>
      </w:hyperlink>
    </w:p>
    <w:p w14:paraId="3A04672A" w14:textId="34725136" w:rsidR="001D2AF4" w:rsidRDefault="001D2AF4" w:rsidP="008B77C5">
      <w:pPr>
        <w:spacing w:before="480" w:after="0" w:line="240" w:lineRule="auto"/>
        <w:rPr>
          <w:rFonts w:eastAsia="Times New Roman" w:cstheme="minorHAnsi"/>
          <w:b/>
          <w:bCs/>
          <w:sz w:val="24"/>
          <w:szCs w:val="24"/>
        </w:rPr>
      </w:pPr>
      <w:r w:rsidRPr="00C451DF">
        <w:rPr>
          <w:rFonts w:eastAsia="Times New Roman" w:cstheme="minorHAnsi"/>
          <w:b/>
          <w:bCs/>
          <w:sz w:val="24"/>
          <w:szCs w:val="24"/>
        </w:rPr>
        <w:t>Grading Scale and Policies</w:t>
      </w:r>
      <w:r w:rsidR="008B77C5">
        <w:rPr>
          <w:rFonts w:eastAsia="Times New Roman" w:cstheme="minorHAnsi"/>
          <w:b/>
          <w:bCs/>
          <w:sz w:val="24"/>
          <w:szCs w:val="24"/>
        </w:rPr>
        <w:t>:</w:t>
      </w:r>
    </w:p>
    <w:p w14:paraId="20A2522C" w14:textId="7F6E2402" w:rsidR="008B77C5" w:rsidRDefault="008B77C5" w:rsidP="008B77C5">
      <w:pPr>
        <w:spacing w:after="60" w:line="240" w:lineRule="auto"/>
        <w:rPr>
          <w:rFonts w:eastAsia="Times New Roman" w:cstheme="minorHAnsi"/>
          <w:b/>
          <w:bCs/>
          <w:sz w:val="24"/>
          <w:szCs w:val="24"/>
        </w:rPr>
      </w:pPr>
      <w:r>
        <w:rPr>
          <w:rFonts w:eastAsia="Times New Roman" w:cstheme="minorHAnsi"/>
          <w:b/>
          <w:bCs/>
          <w:sz w:val="24"/>
          <w:szCs w:val="24"/>
        </w:rPr>
        <w:tab/>
        <w:t>90-100</w:t>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t>A</w:t>
      </w:r>
    </w:p>
    <w:p w14:paraId="3F6862E1" w14:textId="379B68EE" w:rsidR="008B77C5" w:rsidRDefault="008B77C5" w:rsidP="008B77C5">
      <w:pPr>
        <w:spacing w:after="60" w:line="240" w:lineRule="auto"/>
        <w:rPr>
          <w:rFonts w:eastAsia="Times New Roman" w:cstheme="minorHAnsi"/>
          <w:b/>
          <w:bCs/>
          <w:sz w:val="24"/>
          <w:szCs w:val="24"/>
        </w:rPr>
      </w:pPr>
      <w:r>
        <w:rPr>
          <w:rFonts w:eastAsia="Times New Roman" w:cstheme="minorHAnsi"/>
          <w:b/>
          <w:bCs/>
          <w:sz w:val="24"/>
          <w:szCs w:val="24"/>
        </w:rPr>
        <w:tab/>
        <w:t>80-89</w:t>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t>B</w:t>
      </w:r>
    </w:p>
    <w:p w14:paraId="6015428F" w14:textId="4B995015" w:rsidR="008B77C5" w:rsidRDefault="008B77C5" w:rsidP="008B77C5">
      <w:pPr>
        <w:spacing w:after="60" w:line="240" w:lineRule="auto"/>
        <w:rPr>
          <w:rFonts w:eastAsia="Times New Roman" w:cstheme="minorHAnsi"/>
          <w:b/>
          <w:bCs/>
          <w:sz w:val="24"/>
          <w:szCs w:val="24"/>
        </w:rPr>
      </w:pPr>
      <w:r>
        <w:rPr>
          <w:rFonts w:eastAsia="Times New Roman" w:cstheme="minorHAnsi"/>
          <w:b/>
          <w:bCs/>
          <w:sz w:val="24"/>
          <w:szCs w:val="24"/>
        </w:rPr>
        <w:tab/>
        <w:t>70-79</w:t>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t>C</w:t>
      </w:r>
    </w:p>
    <w:p w14:paraId="53A20461" w14:textId="5DA90EBE" w:rsidR="008B77C5" w:rsidRDefault="008B77C5" w:rsidP="008B77C5">
      <w:pPr>
        <w:spacing w:after="60" w:line="240" w:lineRule="auto"/>
        <w:rPr>
          <w:rFonts w:eastAsia="Times New Roman" w:cstheme="minorHAnsi"/>
          <w:b/>
          <w:bCs/>
          <w:sz w:val="24"/>
          <w:szCs w:val="24"/>
        </w:rPr>
      </w:pPr>
      <w:r>
        <w:rPr>
          <w:rFonts w:eastAsia="Times New Roman" w:cstheme="minorHAnsi"/>
          <w:b/>
          <w:bCs/>
          <w:sz w:val="24"/>
          <w:szCs w:val="24"/>
        </w:rPr>
        <w:tab/>
        <w:t>60-69</w:t>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t>D</w:t>
      </w:r>
    </w:p>
    <w:p w14:paraId="39A77E38" w14:textId="216ED55B" w:rsidR="00D01BBD" w:rsidRDefault="00D01BBD" w:rsidP="008B77C5">
      <w:pPr>
        <w:spacing w:after="60" w:line="240" w:lineRule="auto"/>
        <w:rPr>
          <w:rFonts w:eastAsia="Times New Roman" w:cstheme="minorHAnsi"/>
          <w:b/>
          <w:bCs/>
          <w:sz w:val="24"/>
          <w:szCs w:val="24"/>
        </w:rPr>
      </w:pPr>
      <w:r>
        <w:rPr>
          <w:rFonts w:eastAsia="Times New Roman" w:cstheme="minorHAnsi"/>
          <w:b/>
          <w:bCs/>
          <w:sz w:val="24"/>
          <w:szCs w:val="24"/>
        </w:rPr>
        <w:tab/>
      </w:r>
      <w:r w:rsidR="00BE6356">
        <w:rPr>
          <w:rFonts w:eastAsia="Times New Roman" w:cstheme="minorHAnsi"/>
          <w:b/>
          <w:bCs/>
          <w:sz w:val="24"/>
          <w:szCs w:val="24"/>
        </w:rPr>
        <w:t>&lt;60</w:t>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t>E</w:t>
      </w:r>
    </w:p>
    <w:tbl>
      <w:tblPr>
        <w:tblStyle w:val="TableGrid"/>
        <w:tblW w:w="0" w:type="auto"/>
        <w:tblInd w:w="600" w:type="dxa"/>
        <w:tblLook w:val="04A0" w:firstRow="1" w:lastRow="0" w:firstColumn="1" w:lastColumn="0" w:noHBand="0" w:noVBand="1"/>
      </w:tblPr>
      <w:tblGrid>
        <w:gridCol w:w="6235"/>
        <w:gridCol w:w="1800"/>
        <w:gridCol w:w="2155"/>
      </w:tblGrid>
      <w:tr w:rsidR="00B95C63" w14:paraId="1623508C" w14:textId="77777777" w:rsidTr="002D6527">
        <w:tc>
          <w:tcPr>
            <w:tcW w:w="6235" w:type="dxa"/>
          </w:tcPr>
          <w:p w14:paraId="3AEB1DA3" w14:textId="77777777" w:rsidR="00B95C63" w:rsidRPr="002122C8" w:rsidRDefault="00B95C63" w:rsidP="002D6527">
            <w:pPr>
              <w:rPr>
                <w:rFonts w:eastAsia="Times New Roman" w:cstheme="minorHAnsi"/>
                <w:b/>
                <w:sz w:val="24"/>
                <w:szCs w:val="24"/>
              </w:rPr>
            </w:pPr>
            <w:r>
              <w:rPr>
                <w:rFonts w:eastAsia="Times New Roman" w:cstheme="minorHAnsi"/>
                <w:b/>
                <w:sz w:val="24"/>
                <w:szCs w:val="24"/>
              </w:rPr>
              <w:t xml:space="preserve">List of </w:t>
            </w:r>
            <w:r w:rsidRPr="002122C8">
              <w:rPr>
                <w:rFonts w:eastAsia="Times New Roman" w:cstheme="minorHAnsi"/>
                <w:b/>
                <w:sz w:val="24"/>
                <w:szCs w:val="24"/>
              </w:rPr>
              <w:t>Assignments</w:t>
            </w:r>
          </w:p>
        </w:tc>
        <w:tc>
          <w:tcPr>
            <w:tcW w:w="1800" w:type="dxa"/>
          </w:tcPr>
          <w:p w14:paraId="68DCBDC5" w14:textId="77777777" w:rsidR="00B95C63" w:rsidRPr="002122C8" w:rsidRDefault="00B95C63" w:rsidP="002D6527">
            <w:pPr>
              <w:rPr>
                <w:rFonts w:eastAsia="Times New Roman" w:cstheme="minorHAnsi"/>
                <w:b/>
                <w:sz w:val="24"/>
                <w:szCs w:val="24"/>
              </w:rPr>
            </w:pPr>
            <w:r w:rsidRPr="002122C8">
              <w:rPr>
                <w:rFonts w:eastAsia="Times New Roman" w:cstheme="minorHAnsi"/>
                <w:b/>
                <w:sz w:val="24"/>
                <w:szCs w:val="24"/>
              </w:rPr>
              <w:t>Points Each</w:t>
            </w:r>
          </w:p>
        </w:tc>
        <w:tc>
          <w:tcPr>
            <w:tcW w:w="2155" w:type="dxa"/>
          </w:tcPr>
          <w:p w14:paraId="77691A4F" w14:textId="77777777" w:rsidR="00B95C63" w:rsidRPr="002122C8" w:rsidRDefault="00B95C63" w:rsidP="002D6527">
            <w:pPr>
              <w:rPr>
                <w:rFonts w:eastAsia="Times New Roman" w:cstheme="minorHAnsi"/>
                <w:b/>
                <w:sz w:val="24"/>
                <w:szCs w:val="24"/>
              </w:rPr>
            </w:pPr>
            <w:r w:rsidRPr="002122C8">
              <w:rPr>
                <w:rFonts w:eastAsia="Times New Roman" w:cstheme="minorHAnsi"/>
                <w:b/>
                <w:sz w:val="24"/>
                <w:szCs w:val="24"/>
              </w:rPr>
              <w:t>Total Points</w:t>
            </w:r>
          </w:p>
        </w:tc>
      </w:tr>
      <w:tr w:rsidR="00B95C63" w14:paraId="4539E421" w14:textId="77777777" w:rsidTr="002D6527">
        <w:tc>
          <w:tcPr>
            <w:tcW w:w="6235" w:type="dxa"/>
          </w:tcPr>
          <w:p w14:paraId="63D5CA79" w14:textId="77777777" w:rsidR="00B95C63" w:rsidRPr="007D04D2" w:rsidRDefault="00B95C63" w:rsidP="00B95C63">
            <w:pPr>
              <w:pStyle w:val="ListParagraph"/>
              <w:numPr>
                <w:ilvl w:val="0"/>
                <w:numId w:val="6"/>
              </w:numPr>
              <w:ind w:left="360" w:hanging="270"/>
              <w:rPr>
                <w:rFonts w:eastAsia="Times New Roman" w:cstheme="minorHAnsi"/>
              </w:rPr>
            </w:pPr>
            <w:r w:rsidRPr="007D04D2">
              <w:rPr>
                <w:rFonts w:eastAsia="Times New Roman" w:cstheme="minorHAnsi"/>
              </w:rPr>
              <w:t>Summary of Fundamental Principles of Parliamentary Procedure</w:t>
            </w:r>
          </w:p>
        </w:tc>
        <w:tc>
          <w:tcPr>
            <w:tcW w:w="1800" w:type="dxa"/>
          </w:tcPr>
          <w:p w14:paraId="1BC565F7" w14:textId="77777777" w:rsidR="00B95C63" w:rsidRDefault="00B95C63" w:rsidP="002D6527">
            <w:pPr>
              <w:jc w:val="center"/>
              <w:rPr>
                <w:rFonts w:eastAsia="Times New Roman" w:cstheme="minorHAnsi"/>
                <w:sz w:val="24"/>
                <w:szCs w:val="24"/>
              </w:rPr>
            </w:pPr>
            <w:r>
              <w:rPr>
                <w:rFonts w:eastAsia="Times New Roman" w:cstheme="minorHAnsi"/>
                <w:sz w:val="24"/>
                <w:szCs w:val="24"/>
              </w:rPr>
              <w:t>100</w:t>
            </w:r>
          </w:p>
        </w:tc>
        <w:tc>
          <w:tcPr>
            <w:tcW w:w="2155" w:type="dxa"/>
          </w:tcPr>
          <w:p w14:paraId="7EE57EAE" w14:textId="77777777" w:rsidR="00B95C63" w:rsidRDefault="00B95C63" w:rsidP="002D6527">
            <w:pPr>
              <w:jc w:val="center"/>
              <w:rPr>
                <w:rFonts w:eastAsia="Times New Roman" w:cstheme="minorHAnsi"/>
                <w:sz w:val="24"/>
                <w:szCs w:val="24"/>
              </w:rPr>
            </w:pPr>
            <w:r>
              <w:rPr>
                <w:rFonts w:eastAsia="Times New Roman" w:cstheme="minorHAnsi"/>
                <w:sz w:val="24"/>
                <w:szCs w:val="24"/>
              </w:rPr>
              <w:t>100</w:t>
            </w:r>
          </w:p>
        </w:tc>
      </w:tr>
      <w:tr w:rsidR="00B95C63" w14:paraId="77B96268" w14:textId="77777777" w:rsidTr="002D6527">
        <w:tc>
          <w:tcPr>
            <w:tcW w:w="6235" w:type="dxa"/>
          </w:tcPr>
          <w:p w14:paraId="58F196D6" w14:textId="77777777" w:rsidR="00B95C63" w:rsidRPr="007D04D2" w:rsidRDefault="00B95C63" w:rsidP="00B95C63">
            <w:pPr>
              <w:pStyle w:val="ListParagraph"/>
              <w:numPr>
                <w:ilvl w:val="0"/>
                <w:numId w:val="6"/>
              </w:numPr>
              <w:ind w:left="360" w:hanging="270"/>
              <w:rPr>
                <w:rFonts w:eastAsia="Times New Roman" w:cstheme="minorHAnsi"/>
                <w:sz w:val="24"/>
                <w:szCs w:val="24"/>
              </w:rPr>
            </w:pPr>
            <w:r w:rsidRPr="007D04D2">
              <w:rPr>
                <w:rFonts w:eastAsia="Times New Roman" w:cstheme="minorHAnsi"/>
                <w:sz w:val="24"/>
                <w:szCs w:val="24"/>
              </w:rPr>
              <w:t xml:space="preserve">Quizzes (6) </w:t>
            </w:r>
            <w:r w:rsidRPr="007D04D2">
              <w:rPr>
                <w:rFonts w:eastAsia="Times New Roman" w:cstheme="minorHAnsi"/>
                <w:sz w:val="16"/>
                <w:szCs w:val="16"/>
              </w:rPr>
              <w:t>Conduct Business, MM, Subsidiary, Incidental, Privileged, MTBBA</w:t>
            </w:r>
            <w:r w:rsidRPr="007D04D2">
              <w:rPr>
                <w:rFonts w:eastAsia="Times New Roman" w:cstheme="minorHAnsi"/>
                <w:sz w:val="24"/>
                <w:szCs w:val="24"/>
              </w:rPr>
              <w:tab/>
            </w:r>
          </w:p>
        </w:tc>
        <w:tc>
          <w:tcPr>
            <w:tcW w:w="1800" w:type="dxa"/>
          </w:tcPr>
          <w:p w14:paraId="47346935" w14:textId="77777777" w:rsidR="00B95C63" w:rsidRDefault="00B95C63" w:rsidP="002D6527">
            <w:pPr>
              <w:jc w:val="center"/>
              <w:rPr>
                <w:rFonts w:eastAsia="Times New Roman" w:cstheme="minorHAnsi"/>
                <w:sz w:val="24"/>
                <w:szCs w:val="24"/>
              </w:rPr>
            </w:pPr>
            <w:r>
              <w:rPr>
                <w:rFonts w:eastAsia="Times New Roman" w:cstheme="minorHAnsi"/>
                <w:sz w:val="24"/>
                <w:szCs w:val="24"/>
              </w:rPr>
              <w:t>50</w:t>
            </w:r>
          </w:p>
        </w:tc>
        <w:tc>
          <w:tcPr>
            <w:tcW w:w="2155" w:type="dxa"/>
          </w:tcPr>
          <w:p w14:paraId="40B4EB73" w14:textId="77777777" w:rsidR="00B95C63" w:rsidRDefault="00B95C63" w:rsidP="002D6527">
            <w:pPr>
              <w:jc w:val="center"/>
              <w:rPr>
                <w:rFonts w:eastAsia="Times New Roman" w:cstheme="minorHAnsi"/>
                <w:sz w:val="24"/>
                <w:szCs w:val="24"/>
              </w:rPr>
            </w:pPr>
            <w:r>
              <w:rPr>
                <w:rFonts w:eastAsia="Times New Roman" w:cstheme="minorHAnsi"/>
                <w:sz w:val="24"/>
                <w:szCs w:val="24"/>
              </w:rPr>
              <w:t>300</w:t>
            </w:r>
          </w:p>
        </w:tc>
      </w:tr>
      <w:tr w:rsidR="00B95C63" w14:paraId="530210EA" w14:textId="77777777" w:rsidTr="002D6527">
        <w:tc>
          <w:tcPr>
            <w:tcW w:w="6235" w:type="dxa"/>
          </w:tcPr>
          <w:p w14:paraId="1E012280" w14:textId="77777777" w:rsidR="00B95C63" w:rsidRPr="007D04D2" w:rsidRDefault="00B95C63" w:rsidP="00B95C63">
            <w:pPr>
              <w:pStyle w:val="ListParagraph"/>
              <w:numPr>
                <w:ilvl w:val="0"/>
                <w:numId w:val="6"/>
              </w:numPr>
              <w:ind w:left="360" w:hanging="270"/>
              <w:rPr>
                <w:rFonts w:eastAsia="Times New Roman" w:cstheme="minorHAnsi"/>
                <w:sz w:val="24"/>
                <w:szCs w:val="24"/>
              </w:rPr>
            </w:pPr>
            <w:r w:rsidRPr="007D04D2">
              <w:rPr>
                <w:rFonts w:eastAsia="Times New Roman" w:cstheme="minorHAnsi"/>
                <w:sz w:val="24"/>
                <w:szCs w:val="24"/>
              </w:rPr>
              <w:t>Teaching Module of a parliamentary concept</w:t>
            </w:r>
          </w:p>
        </w:tc>
        <w:tc>
          <w:tcPr>
            <w:tcW w:w="1800" w:type="dxa"/>
          </w:tcPr>
          <w:p w14:paraId="2C953F93" w14:textId="77777777" w:rsidR="00B95C63" w:rsidRDefault="00B95C63" w:rsidP="002D6527">
            <w:pPr>
              <w:jc w:val="center"/>
              <w:rPr>
                <w:rFonts w:eastAsia="Times New Roman" w:cstheme="minorHAnsi"/>
                <w:sz w:val="24"/>
                <w:szCs w:val="24"/>
              </w:rPr>
            </w:pPr>
            <w:r>
              <w:rPr>
                <w:rFonts w:eastAsia="Times New Roman" w:cstheme="minorHAnsi"/>
                <w:sz w:val="24"/>
                <w:szCs w:val="24"/>
              </w:rPr>
              <w:t>100</w:t>
            </w:r>
          </w:p>
        </w:tc>
        <w:tc>
          <w:tcPr>
            <w:tcW w:w="2155" w:type="dxa"/>
          </w:tcPr>
          <w:p w14:paraId="74B4B148" w14:textId="77777777" w:rsidR="00B95C63" w:rsidRDefault="00B95C63" w:rsidP="002D6527">
            <w:pPr>
              <w:jc w:val="center"/>
              <w:rPr>
                <w:rFonts w:eastAsia="Times New Roman" w:cstheme="minorHAnsi"/>
                <w:sz w:val="24"/>
                <w:szCs w:val="24"/>
              </w:rPr>
            </w:pPr>
            <w:r>
              <w:rPr>
                <w:rFonts w:eastAsia="Times New Roman" w:cstheme="minorHAnsi"/>
                <w:sz w:val="24"/>
                <w:szCs w:val="24"/>
              </w:rPr>
              <w:t>100</w:t>
            </w:r>
          </w:p>
        </w:tc>
      </w:tr>
      <w:tr w:rsidR="00B95C63" w14:paraId="3F335B47" w14:textId="77777777" w:rsidTr="002D6527">
        <w:tc>
          <w:tcPr>
            <w:tcW w:w="6235" w:type="dxa"/>
          </w:tcPr>
          <w:p w14:paraId="114FC14B" w14:textId="77777777" w:rsidR="00B95C63" w:rsidRPr="007D04D2" w:rsidRDefault="00B95C63" w:rsidP="00B95C63">
            <w:pPr>
              <w:pStyle w:val="ListParagraph"/>
              <w:numPr>
                <w:ilvl w:val="0"/>
                <w:numId w:val="6"/>
              </w:numPr>
              <w:ind w:left="360" w:hanging="270"/>
              <w:rPr>
                <w:rFonts w:eastAsia="Times New Roman" w:cstheme="minorHAnsi"/>
                <w:sz w:val="24"/>
                <w:szCs w:val="24"/>
              </w:rPr>
            </w:pPr>
            <w:r w:rsidRPr="007D04D2">
              <w:rPr>
                <w:rFonts w:eastAsia="Times New Roman" w:cstheme="minorHAnsi"/>
                <w:sz w:val="24"/>
                <w:szCs w:val="24"/>
              </w:rPr>
              <w:t>Teaching Module presentation to class</w:t>
            </w:r>
          </w:p>
        </w:tc>
        <w:tc>
          <w:tcPr>
            <w:tcW w:w="1800" w:type="dxa"/>
          </w:tcPr>
          <w:p w14:paraId="3BB71D62" w14:textId="77777777" w:rsidR="00B95C63" w:rsidRDefault="00B95C63" w:rsidP="002D6527">
            <w:pPr>
              <w:jc w:val="center"/>
              <w:rPr>
                <w:rFonts w:eastAsia="Times New Roman" w:cstheme="minorHAnsi"/>
                <w:sz w:val="24"/>
                <w:szCs w:val="24"/>
              </w:rPr>
            </w:pPr>
            <w:r>
              <w:rPr>
                <w:rFonts w:eastAsia="Times New Roman" w:cstheme="minorHAnsi"/>
                <w:sz w:val="24"/>
                <w:szCs w:val="24"/>
              </w:rPr>
              <w:t>50</w:t>
            </w:r>
          </w:p>
        </w:tc>
        <w:tc>
          <w:tcPr>
            <w:tcW w:w="2155" w:type="dxa"/>
          </w:tcPr>
          <w:p w14:paraId="7AEF08D9" w14:textId="77777777" w:rsidR="00B95C63" w:rsidRDefault="00B95C63" w:rsidP="002D6527">
            <w:pPr>
              <w:jc w:val="center"/>
              <w:rPr>
                <w:rFonts w:eastAsia="Times New Roman" w:cstheme="minorHAnsi"/>
                <w:sz w:val="24"/>
                <w:szCs w:val="24"/>
              </w:rPr>
            </w:pPr>
            <w:r>
              <w:rPr>
                <w:rFonts w:eastAsia="Times New Roman" w:cstheme="minorHAnsi"/>
                <w:sz w:val="24"/>
                <w:szCs w:val="24"/>
              </w:rPr>
              <w:t>50</w:t>
            </w:r>
          </w:p>
        </w:tc>
      </w:tr>
      <w:tr w:rsidR="00B95C63" w14:paraId="4B803000" w14:textId="77777777" w:rsidTr="002D6527">
        <w:tc>
          <w:tcPr>
            <w:tcW w:w="6235" w:type="dxa"/>
          </w:tcPr>
          <w:p w14:paraId="304182BE" w14:textId="77777777" w:rsidR="00B95C63" w:rsidRPr="007D04D2" w:rsidRDefault="00B95C63" w:rsidP="00B95C63">
            <w:pPr>
              <w:pStyle w:val="ListParagraph"/>
              <w:numPr>
                <w:ilvl w:val="0"/>
                <w:numId w:val="6"/>
              </w:numPr>
              <w:ind w:left="360" w:hanging="270"/>
              <w:rPr>
                <w:rFonts w:eastAsia="Times New Roman" w:cstheme="minorHAnsi"/>
                <w:sz w:val="24"/>
                <w:szCs w:val="24"/>
              </w:rPr>
            </w:pPr>
            <w:r w:rsidRPr="007D04D2">
              <w:rPr>
                <w:rFonts w:eastAsia="Times New Roman" w:cstheme="minorHAnsi"/>
                <w:sz w:val="24"/>
                <w:szCs w:val="24"/>
              </w:rPr>
              <w:t>Public Meeting Observation Analysis</w:t>
            </w:r>
          </w:p>
        </w:tc>
        <w:tc>
          <w:tcPr>
            <w:tcW w:w="1800" w:type="dxa"/>
          </w:tcPr>
          <w:p w14:paraId="5C418598" w14:textId="77777777" w:rsidR="00B95C63" w:rsidRDefault="00B95C63" w:rsidP="002D6527">
            <w:pPr>
              <w:jc w:val="center"/>
              <w:rPr>
                <w:rFonts w:eastAsia="Times New Roman" w:cstheme="minorHAnsi"/>
                <w:sz w:val="24"/>
                <w:szCs w:val="24"/>
              </w:rPr>
            </w:pPr>
            <w:r>
              <w:rPr>
                <w:rFonts w:eastAsia="Times New Roman" w:cstheme="minorHAnsi"/>
                <w:sz w:val="24"/>
                <w:szCs w:val="24"/>
              </w:rPr>
              <w:t>100</w:t>
            </w:r>
          </w:p>
        </w:tc>
        <w:tc>
          <w:tcPr>
            <w:tcW w:w="2155" w:type="dxa"/>
          </w:tcPr>
          <w:p w14:paraId="58AEF880" w14:textId="77777777" w:rsidR="00B95C63" w:rsidRDefault="00B95C63" w:rsidP="002D6527">
            <w:pPr>
              <w:jc w:val="center"/>
              <w:rPr>
                <w:rFonts w:eastAsia="Times New Roman" w:cstheme="minorHAnsi"/>
                <w:sz w:val="24"/>
                <w:szCs w:val="24"/>
              </w:rPr>
            </w:pPr>
            <w:r>
              <w:rPr>
                <w:rFonts w:eastAsia="Times New Roman" w:cstheme="minorHAnsi"/>
                <w:sz w:val="24"/>
                <w:szCs w:val="24"/>
              </w:rPr>
              <w:t>100</w:t>
            </w:r>
          </w:p>
        </w:tc>
      </w:tr>
      <w:tr w:rsidR="00B95C63" w14:paraId="18A18AD9" w14:textId="77777777" w:rsidTr="002D6527">
        <w:tc>
          <w:tcPr>
            <w:tcW w:w="6235" w:type="dxa"/>
          </w:tcPr>
          <w:p w14:paraId="0FBE4040" w14:textId="77777777" w:rsidR="00B95C63" w:rsidRPr="007D04D2" w:rsidRDefault="00B95C63" w:rsidP="00B95C63">
            <w:pPr>
              <w:pStyle w:val="ListParagraph"/>
              <w:numPr>
                <w:ilvl w:val="0"/>
                <w:numId w:val="6"/>
              </w:numPr>
              <w:ind w:left="360" w:hanging="270"/>
              <w:rPr>
                <w:rFonts w:eastAsia="Times New Roman" w:cstheme="minorHAnsi"/>
                <w:sz w:val="24"/>
                <w:szCs w:val="24"/>
              </w:rPr>
            </w:pPr>
            <w:r w:rsidRPr="007D04D2">
              <w:rPr>
                <w:rFonts w:eastAsia="Times New Roman" w:cstheme="minorHAnsi"/>
                <w:sz w:val="24"/>
                <w:szCs w:val="24"/>
              </w:rPr>
              <w:t>Attendance and participation (5pts per class period)</w:t>
            </w:r>
          </w:p>
        </w:tc>
        <w:tc>
          <w:tcPr>
            <w:tcW w:w="1800" w:type="dxa"/>
          </w:tcPr>
          <w:p w14:paraId="10B39F56" w14:textId="77777777" w:rsidR="00B95C63" w:rsidRDefault="00B95C63" w:rsidP="002D6527">
            <w:pPr>
              <w:jc w:val="center"/>
              <w:rPr>
                <w:rFonts w:eastAsia="Times New Roman" w:cstheme="minorHAnsi"/>
                <w:sz w:val="24"/>
                <w:szCs w:val="24"/>
              </w:rPr>
            </w:pPr>
            <w:r>
              <w:rPr>
                <w:rFonts w:eastAsia="Times New Roman" w:cstheme="minorHAnsi"/>
                <w:sz w:val="24"/>
                <w:szCs w:val="24"/>
              </w:rPr>
              <w:t>5</w:t>
            </w:r>
          </w:p>
        </w:tc>
        <w:tc>
          <w:tcPr>
            <w:tcW w:w="2155" w:type="dxa"/>
          </w:tcPr>
          <w:p w14:paraId="55F44FAD" w14:textId="77777777" w:rsidR="00B95C63" w:rsidRDefault="00B95C63" w:rsidP="002D6527">
            <w:pPr>
              <w:jc w:val="center"/>
              <w:rPr>
                <w:rFonts w:eastAsia="Times New Roman" w:cstheme="minorHAnsi"/>
                <w:sz w:val="24"/>
                <w:szCs w:val="24"/>
              </w:rPr>
            </w:pPr>
            <w:r>
              <w:rPr>
                <w:rFonts w:eastAsia="Times New Roman" w:cstheme="minorHAnsi"/>
                <w:sz w:val="24"/>
                <w:szCs w:val="24"/>
              </w:rPr>
              <w:t>150</w:t>
            </w:r>
          </w:p>
        </w:tc>
      </w:tr>
      <w:tr w:rsidR="00B95C63" w14:paraId="2FFF1EE3" w14:textId="77777777" w:rsidTr="002D6527">
        <w:tc>
          <w:tcPr>
            <w:tcW w:w="6235" w:type="dxa"/>
          </w:tcPr>
          <w:p w14:paraId="085868FF" w14:textId="77777777" w:rsidR="00B95C63" w:rsidRPr="007D04D2" w:rsidRDefault="00B95C63" w:rsidP="00B95C63">
            <w:pPr>
              <w:pStyle w:val="ListParagraph"/>
              <w:numPr>
                <w:ilvl w:val="0"/>
                <w:numId w:val="6"/>
              </w:numPr>
              <w:ind w:left="360" w:hanging="270"/>
              <w:rPr>
                <w:rFonts w:eastAsia="Times New Roman" w:cstheme="minorHAnsi"/>
                <w:sz w:val="24"/>
                <w:szCs w:val="24"/>
              </w:rPr>
            </w:pPr>
            <w:r w:rsidRPr="007D04D2">
              <w:rPr>
                <w:rFonts w:eastAsia="Times New Roman" w:cstheme="minorHAnsi"/>
                <w:sz w:val="24"/>
                <w:szCs w:val="24"/>
              </w:rPr>
              <w:t xml:space="preserve">Final Exam – Accreditation Exam </w:t>
            </w:r>
          </w:p>
        </w:tc>
        <w:tc>
          <w:tcPr>
            <w:tcW w:w="1800" w:type="dxa"/>
          </w:tcPr>
          <w:p w14:paraId="42C0C106" w14:textId="77777777" w:rsidR="00B95C63" w:rsidRDefault="00B95C63" w:rsidP="002D6527">
            <w:pPr>
              <w:jc w:val="center"/>
              <w:rPr>
                <w:rFonts w:eastAsia="Times New Roman" w:cstheme="minorHAnsi"/>
                <w:sz w:val="24"/>
                <w:szCs w:val="24"/>
              </w:rPr>
            </w:pPr>
            <w:r>
              <w:rPr>
                <w:rFonts w:eastAsia="Times New Roman" w:cstheme="minorHAnsi"/>
                <w:sz w:val="24"/>
                <w:szCs w:val="24"/>
              </w:rPr>
              <w:t>200</w:t>
            </w:r>
          </w:p>
        </w:tc>
        <w:tc>
          <w:tcPr>
            <w:tcW w:w="2155" w:type="dxa"/>
          </w:tcPr>
          <w:p w14:paraId="77B9DA78" w14:textId="77777777" w:rsidR="00B95C63" w:rsidRDefault="00B95C63" w:rsidP="002D6527">
            <w:pPr>
              <w:jc w:val="center"/>
              <w:rPr>
                <w:rFonts w:eastAsia="Times New Roman" w:cstheme="minorHAnsi"/>
                <w:sz w:val="24"/>
                <w:szCs w:val="24"/>
              </w:rPr>
            </w:pPr>
            <w:r>
              <w:rPr>
                <w:rFonts w:eastAsia="Times New Roman" w:cstheme="minorHAnsi"/>
                <w:sz w:val="24"/>
                <w:szCs w:val="24"/>
              </w:rPr>
              <w:t>200</w:t>
            </w:r>
          </w:p>
        </w:tc>
      </w:tr>
      <w:tr w:rsidR="00B95C63" w14:paraId="138E5BD1" w14:textId="77777777" w:rsidTr="002D6527">
        <w:tc>
          <w:tcPr>
            <w:tcW w:w="6235" w:type="dxa"/>
          </w:tcPr>
          <w:p w14:paraId="6950B684" w14:textId="77777777" w:rsidR="00B95C63" w:rsidRDefault="00B95C63" w:rsidP="002D6527">
            <w:pPr>
              <w:rPr>
                <w:rFonts w:eastAsia="Times New Roman" w:cstheme="minorHAnsi"/>
                <w:sz w:val="24"/>
                <w:szCs w:val="24"/>
              </w:rPr>
            </w:pPr>
            <w:r w:rsidRPr="00FF234E">
              <w:rPr>
                <w:rFonts w:eastAsia="Times New Roman" w:cstheme="minorHAnsi"/>
                <w:b/>
                <w:sz w:val="24"/>
                <w:szCs w:val="24"/>
              </w:rPr>
              <w:t>Total</w:t>
            </w:r>
          </w:p>
        </w:tc>
        <w:tc>
          <w:tcPr>
            <w:tcW w:w="1800" w:type="dxa"/>
          </w:tcPr>
          <w:p w14:paraId="5876CDCD" w14:textId="77777777" w:rsidR="00B95C63" w:rsidRDefault="00B95C63" w:rsidP="002D6527">
            <w:pPr>
              <w:jc w:val="center"/>
              <w:rPr>
                <w:rFonts w:eastAsia="Times New Roman" w:cstheme="minorHAnsi"/>
                <w:sz w:val="24"/>
                <w:szCs w:val="24"/>
              </w:rPr>
            </w:pPr>
          </w:p>
        </w:tc>
        <w:tc>
          <w:tcPr>
            <w:tcW w:w="2155" w:type="dxa"/>
          </w:tcPr>
          <w:p w14:paraId="60C2283B" w14:textId="77777777" w:rsidR="00B95C63" w:rsidRDefault="00B95C63" w:rsidP="002D6527">
            <w:pPr>
              <w:jc w:val="center"/>
              <w:rPr>
                <w:rFonts w:eastAsia="Times New Roman" w:cstheme="minorHAnsi"/>
                <w:sz w:val="24"/>
                <w:szCs w:val="24"/>
              </w:rPr>
            </w:pPr>
            <w:r w:rsidRPr="001F4B37">
              <w:rPr>
                <w:rFonts w:eastAsia="Times New Roman" w:cstheme="minorHAnsi"/>
                <w:b/>
                <w:sz w:val="24"/>
                <w:szCs w:val="24"/>
              </w:rPr>
              <w:t>1000</w:t>
            </w:r>
          </w:p>
        </w:tc>
      </w:tr>
      <w:tr w:rsidR="00B95C63" w14:paraId="0BF622DD" w14:textId="77777777" w:rsidTr="002D6527">
        <w:tc>
          <w:tcPr>
            <w:tcW w:w="10190" w:type="dxa"/>
            <w:gridSpan w:val="3"/>
          </w:tcPr>
          <w:p w14:paraId="427F41BE" w14:textId="77777777" w:rsidR="00F57004" w:rsidRDefault="00F57004" w:rsidP="002D6527">
            <w:pPr>
              <w:ind w:left="600" w:hanging="600"/>
              <w:rPr>
                <w:rFonts w:eastAsia="Times New Roman" w:cstheme="minorHAnsi"/>
                <w:b/>
                <w:sz w:val="24"/>
                <w:szCs w:val="24"/>
              </w:rPr>
            </w:pPr>
          </w:p>
          <w:p w14:paraId="5765287B" w14:textId="28F462CE" w:rsidR="00B95C63" w:rsidRPr="00514747" w:rsidRDefault="00B95C63" w:rsidP="002D6527">
            <w:pPr>
              <w:ind w:left="600" w:hanging="600"/>
              <w:rPr>
                <w:rFonts w:eastAsia="Times New Roman" w:cstheme="minorHAnsi"/>
                <w:b/>
                <w:sz w:val="24"/>
                <w:szCs w:val="24"/>
              </w:rPr>
            </w:pPr>
            <w:r>
              <w:rPr>
                <w:rFonts w:eastAsia="Times New Roman" w:cstheme="minorHAnsi"/>
                <w:b/>
                <w:sz w:val="24"/>
                <w:szCs w:val="24"/>
              </w:rPr>
              <w:t>Description of Assignments</w:t>
            </w:r>
          </w:p>
          <w:p w14:paraId="5ECEE26E" w14:textId="50C00872" w:rsidR="00B95C63" w:rsidRPr="009572E8" w:rsidRDefault="00B95C63" w:rsidP="009572E8">
            <w:pPr>
              <w:pStyle w:val="ListParagraph"/>
              <w:numPr>
                <w:ilvl w:val="0"/>
                <w:numId w:val="5"/>
              </w:numPr>
              <w:ind w:left="360" w:hanging="270"/>
              <w:rPr>
                <w:rFonts w:eastAsia="Times New Roman" w:cstheme="minorHAnsi"/>
                <w:sz w:val="24"/>
                <w:szCs w:val="24"/>
              </w:rPr>
            </w:pPr>
            <w:r w:rsidRPr="009572E8">
              <w:rPr>
                <w:rFonts w:eastAsia="Times New Roman" w:cstheme="minorHAnsi"/>
                <w:sz w:val="24"/>
                <w:szCs w:val="24"/>
              </w:rPr>
              <w:t>Summary of Fundamental Principles of Parliamentary Procedure will be a 2-4-page paper summarizing basic principles used in Parliamentary Law by most parliamentary authorities.</w:t>
            </w:r>
          </w:p>
          <w:p w14:paraId="41D17771" w14:textId="77777777" w:rsidR="00B95C63" w:rsidRPr="0049445A" w:rsidRDefault="00B95C63" w:rsidP="00B95C63">
            <w:pPr>
              <w:pStyle w:val="ListParagraph"/>
              <w:numPr>
                <w:ilvl w:val="0"/>
                <w:numId w:val="5"/>
              </w:numPr>
              <w:ind w:left="360" w:hanging="270"/>
              <w:rPr>
                <w:rFonts w:eastAsia="Times New Roman" w:cstheme="minorHAnsi"/>
                <w:sz w:val="24"/>
                <w:szCs w:val="24"/>
              </w:rPr>
            </w:pPr>
            <w:r w:rsidRPr="0049445A">
              <w:rPr>
                <w:rFonts w:eastAsia="Times New Roman" w:cstheme="minorHAnsi"/>
                <w:sz w:val="24"/>
                <w:szCs w:val="24"/>
              </w:rPr>
              <w:t>Quizzes will be completed on D2L by assigned date.</w:t>
            </w:r>
          </w:p>
          <w:p w14:paraId="1BE00FF5" w14:textId="77777777" w:rsidR="00B95C63" w:rsidRDefault="00B95C63" w:rsidP="00B95C63">
            <w:pPr>
              <w:pStyle w:val="ListParagraph"/>
              <w:numPr>
                <w:ilvl w:val="0"/>
                <w:numId w:val="5"/>
              </w:numPr>
              <w:ind w:left="360" w:hanging="270"/>
              <w:rPr>
                <w:rFonts w:eastAsia="Times New Roman" w:cstheme="minorHAnsi"/>
                <w:sz w:val="24"/>
                <w:szCs w:val="24"/>
              </w:rPr>
            </w:pPr>
            <w:r w:rsidRPr="0049445A">
              <w:rPr>
                <w:rFonts w:eastAsia="Times New Roman" w:cstheme="minorHAnsi"/>
                <w:sz w:val="24"/>
                <w:szCs w:val="24"/>
              </w:rPr>
              <w:t>Completed Teaching Module</w:t>
            </w:r>
            <w:r>
              <w:rPr>
                <w:rFonts w:eastAsia="Times New Roman" w:cstheme="minorHAnsi"/>
                <w:sz w:val="24"/>
                <w:szCs w:val="24"/>
              </w:rPr>
              <w:t xml:space="preserve"> to teach others about a concept of Parliamentary Law</w:t>
            </w:r>
            <w:r w:rsidRPr="0049445A">
              <w:rPr>
                <w:rFonts w:eastAsia="Times New Roman" w:cstheme="minorHAnsi"/>
                <w:sz w:val="24"/>
                <w:szCs w:val="24"/>
              </w:rPr>
              <w:t xml:space="preserve"> will be </w:t>
            </w:r>
            <w:r>
              <w:rPr>
                <w:rFonts w:eastAsia="Times New Roman" w:cstheme="minorHAnsi"/>
                <w:sz w:val="24"/>
                <w:szCs w:val="24"/>
              </w:rPr>
              <w:t>submitted for a grade.  Details will be discussed in class.</w:t>
            </w:r>
          </w:p>
          <w:p w14:paraId="7DD0DEAD" w14:textId="77777777" w:rsidR="00B95C63" w:rsidRPr="0049445A" w:rsidRDefault="00B95C63" w:rsidP="00B95C63">
            <w:pPr>
              <w:pStyle w:val="ListParagraph"/>
              <w:numPr>
                <w:ilvl w:val="0"/>
                <w:numId w:val="5"/>
              </w:numPr>
              <w:ind w:left="360" w:hanging="270"/>
              <w:rPr>
                <w:rFonts w:eastAsia="Times New Roman" w:cstheme="minorHAnsi"/>
                <w:sz w:val="24"/>
                <w:szCs w:val="24"/>
              </w:rPr>
            </w:pPr>
            <w:r>
              <w:rPr>
                <w:rFonts w:eastAsia="Times New Roman" w:cstheme="minorHAnsi"/>
                <w:sz w:val="24"/>
                <w:szCs w:val="24"/>
              </w:rPr>
              <w:t xml:space="preserve">Teaching Module will be </w:t>
            </w:r>
            <w:r w:rsidRPr="0049445A">
              <w:rPr>
                <w:rFonts w:eastAsia="Times New Roman" w:cstheme="minorHAnsi"/>
                <w:sz w:val="24"/>
                <w:szCs w:val="24"/>
              </w:rPr>
              <w:t>presented to the class on your assigned date.</w:t>
            </w:r>
          </w:p>
          <w:p w14:paraId="50FB8749" w14:textId="77777777" w:rsidR="00B95C63" w:rsidRPr="0049445A" w:rsidRDefault="00B95C63" w:rsidP="00B95C63">
            <w:pPr>
              <w:pStyle w:val="ListParagraph"/>
              <w:numPr>
                <w:ilvl w:val="0"/>
                <w:numId w:val="5"/>
              </w:numPr>
              <w:ind w:left="360" w:hanging="270"/>
              <w:rPr>
                <w:rFonts w:eastAsia="Times New Roman" w:cstheme="minorHAnsi"/>
                <w:sz w:val="24"/>
                <w:szCs w:val="24"/>
              </w:rPr>
            </w:pPr>
            <w:r w:rsidRPr="0049445A">
              <w:rPr>
                <w:rFonts w:eastAsia="Times New Roman" w:cstheme="minorHAnsi"/>
                <w:sz w:val="24"/>
                <w:szCs w:val="24"/>
              </w:rPr>
              <w:t>Pre-approved observation of a deliberative assembly with 2-page reflection on use of Parliamentary Procedure related to RONR 11</w:t>
            </w:r>
            <w:r w:rsidRPr="0049445A">
              <w:rPr>
                <w:rFonts w:eastAsia="Times New Roman" w:cstheme="minorHAnsi"/>
                <w:sz w:val="24"/>
                <w:szCs w:val="24"/>
                <w:vertAlign w:val="superscript"/>
              </w:rPr>
              <w:t>th</w:t>
            </w:r>
            <w:r w:rsidRPr="0049445A">
              <w:rPr>
                <w:rFonts w:eastAsia="Times New Roman" w:cstheme="minorHAnsi"/>
                <w:sz w:val="24"/>
                <w:szCs w:val="24"/>
              </w:rPr>
              <w:t xml:space="preserve"> Ed. (i.e. School Board, City Council, University Board</w:t>
            </w:r>
            <w:r>
              <w:rPr>
                <w:rFonts w:eastAsia="Times New Roman" w:cstheme="minorHAnsi"/>
                <w:sz w:val="24"/>
                <w:szCs w:val="24"/>
              </w:rPr>
              <w:t>, etc.)</w:t>
            </w:r>
          </w:p>
          <w:p w14:paraId="5C81DFD9" w14:textId="77777777" w:rsidR="00B95C63" w:rsidRPr="0049445A" w:rsidRDefault="00B95C63" w:rsidP="00B95C63">
            <w:pPr>
              <w:pStyle w:val="ListParagraph"/>
              <w:numPr>
                <w:ilvl w:val="0"/>
                <w:numId w:val="5"/>
              </w:numPr>
              <w:ind w:left="360" w:hanging="270"/>
              <w:rPr>
                <w:rFonts w:eastAsia="Times New Roman" w:cstheme="minorHAnsi"/>
                <w:sz w:val="24"/>
                <w:szCs w:val="24"/>
              </w:rPr>
            </w:pPr>
            <w:r w:rsidRPr="0049445A">
              <w:rPr>
                <w:rFonts w:eastAsia="Times New Roman" w:cstheme="minorHAnsi"/>
                <w:sz w:val="24"/>
                <w:szCs w:val="24"/>
              </w:rPr>
              <w:t>Attendance and class participation</w:t>
            </w:r>
            <w:r>
              <w:rPr>
                <w:rFonts w:eastAsia="Times New Roman" w:cstheme="minorHAnsi"/>
                <w:sz w:val="24"/>
                <w:szCs w:val="24"/>
              </w:rPr>
              <w:t xml:space="preserve"> will be awarded</w:t>
            </w:r>
            <w:r w:rsidRPr="0049445A">
              <w:rPr>
                <w:rFonts w:eastAsia="Times New Roman" w:cstheme="minorHAnsi"/>
                <w:sz w:val="24"/>
                <w:szCs w:val="24"/>
              </w:rPr>
              <w:t xml:space="preserve"> 5 pts per class period</w:t>
            </w:r>
            <w:r>
              <w:rPr>
                <w:rFonts w:eastAsia="Times New Roman" w:cstheme="minorHAnsi"/>
                <w:sz w:val="24"/>
                <w:szCs w:val="24"/>
              </w:rPr>
              <w:t>.</w:t>
            </w:r>
          </w:p>
          <w:p w14:paraId="13BF322B" w14:textId="77777777" w:rsidR="00F57004" w:rsidRPr="00F57004" w:rsidRDefault="00B95C63" w:rsidP="00B95C63">
            <w:pPr>
              <w:pStyle w:val="ListParagraph"/>
              <w:numPr>
                <w:ilvl w:val="0"/>
                <w:numId w:val="5"/>
              </w:numPr>
              <w:ind w:left="360" w:hanging="270"/>
              <w:rPr>
                <w:rFonts w:eastAsia="Times New Roman" w:cstheme="minorHAnsi"/>
                <w:sz w:val="20"/>
                <w:szCs w:val="20"/>
              </w:rPr>
            </w:pPr>
            <w:r w:rsidRPr="0049445A">
              <w:rPr>
                <w:rFonts w:eastAsia="Times New Roman" w:cstheme="minorHAnsi"/>
                <w:sz w:val="24"/>
                <w:szCs w:val="24"/>
              </w:rPr>
              <w:t xml:space="preserve">Final Exam – </w:t>
            </w:r>
            <w:r>
              <w:rPr>
                <w:rFonts w:eastAsia="Times New Roman" w:cstheme="minorHAnsi"/>
                <w:sz w:val="24"/>
                <w:szCs w:val="24"/>
              </w:rPr>
              <w:t>Students w</w:t>
            </w:r>
            <w:r w:rsidRPr="0049445A">
              <w:rPr>
                <w:rFonts w:eastAsia="Times New Roman" w:cstheme="minorHAnsi"/>
                <w:sz w:val="24"/>
                <w:szCs w:val="24"/>
              </w:rPr>
              <w:t xml:space="preserve">ill complete </w:t>
            </w:r>
            <w:r>
              <w:rPr>
                <w:rFonts w:eastAsia="Times New Roman" w:cstheme="minorHAnsi"/>
                <w:sz w:val="24"/>
                <w:szCs w:val="24"/>
              </w:rPr>
              <w:t>the</w:t>
            </w:r>
            <w:r w:rsidRPr="0049445A">
              <w:rPr>
                <w:rFonts w:eastAsia="Times New Roman" w:cstheme="minorHAnsi"/>
                <w:sz w:val="24"/>
                <w:szCs w:val="24"/>
              </w:rPr>
              <w:t xml:space="preserve"> final exam </w:t>
            </w:r>
            <w:r>
              <w:rPr>
                <w:rFonts w:eastAsia="Times New Roman" w:cstheme="minorHAnsi"/>
                <w:sz w:val="24"/>
                <w:szCs w:val="24"/>
              </w:rPr>
              <w:t xml:space="preserve">in person at the assigned </w:t>
            </w:r>
            <w:r w:rsidRPr="0049445A">
              <w:rPr>
                <w:rFonts w:eastAsia="Times New Roman" w:cstheme="minorHAnsi"/>
                <w:sz w:val="24"/>
                <w:szCs w:val="24"/>
              </w:rPr>
              <w:t>time.</w:t>
            </w:r>
            <w:r>
              <w:rPr>
                <w:rFonts w:eastAsia="Times New Roman" w:cstheme="minorHAnsi"/>
                <w:sz w:val="24"/>
                <w:szCs w:val="24"/>
              </w:rPr>
              <w:t xml:space="preserve"> </w:t>
            </w:r>
            <w:r w:rsidRPr="0049445A">
              <w:rPr>
                <w:rFonts w:eastAsia="Times New Roman" w:cstheme="minorHAnsi"/>
                <w:sz w:val="24"/>
                <w:szCs w:val="24"/>
              </w:rPr>
              <w:t xml:space="preserve">  </w:t>
            </w:r>
          </w:p>
          <w:p w14:paraId="7D7569FC" w14:textId="1BD349B4" w:rsidR="00B95C63" w:rsidRPr="00DB06B1" w:rsidRDefault="00B95C63" w:rsidP="00F57004">
            <w:pPr>
              <w:pStyle w:val="ListParagraph"/>
              <w:ind w:left="360"/>
              <w:rPr>
                <w:rFonts w:eastAsia="Times New Roman" w:cstheme="minorHAnsi"/>
                <w:sz w:val="20"/>
                <w:szCs w:val="20"/>
              </w:rPr>
            </w:pPr>
            <w:r w:rsidRPr="0049445A">
              <w:rPr>
                <w:rFonts w:eastAsia="Times New Roman" w:cstheme="minorHAnsi"/>
                <w:sz w:val="24"/>
                <w:szCs w:val="24"/>
              </w:rPr>
              <w:t xml:space="preserve">Any individual scoring 80% and above will be recognized with </w:t>
            </w:r>
            <w:r>
              <w:rPr>
                <w:rFonts w:eastAsia="Times New Roman" w:cstheme="minorHAnsi"/>
                <w:sz w:val="24"/>
                <w:szCs w:val="24"/>
              </w:rPr>
              <w:t xml:space="preserve">accreditation </w:t>
            </w:r>
            <w:r w:rsidRPr="0049445A">
              <w:rPr>
                <w:rFonts w:eastAsia="Times New Roman" w:cstheme="minorHAnsi"/>
                <w:sz w:val="24"/>
                <w:szCs w:val="24"/>
              </w:rPr>
              <w:t>by the Society of Agricultural Parliamentarians.</w:t>
            </w:r>
          </w:p>
          <w:p w14:paraId="1C6FE6CE" w14:textId="77777777" w:rsidR="00B95C63" w:rsidRPr="0049445A" w:rsidRDefault="00B95C63" w:rsidP="002D6527">
            <w:pPr>
              <w:pStyle w:val="ListParagraph"/>
              <w:ind w:left="1320"/>
              <w:rPr>
                <w:rFonts w:eastAsia="Times New Roman" w:cstheme="minorHAnsi"/>
                <w:sz w:val="20"/>
                <w:szCs w:val="20"/>
              </w:rPr>
            </w:pPr>
          </w:p>
        </w:tc>
      </w:tr>
    </w:tbl>
    <w:p w14:paraId="6496EDFD" w14:textId="46DE5E3A" w:rsidR="008B77C5" w:rsidRDefault="008B77C5" w:rsidP="008B77C5">
      <w:pPr>
        <w:spacing w:after="60" w:line="240" w:lineRule="auto"/>
        <w:rPr>
          <w:rFonts w:eastAsia="Times New Roman" w:cstheme="minorHAnsi"/>
          <w:b/>
          <w:bCs/>
          <w:sz w:val="24"/>
          <w:szCs w:val="24"/>
        </w:rPr>
      </w:pPr>
    </w:p>
    <w:p w14:paraId="4F53DAB7" w14:textId="77777777" w:rsidR="001E2865" w:rsidRDefault="001E2865" w:rsidP="008B77C5">
      <w:pPr>
        <w:spacing w:after="60" w:line="240" w:lineRule="auto"/>
        <w:rPr>
          <w:rFonts w:eastAsia="Times New Roman" w:cstheme="minorHAnsi"/>
          <w:b/>
          <w:bCs/>
          <w:sz w:val="24"/>
          <w:szCs w:val="24"/>
        </w:rPr>
      </w:pPr>
    </w:p>
    <w:p w14:paraId="5DB27609" w14:textId="77777777" w:rsidR="002122C8" w:rsidRDefault="002122C8" w:rsidP="002122C8">
      <w:pPr>
        <w:spacing w:after="0" w:line="240" w:lineRule="auto"/>
        <w:ind w:left="600"/>
        <w:rPr>
          <w:rFonts w:eastAsia="Times New Roman" w:cstheme="minorHAnsi"/>
          <w:sz w:val="24"/>
          <w:szCs w:val="24"/>
        </w:rPr>
      </w:pPr>
    </w:p>
    <w:p w14:paraId="34470E8B" w14:textId="25A27D28" w:rsidR="001D2AF4" w:rsidRPr="001D2AF4" w:rsidRDefault="001D2AF4" w:rsidP="001D2AF4">
      <w:pPr>
        <w:spacing w:after="150" w:line="240" w:lineRule="auto"/>
        <w:ind w:left="600"/>
        <w:rPr>
          <w:rFonts w:eastAsia="Times New Roman" w:cstheme="minorHAnsi"/>
          <w:sz w:val="24"/>
          <w:szCs w:val="24"/>
        </w:rPr>
      </w:pPr>
      <w:r w:rsidRPr="00C451DF">
        <w:rPr>
          <w:rFonts w:eastAsia="Times New Roman" w:cstheme="minorHAnsi"/>
          <w:b/>
          <w:bCs/>
          <w:sz w:val="24"/>
          <w:szCs w:val="24"/>
        </w:rPr>
        <w:t xml:space="preserve">Requests for incomplete (I) or withdrawal (W) </w:t>
      </w:r>
      <w:r w:rsidRPr="001D2AF4">
        <w:rPr>
          <w:rFonts w:eastAsia="Times New Roman" w:cstheme="minorHAnsi"/>
          <w:sz w:val="24"/>
          <w:szCs w:val="24"/>
        </w:rPr>
        <w:t xml:space="preserve">must be made in accordance with University policies, which are available at </w:t>
      </w:r>
      <w:hyperlink r:id="rId17" w:anchor="incomplete" w:history="1">
        <w:r w:rsidRPr="00C451DF">
          <w:rPr>
            <w:rFonts w:eastAsia="Times New Roman" w:cstheme="minorHAnsi"/>
            <w:b/>
            <w:bCs/>
            <w:color w:val="8B0015"/>
            <w:sz w:val="24"/>
            <w:szCs w:val="24"/>
            <w:u w:val="single"/>
          </w:rPr>
          <w:t>http://catalog.arizona.edu/policy/grades-and-grading-system#incomplete</w:t>
        </w:r>
      </w:hyperlink>
      <w:r w:rsidRPr="001D2AF4">
        <w:rPr>
          <w:rFonts w:eastAsia="Times New Roman" w:cstheme="minorHAnsi"/>
          <w:sz w:val="24"/>
          <w:szCs w:val="24"/>
        </w:rPr>
        <w:t xml:space="preserve"> and </w:t>
      </w:r>
      <w:hyperlink r:id="rId18" w:history="1">
        <w:r w:rsidRPr="00C451DF">
          <w:rPr>
            <w:rFonts w:eastAsia="Times New Roman" w:cstheme="minorHAnsi"/>
            <w:b/>
            <w:bCs/>
            <w:color w:val="8B0015"/>
            <w:sz w:val="24"/>
            <w:szCs w:val="24"/>
            <w:u w:val="single"/>
          </w:rPr>
          <w:t>http://catalog.arizona.edu/policy/grades-and-grading</w:t>
        </w:r>
      </w:hyperlink>
      <w:r w:rsidRPr="001D2AF4">
        <w:rPr>
          <w:rFonts w:eastAsia="Times New Roman" w:cstheme="minorHAnsi"/>
          <w:sz w:val="24"/>
          <w:szCs w:val="24"/>
        </w:rPr>
        <w:t xml:space="preserve"> </w:t>
      </w:r>
      <w:r w:rsidR="007A338D" w:rsidRPr="001D2AF4">
        <w:rPr>
          <w:rFonts w:eastAsia="Times New Roman" w:cstheme="minorHAnsi"/>
          <w:sz w:val="24"/>
          <w:szCs w:val="24"/>
        </w:rPr>
        <w:t>system Withdrawal</w:t>
      </w:r>
      <w:r w:rsidRPr="001D2AF4">
        <w:rPr>
          <w:rFonts w:eastAsia="Times New Roman" w:cstheme="minorHAnsi"/>
          <w:sz w:val="24"/>
          <w:szCs w:val="24"/>
        </w:rPr>
        <w:t xml:space="preserve"> respectively.</w:t>
      </w:r>
    </w:p>
    <w:p w14:paraId="4059423D" w14:textId="77777777" w:rsidR="003816FF" w:rsidRDefault="003816FF" w:rsidP="002122C8">
      <w:pPr>
        <w:spacing w:after="60" w:line="240" w:lineRule="auto"/>
        <w:rPr>
          <w:rFonts w:eastAsia="Times New Roman" w:cstheme="minorHAnsi"/>
          <w:b/>
          <w:bCs/>
          <w:sz w:val="24"/>
          <w:szCs w:val="24"/>
        </w:rPr>
      </w:pPr>
    </w:p>
    <w:p w14:paraId="5F142F1A" w14:textId="77777777" w:rsidR="003816FF" w:rsidRDefault="003816FF" w:rsidP="002122C8">
      <w:pPr>
        <w:spacing w:after="60" w:line="240" w:lineRule="auto"/>
        <w:rPr>
          <w:rFonts w:eastAsia="Times New Roman" w:cstheme="minorHAnsi"/>
          <w:b/>
          <w:bCs/>
          <w:sz w:val="24"/>
          <w:szCs w:val="24"/>
        </w:rPr>
      </w:pPr>
    </w:p>
    <w:p w14:paraId="0DF2EB16" w14:textId="77777777" w:rsidR="003816FF" w:rsidRDefault="003816FF" w:rsidP="002122C8">
      <w:pPr>
        <w:spacing w:after="60" w:line="240" w:lineRule="auto"/>
        <w:rPr>
          <w:rFonts w:eastAsia="Times New Roman" w:cstheme="minorHAnsi"/>
          <w:b/>
          <w:bCs/>
          <w:sz w:val="24"/>
          <w:szCs w:val="24"/>
        </w:rPr>
      </w:pPr>
    </w:p>
    <w:p w14:paraId="38D61E6C" w14:textId="245FE578" w:rsidR="001D2AF4" w:rsidRPr="001D2AF4" w:rsidRDefault="00963DD3" w:rsidP="002122C8">
      <w:pPr>
        <w:spacing w:after="60" w:line="240" w:lineRule="auto"/>
        <w:rPr>
          <w:rFonts w:eastAsia="Times New Roman" w:cstheme="minorHAnsi"/>
          <w:sz w:val="24"/>
          <w:szCs w:val="24"/>
        </w:rPr>
      </w:pPr>
      <w:r>
        <w:rPr>
          <w:rFonts w:eastAsia="Times New Roman" w:cstheme="minorHAnsi"/>
          <w:b/>
          <w:bCs/>
          <w:sz w:val="24"/>
          <w:szCs w:val="24"/>
        </w:rPr>
        <w:t>Course Expectations</w:t>
      </w:r>
    </w:p>
    <w:p w14:paraId="4B0D4647" w14:textId="320C775A" w:rsidR="001D2AF4" w:rsidRDefault="002F3B8A" w:rsidP="002122C8">
      <w:pPr>
        <w:spacing w:after="0" w:line="240" w:lineRule="auto"/>
        <w:ind w:left="600"/>
        <w:rPr>
          <w:rFonts w:eastAsia="Times New Roman" w:cstheme="minorHAnsi"/>
          <w:sz w:val="24"/>
          <w:szCs w:val="24"/>
        </w:rPr>
      </w:pPr>
      <w:r>
        <w:rPr>
          <w:rFonts w:eastAsia="Times New Roman" w:cstheme="minorHAnsi"/>
          <w:sz w:val="24"/>
          <w:szCs w:val="24"/>
        </w:rPr>
        <w:t>S</w:t>
      </w:r>
      <w:r w:rsidR="001D2AF4" w:rsidRPr="001D2AF4">
        <w:rPr>
          <w:rFonts w:eastAsia="Times New Roman" w:cstheme="minorHAnsi"/>
          <w:sz w:val="24"/>
          <w:szCs w:val="24"/>
        </w:rPr>
        <w:t xml:space="preserve">tudents are </w:t>
      </w:r>
      <w:r w:rsidR="003041C7">
        <w:rPr>
          <w:rFonts w:eastAsia="Times New Roman" w:cstheme="minorHAnsi"/>
          <w:sz w:val="24"/>
          <w:szCs w:val="24"/>
        </w:rPr>
        <w:t xml:space="preserve">expected to attend class and participate in </w:t>
      </w:r>
      <w:r w:rsidR="00DA622E">
        <w:rPr>
          <w:rFonts w:eastAsia="Times New Roman" w:cstheme="minorHAnsi"/>
          <w:sz w:val="24"/>
          <w:szCs w:val="24"/>
        </w:rPr>
        <w:t xml:space="preserve">discussions.  </w:t>
      </w:r>
      <w:r w:rsidR="001D2AF4" w:rsidRPr="001D2AF4">
        <w:rPr>
          <w:rFonts w:eastAsia="Times New Roman" w:cstheme="minorHAnsi"/>
          <w:sz w:val="24"/>
          <w:szCs w:val="24"/>
        </w:rPr>
        <w:t xml:space="preserve"> Students observed engaging in disruptive activity will be asked to cease this behavior. Those who continue to disrupt the class will be asked to leave lecture or discussion and may be reported to the Dean of Students.</w:t>
      </w:r>
    </w:p>
    <w:p w14:paraId="0AE45C0B" w14:textId="77777777" w:rsidR="002122C8" w:rsidRPr="001D2AF4" w:rsidRDefault="002122C8" w:rsidP="002122C8">
      <w:pPr>
        <w:spacing w:after="0" w:line="240" w:lineRule="auto"/>
        <w:ind w:left="600"/>
        <w:rPr>
          <w:rFonts w:eastAsia="Times New Roman" w:cstheme="minorHAnsi"/>
          <w:sz w:val="24"/>
          <w:szCs w:val="24"/>
        </w:rPr>
      </w:pPr>
    </w:p>
    <w:p w14:paraId="7DDAFA74" w14:textId="70D45D4A" w:rsidR="001D2AF4" w:rsidRPr="001D2AF4" w:rsidRDefault="001D2AF4" w:rsidP="002122C8">
      <w:pPr>
        <w:spacing w:after="60" w:line="240" w:lineRule="auto"/>
        <w:rPr>
          <w:rFonts w:eastAsia="Times New Roman" w:cstheme="minorHAnsi"/>
          <w:sz w:val="24"/>
          <w:szCs w:val="24"/>
        </w:rPr>
      </w:pPr>
      <w:r w:rsidRPr="00C451DF">
        <w:rPr>
          <w:rFonts w:eastAsia="Times New Roman" w:cstheme="minorHAnsi"/>
          <w:b/>
          <w:bCs/>
          <w:sz w:val="24"/>
          <w:szCs w:val="24"/>
        </w:rPr>
        <w:t>Classroom Behavior Policy</w:t>
      </w:r>
    </w:p>
    <w:p w14:paraId="54C71E8A" w14:textId="00E9ED79" w:rsidR="001D2AF4" w:rsidRPr="001D2AF4" w:rsidRDefault="001D2AF4" w:rsidP="001D2AF4">
      <w:pPr>
        <w:spacing w:before="60" w:after="150" w:line="240" w:lineRule="auto"/>
        <w:ind w:left="600"/>
        <w:rPr>
          <w:rFonts w:eastAsia="Times New Roman" w:cstheme="minorHAnsi"/>
          <w:sz w:val="24"/>
          <w:szCs w:val="24"/>
        </w:rPr>
      </w:pPr>
      <w:r w:rsidRPr="001D2AF4">
        <w:rPr>
          <w:rFonts w:eastAsia="Times New Roman" w:cstheme="minorHAnsi"/>
          <w:sz w:val="24"/>
          <w:szCs w:val="24"/>
        </w:rPr>
        <w:t>To foster a positive learning environment, students and instructors have a shared responsibility. We want a safe, welcoming, and inclusive environment where all of us feel comfortable with each other and where we can challenge ourselves to succeed. To that end, our focus is on the tasks at hand and not on extraneous activities (e.g., texting, chatting, reading a newspaper, making phone calls, web surfing, etc.).</w:t>
      </w:r>
    </w:p>
    <w:p w14:paraId="60EAB34F" w14:textId="539033AB" w:rsidR="002122C8" w:rsidRPr="002122C8" w:rsidRDefault="002122C8" w:rsidP="002122C8">
      <w:pPr>
        <w:spacing w:after="40"/>
        <w:rPr>
          <w:rFonts w:cstheme="minorHAnsi"/>
          <w:sz w:val="24"/>
          <w:szCs w:val="24"/>
        </w:rPr>
      </w:pPr>
      <w:r w:rsidRPr="002122C8">
        <w:rPr>
          <w:rFonts w:cstheme="minorHAnsi"/>
          <w:b/>
          <w:sz w:val="24"/>
          <w:szCs w:val="24"/>
        </w:rPr>
        <w:t>Threatening Behavior Policy</w:t>
      </w:r>
      <w:r w:rsidRPr="002122C8">
        <w:rPr>
          <w:rFonts w:cstheme="minorHAnsi"/>
          <w:sz w:val="24"/>
          <w:szCs w:val="24"/>
        </w:rPr>
        <w:t xml:space="preserve"> </w:t>
      </w:r>
    </w:p>
    <w:p w14:paraId="26EDC627" w14:textId="27DC9015" w:rsidR="002122C8" w:rsidRPr="002122C8" w:rsidRDefault="002122C8" w:rsidP="002122C8">
      <w:pPr>
        <w:ind w:left="360"/>
        <w:rPr>
          <w:rFonts w:cstheme="minorHAnsi"/>
          <w:b/>
        </w:rPr>
      </w:pPr>
      <w:r w:rsidRPr="002122C8">
        <w:rPr>
          <w:rFonts w:cstheme="minorHAnsi"/>
        </w:rPr>
        <w:t xml:space="preserve">The UA Threatening Behavior by Students Policy prohibits threats of physical harm to any member of the University community, including to oneself. See </w:t>
      </w:r>
      <w:hyperlink r:id="rId19" w:history="1">
        <w:r w:rsidRPr="002122C8">
          <w:rPr>
            <w:rStyle w:val="Hyperlink"/>
            <w:rFonts w:cstheme="minorHAnsi"/>
          </w:rPr>
          <w:t>http://policy.arizona.edu/education-and-student-affairs/threatening-behavior-students</w:t>
        </w:r>
      </w:hyperlink>
      <w:r w:rsidRPr="002122C8">
        <w:rPr>
          <w:rFonts w:cstheme="minorHAnsi"/>
        </w:rPr>
        <w:t xml:space="preserve">. </w:t>
      </w:r>
    </w:p>
    <w:p w14:paraId="730489BA" w14:textId="39B9FBA9" w:rsidR="002122C8" w:rsidRPr="002122C8" w:rsidRDefault="002122C8" w:rsidP="002122C8">
      <w:pPr>
        <w:spacing w:after="40"/>
        <w:rPr>
          <w:rFonts w:cstheme="minorHAnsi"/>
          <w:sz w:val="24"/>
          <w:szCs w:val="24"/>
        </w:rPr>
      </w:pPr>
      <w:r w:rsidRPr="002122C8">
        <w:rPr>
          <w:rStyle w:val="Strong"/>
          <w:rFonts w:cstheme="minorHAnsi"/>
          <w:sz w:val="24"/>
          <w:szCs w:val="24"/>
        </w:rPr>
        <w:t>Accessibility and Accommodations</w:t>
      </w:r>
      <w:r w:rsidRPr="002122C8">
        <w:rPr>
          <w:rStyle w:val="Strong"/>
          <w:rFonts w:cstheme="minorHAnsi"/>
        </w:rPr>
        <w:t xml:space="preserve"> </w:t>
      </w:r>
    </w:p>
    <w:p w14:paraId="6A05A3E9" w14:textId="7B368A59" w:rsidR="002122C8" w:rsidRDefault="003E5FC4" w:rsidP="002122C8">
      <w:pPr>
        <w:pStyle w:val="NormalWeb"/>
        <w:spacing w:before="0" w:beforeAutospacing="0" w:after="0" w:afterAutospacing="0"/>
        <w:ind w:left="360"/>
        <w:rPr>
          <w:rFonts w:asciiTheme="minorHAnsi" w:eastAsiaTheme="minorHAnsi" w:hAnsiTheme="minorHAnsi" w:cstheme="minorBidi"/>
          <w:bCs/>
          <w:sz w:val="22"/>
          <w:szCs w:val="22"/>
        </w:rPr>
      </w:pPr>
      <w:r w:rsidRPr="003E5FC4">
        <w:rPr>
          <w:rFonts w:asciiTheme="minorHAnsi" w:eastAsiaTheme="minorHAnsi" w:hAnsiTheme="minorHAnsi" w:cstheme="minorBidi"/>
          <w:bCs/>
          <w:sz w:val="22"/>
          <w:szCs w:val="22"/>
        </w:rPr>
        <w:t xml:space="preserve">At the University of </w:t>
      </w:r>
      <w:r w:rsidR="00996478" w:rsidRPr="003E5FC4">
        <w:rPr>
          <w:rFonts w:asciiTheme="minorHAnsi" w:eastAsiaTheme="minorHAnsi" w:hAnsiTheme="minorHAnsi" w:cstheme="minorBidi"/>
          <w:bCs/>
          <w:sz w:val="22"/>
          <w:szCs w:val="22"/>
        </w:rPr>
        <w:t>Arizona,</w:t>
      </w:r>
      <w:r w:rsidRPr="003E5FC4">
        <w:rPr>
          <w:rFonts w:asciiTheme="minorHAnsi" w:eastAsiaTheme="minorHAnsi" w:hAnsiTheme="minorHAnsi" w:cstheme="minorBidi"/>
          <w:bCs/>
          <w:sz w:val="22"/>
          <w:szCs w:val="22"/>
        </w:rPr>
        <w:t xml:space="preserve"> we strive to make learning experiences as accessible as possible. If you anticipate or experience barriers based on disability or pregnancy, please contact the Disability Resource Center (520-621-3268, </w:t>
      </w:r>
      <w:hyperlink r:id="rId20" w:history="1">
        <w:r w:rsidRPr="003E5FC4">
          <w:rPr>
            <w:rFonts w:asciiTheme="minorHAnsi" w:eastAsiaTheme="minorHAnsi" w:hAnsiTheme="minorHAnsi" w:cstheme="minorBidi"/>
            <w:bCs/>
            <w:color w:val="0000FF"/>
            <w:sz w:val="22"/>
            <w:szCs w:val="22"/>
            <w:u w:val="single"/>
          </w:rPr>
          <w:t>https://drc.arizona.edu/</w:t>
        </w:r>
      </w:hyperlink>
      <w:r w:rsidRPr="003E5FC4">
        <w:rPr>
          <w:rFonts w:asciiTheme="minorHAnsi" w:eastAsiaTheme="minorHAnsi" w:hAnsiTheme="minorHAnsi" w:cstheme="minorBidi"/>
          <w:bCs/>
          <w:sz w:val="22"/>
          <w:szCs w:val="22"/>
        </w:rPr>
        <w:t>) to establish reasonable accommodations.</w:t>
      </w:r>
    </w:p>
    <w:p w14:paraId="1F9592F4" w14:textId="77777777" w:rsidR="003E5FC4" w:rsidRPr="003E5FC4" w:rsidRDefault="003E5FC4" w:rsidP="002122C8">
      <w:pPr>
        <w:pStyle w:val="NormalWeb"/>
        <w:spacing w:before="0" w:beforeAutospacing="0" w:after="0" w:afterAutospacing="0"/>
        <w:ind w:left="360"/>
        <w:rPr>
          <w:rFonts w:asciiTheme="minorHAnsi" w:hAnsiTheme="minorHAnsi" w:cstheme="minorHAnsi"/>
          <w:sz w:val="20"/>
          <w:szCs w:val="20"/>
        </w:rPr>
      </w:pPr>
    </w:p>
    <w:p w14:paraId="756E1C60" w14:textId="39366219" w:rsidR="002122C8" w:rsidRPr="002122C8" w:rsidRDefault="002122C8" w:rsidP="002122C8">
      <w:pPr>
        <w:spacing w:after="40"/>
        <w:rPr>
          <w:rFonts w:cstheme="minorHAnsi"/>
          <w:sz w:val="24"/>
          <w:szCs w:val="24"/>
        </w:rPr>
      </w:pPr>
      <w:r w:rsidRPr="002122C8">
        <w:rPr>
          <w:rFonts w:cstheme="minorHAnsi"/>
          <w:b/>
          <w:sz w:val="24"/>
          <w:szCs w:val="24"/>
        </w:rPr>
        <w:t xml:space="preserve">Code of Academic Integrity </w:t>
      </w:r>
    </w:p>
    <w:p w14:paraId="1C437CF2" w14:textId="390659C5" w:rsidR="002122C8" w:rsidRPr="002122C8" w:rsidRDefault="002122C8" w:rsidP="002122C8">
      <w:pPr>
        <w:spacing w:after="120"/>
        <w:ind w:left="360"/>
        <w:rPr>
          <w:rFonts w:cstheme="minorHAnsi"/>
          <w:u w:val="single"/>
        </w:rPr>
      </w:pPr>
      <w:r w:rsidRPr="002122C8">
        <w:rPr>
          <w:rFonts w:cstheme="minorHAnsi"/>
        </w:rPr>
        <w:t xml:space="preserve">Students are encouraged to share intellectual views and discuss freely the principles and applications of course materials. However, graded work/exercises must be the product of independent effort unless otherwise instructed. Students are expected to adhere to the UA Code of Academic Integrity as described in the UA General Catalog. See: </w:t>
      </w:r>
      <w:hyperlink r:id="rId21" w:history="1"/>
      <w:r w:rsidRPr="002122C8">
        <w:rPr>
          <w:rFonts w:cstheme="minorHAnsi"/>
          <w:u w:val="single"/>
        </w:rPr>
        <w:t xml:space="preserve"> </w:t>
      </w:r>
      <w:hyperlink r:id="rId22" w:tgtFrame="_blank" w:history="1">
        <w:r w:rsidRPr="002122C8">
          <w:rPr>
            <w:rStyle w:val="Hyperlink"/>
            <w:rFonts w:cstheme="minorHAnsi"/>
          </w:rPr>
          <w:t>http://deanofstudents.arizona.edu/academic-integrity/students/academic-integrity</w:t>
        </w:r>
      </w:hyperlink>
      <w:r w:rsidRPr="002122C8">
        <w:rPr>
          <w:rFonts w:cstheme="minorHAnsi"/>
        </w:rPr>
        <w:t>.</w:t>
      </w:r>
    </w:p>
    <w:p w14:paraId="6B3661E7" w14:textId="485B4AD0" w:rsidR="002122C8" w:rsidRPr="002122C8" w:rsidRDefault="002122C8" w:rsidP="002122C8">
      <w:pPr>
        <w:spacing w:after="120"/>
        <w:ind w:left="360"/>
        <w:rPr>
          <w:rFonts w:cstheme="minorHAnsi"/>
          <w:color w:val="000000"/>
        </w:rPr>
      </w:pPr>
      <w:r w:rsidRPr="002122C8">
        <w:rPr>
          <w:rFonts w:cstheme="minorHAnsi"/>
          <w:color w:val="000000"/>
        </w:rPr>
        <w:t xml:space="preserve">The University Libraries have some excellent tips for avoiding plagiarism, available at </w:t>
      </w:r>
      <w:hyperlink r:id="rId23" w:history="1">
        <w:r w:rsidRPr="002122C8">
          <w:rPr>
            <w:rStyle w:val="Hyperlink"/>
            <w:rFonts w:cstheme="minorHAnsi"/>
          </w:rPr>
          <w:t>http://new.library.arizona.edu/research/citing/plagiarism</w:t>
        </w:r>
      </w:hyperlink>
      <w:r w:rsidRPr="002122C8">
        <w:rPr>
          <w:rFonts w:cstheme="minorHAnsi"/>
          <w:color w:val="000000"/>
        </w:rPr>
        <w:t>.</w:t>
      </w:r>
    </w:p>
    <w:p w14:paraId="2056D07C" w14:textId="01C301FB" w:rsidR="002122C8" w:rsidRPr="002122C8" w:rsidRDefault="002122C8" w:rsidP="002122C8">
      <w:pPr>
        <w:ind w:left="360"/>
        <w:rPr>
          <w:rFonts w:cstheme="minorHAnsi"/>
        </w:rPr>
      </w:pPr>
      <w:r w:rsidRPr="002122C8">
        <w:rPr>
          <w:rFonts w:cstheme="minorHAnsi"/>
          <w:i/>
          <w:iCs/>
        </w:rPr>
        <w:t>Selling class notes and/or other course materials to other students or to a third party for resale is not permitted without the instructor’s express written consent</w:t>
      </w:r>
      <w:r w:rsidRPr="002122C8">
        <w:rPr>
          <w:rFonts w:cstheme="minorHAnsi"/>
        </w:rPr>
        <w:t>. Violations to this and other course rules are subject to the Code of Academic Integrity and may result in course sanctions. Additionally, students who use D2L or UA e-mail to sell or buy these copyrighted materials are subject to Code of Conduct Violations for misuse of student e-mail addresses. This conduct may also constitute copyright infringement.</w:t>
      </w:r>
    </w:p>
    <w:p w14:paraId="6DCDE2EE" w14:textId="37F5ACB2" w:rsidR="002122C8" w:rsidRPr="002122C8" w:rsidRDefault="002122C8" w:rsidP="002122C8">
      <w:pPr>
        <w:spacing w:after="40"/>
        <w:rPr>
          <w:rFonts w:cstheme="minorHAnsi"/>
          <w:sz w:val="24"/>
          <w:szCs w:val="24"/>
        </w:rPr>
      </w:pPr>
      <w:r w:rsidRPr="002122C8">
        <w:rPr>
          <w:rFonts w:cstheme="minorHAnsi"/>
          <w:b/>
          <w:sz w:val="24"/>
          <w:szCs w:val="24"/>
        </w:rPr>
        <w:t>UA Nondiscrimination and Anti-</w:t>
      </w:r>
      <w:r w:rsidR="00215A5E" w:rsidRPr="002122C8">
        <w:rPr>
          <w:rFonts w:cstheme="minorHAnsi"/>
          <w:b/>
          <w:sz w:val="24"/>
          <w:szCs w:val="24"/>
        </w:rPr>
        <w:t>Harassment</w:t>
      </w:r>
      <w:r w:rsidRPr="002122C8">
        <w:rPr>
          <w:rFonts w:cstheme="minorHAnsi"/>
          <w:b/>
          <w:sz w:val="24"/>
          <w:szCs w:val="24"/>
        </w:rPr>
        <w:t xml:space="preserve"> Policy</w:t>
      </w:r>
    </w:p>
    <w:p w14:paraId="0E87B289" w14:textId="75FAD2D1" w:rsidR="002122C8" w:rsidRPr="002122C8" w:rsidRDefault="002122C8" w:rsidP="002122C8">
      <w:pPr>
        <w:spacing w:after="120"/>
        <w:ind w:left="360"/>
        <w:rPr>
          <w:rStyle w:val="Hyperlink"/>
          <w:rFonts w:cstheme="minorHAnsi"/>
        </w:rPr>
      </w:pPr>
      <w:r w:rsidRPr="002122C8">
        <w:rPr>
          <w:rFonts w:cstheme="minorHAnsi"/>
        </w:rPr>
        <w:t xml:space="preserve">The University is committed to creating and maintaining an environment free of discrimination; see </w:t>
      </w:r>
      <w:hyperlink r:id="rId24" w:history="1">
        <w:r w:rsidRPr="002122C8">
          <w:rPr>
            <w:rStyle w:val="Hyperlink"/>
            <w:rFonts w:cstheme="minorHAnsi"/>
          </w:rPr>
          <w:t>http://policy.arizona.edu/human-resources/nondiscrimination-and-anti-harassment-policy</w:t>
        </w:r>
      </w:hyperlink>
    </w:p>
    <w:p w14:paraId="06D8DECE" w14:textId="60DD2385" w:rsidR="002122C8" w:rsidRPr="002122C8" w:rsidRDefault="002122C8" w:rsidP="00C06383">
      <w:pPr>
        <w:spacing w:after="0"/>
        <w:ind w:left="360"/>
        <w:rPr>
          <w:rFonts w:cstheme="minorHAnsi"/>
        </w:rPr>
      </w:pPr>
      <w:r w:rsidRPr="002122C8">
        <w:rPr>
          <w:rFonts w:cstheme="minorHAnsi"/>
        </w:rPr>
        <w:t>Our classroom is a place where everyone is encouraged to express well-formed opinions and their reasons for those opinions. We also want to create a tolerant and open environment where such opinions can be expressed without resorting to bullying or discrimination of others.</w:t>
      </w:r>
    </w:p>
    <w:p w14:paraId="4A1B2236" w14:textId="77777777" w:rsidR="00534F8E" w:rsidRDefault="00534F8E" w:rsidP="00C06383">
      <w:pPr>
        <w:spacing w:after="0"/>
        <w:ind w:left="720" w:hanging="720"/>
        <w:rPr>
          <w:rFonts w:cstheme="minorHAnsi"/>
          <w:b/>
          <w:sz w:val="24"/>
          <w:szCs w:val="24"/>
        </w:rPr>
      </w:pPr>
    </w:p>
    <w:p w14:paraId="10B97BBF" w14:textId="27D793C3" w:rsidR="002122C8" w:rsidRPr="002122C8" w:rsidRDefault="002122C8" w:rsidP="00C06383">
      <w:pPr>
        <w:spacing w:after="0"/>
        <w:ind w:left="720" w:hanging="720"/>
        <w:rPr>
          <w:rFonts w:cstheme="minorHAnsi"/>
          <w:sz w:val="24"/>
          <w:szCs w:val="24"/>
        </w:rPr>
      </w:pPr>
      <w:r w:rsidRPr="002122C8">
        <w:rPr>
          <w:rFonts w:cstheme="minorHAnsi"/>
          <w:b/>
          <w:sz w:val="24"/>
          <w:szCs w:val="24"/>
        </w:rPr>
        <w:t xml:space="preserve">Additional Resources for Students </w:t>
      </w:r>
    </w:p>
    <w:p w14:paraId="36CCFC65" w14:textId="4C18F4ED" w:rsidR="002122C8" w:rsidRPr="002122C8" w:rsidRDefault="002122C8" w:rsidP="002122C8">
      <w:pPr>
        <w:pStyle w:val="ListParagraph"/>
        <w:spacing w:after="120"/>
        <w:ind w:left="360"/>
        <w:contextualSpacing w:val="0"/>
        <w:rPr>
          <w:rFonts w:cstheme="minorHAnsi"/>
        </w:rPr>
      </w:pPr>
      <w:r w:rsidRPr="002122C8">
        <w:rPr>
          <w:rFonts w:cstheme="minorHAnsi"/>
        </w:rPr>
        <w:t xml:space="preserve">UA Academic policies and procedures are available at </w:t>
      </w:r>
      <w:hyperlink r:id="rId25" w:history="1">
        <w:r w:rsidRPr="002122C8">
          <w:rPr>
            <w:rStyle w:val="Hyperlink"/>
            <w:rFonts w:cstheme="minorHAnsi"/>
          </w:rPr>
          <w:t>http://catalog.arizona.edu/policies</w:t>
        </w:r>
      </w:hyperlink>
      <w:r w:rsidRPr="002122C8">
        <w:rPr>
          <w:rFonts w:cstheme="minorHAnsi"/>
        </w:rPr>
        <w:t xml:space="preserve"> </w:t>
      </w:r>
    </w:p>
    <w:p w14:paraId="70FB7665" w14:textId="2CD38B8D" w:rsidR="002122C8" w:rsidRPr="002122C8" w:rsidRDefault="002122C8" w:rsidP="002122C8">
      <w:pPr>
        <w:pStyle w:val="ListParagraph"/>
        <w:ind w:left="360"/>
        <w:rPr>
          <w:rFonts w:cstheme="minorHAnsi"/>
          <w:b/>
        </w:rPr>
      </w:pPr>
      <w:r w:rsidRPr="002122C8">
        <w:rPr>
          <w:rFonts w:cstheme="minorHAnsi"/>
        </w:rPr>
        <w:t xml:space="preserve">Student Assistance and Advocacy information is available at </w:t>
      </w:r>
      <w:hyperlink r:id="rId26" w:tgtFrame="_blank" w:history="1">
        <w:r w:rsidRPr="002122C8">
          <w:rPr>
            <w:rStyle w:val="Hyperlink"/>
            <w:rFonts w:cstheme="minorHAnsi"/>
          </w:rPr>
          <w:t>http://deanofstudents.arizona.edu/student-assistance/students/student-assistance</w:t>
        </w:r>
      </w:hyperlink>
    </w:p>
    <w:p w14:paraId="00B09A2F" w14:textId="2ADBC253" w:rsidR="00E2099D" w:rsidRDefault="00E2099D" w:rsidP="002122C8">
      <w:pPr>
        <w:spacing w:after="40"/>
        <w:ind w:left="720" w:hanging="720"/>
        <w:rPr>
          <w:rFonts w:eastAsia="Times New Roman" w:cstheme="minorHAnsi"/>
          <w:b/>
          <w:sz w:val="24"/>
          <w:szCs w:val="24"/>
        </w:rPr>
      </w:pPr>
    </w:p>
    <w:p w14:paraId="44C66BA4" w14:textId="77777777" w:rsidR="00D565D0" w:rsidRDefault="00D565D0" w:rsidP="002122C8">
      <w:pPr>
        <w:spacing w:after="40"/>
        <w:ind w:left="720" w:hanging="720"/>
        <w:rPr>
          <w:rFonts w:eastAsia="Times New Roman" w:cstheme="minorHAnsi"/>
          <w:b/>
          <w:sz w:val="24"/>
          <w:szCs w:val="24"/>
        </w:rPr>
      </w:pPr>
    </w:p>
    <w:p w14:paraId="3D88D860" w14:textId="00FB53B1" w:rsidR="002122C8" w:rsidRPr="001D2AF4" w:rsidRDefault="002122C8" w:rsidP="002122C8">
      <w:pPr>
        <w:spacing w:after="40"/>
        <w:ind w:left="720" w:hanging="720"/>
        <w:rPr>
          <w:rFonts w:eastAsia="Times New Roman" w:cstheme="minorHAnsi"/>
          <w:sz w:val="24"/>
          <w:szCs w:val="24"/>
        </w:rPr>
      </w:pPr>
      <w:r w:rsidRPr="00C451DF">
        <w:rPr>
          <w:rFonts w:eastAsia="Times New Roman" w:cstheme="minorHAnsi"/>
          <w:b/>
          <w:sz w:val="24"/>
          <w:szCs w:val="24"/>
        </w:rPr>
        <w:t>Confidentiality of Student Records</w:t>
      </w:r>
      <w:r w:rsidRPr="002122C8">
        <w:rPr>
          <w:rFonts w:cstheme="minorHAnsi"/>
          <w:b/>
          <w:sz w:val="24"/>
          <w:szCs w:val="24"/>
        </w:rPr>
        <w:t xml:space="preserve"> </w:t>
      </w:r>
    </w:p>
    <w:p w14:paraId="57B55543" w14:textId="023B52A1" w:rsidR="002122C8" w:rsidRPr="002122C8" w:rsidRDefault="00470837" w:rsidP="007A338D">
      <w:pPr>
        <w:spacing w:after="0"/>
        <w:ind w:left="360"/>
        <w:rPr>
          <w:rFonts w:cstheme="minorHAnsi"/>
        </w:rPr>
      </w:pPr>
      <w:hyperlink r:id="rId27" w:history="1">
        <w:r w:rsidR="002122C8" w:rsidRPr="002122C8">
          <w:rPr>
            <w:rStyle w:val="Hyperlink"/>
            <w:rFonts w:cstheme="minorHAnsi"/>
          </w:rPr>
          <w:t>http://www.registrar.arizona.edu/personal-information/family-educational-rights-and-privacy-act-1974-ferpa?topic=ferpa</w:t>
        </w:r>
      </w:hyperlink>
    </w:p>
    <w:p w14:paraId="745C0AFC" w14:textId="3B37D9B7" w:rsidR="001D2AF4" w:rsidRPr="001D2AF4" w:rsidRDefault="001D2AF4" w:rsidP="001D2AF4">
      <w:pPr>
        <w:spacing w:before="480" w:after="60" w:line="240" w:lineRule="auto"/>
        <w:rPr>
          <w:rFonts w:eastAsia="Times New Roman" w:cstheme="minorHAnsi"/>
          <w:sz w:val="24"/>
          <w:szCs w:val="24"/>
        </w:rPr>
      </w:pPr>
      <w:r w:rsidRPr="00C451DF">
        <w:rPr>
          <w:rFonts w:eastAsia="Times New Roman" w:cstheme="minorHAnsi"/>
          <w:b/>
          <w:bCs/>
          <w:sz w:val="24"/>
          <w:szCs w:val="24"/>
        </w:rPr>
        <w:t>Subject to Change Notice</w:t>
      </w:r>
      <w:r w:rsidRPr="001D2AF4">
        <w:rPr>
          <w:rFonts w:eastAsia="Times New Roman" w:cstheme="minorHAnsi"/>
          <w:sz w:val="24"/>
          <w:szCs w:val="24"/>
        </w:rPr>
        <w:t xml:space="preserve"> </w:t>
      </w:r>
    </w:p>
    <w:p w14:paraId="0A1E60CF" w14:textId="662A8FE9" w:rsidR="001D2AF4" w:rsidRPr="001D2AF4" w:rsidRDefault="001D2AF4" w:rsidP="001D2AF4">
      <w:pPr>
        <w:spacing w:before="60" w:after="480" w:line="240" w:lineRule="auto"/>
        <w:ind w:left="600"/>
        <w:rPr>
          <w:rFonts w:eastAsia="Times New Roman" w:cstheme="minorHAnsi"/>
          <w:sz w:val="24"/>
          <w:szCs w:val="24"/>
        </w:rPr>
      </w:pPr>
      <w:r w:rsidRPr="001D2AF4">
        <w:rPr>
          <w:rFonts w:eastAsia="Times New Roman" w:cstheme="minorHAnsi"/>
          <w:sz w:val="24"/>
          <w:szCs w:val="24"/>
        </w:rPr>
        <w:t xml:space="preserve">Information contained in the course syllabus, other than the grade and absence policies, may be subject to change with reasonable </w:t>
      </w:r>
      <w:r w:rsidR="00A06625" w:rsidRPr="001D2AF4">
        <w:rPr>
          <w:rFonts w:eastAsia="Times New Roman" w:cstheme="minorHAnsi"/>
          <w:sz w:val="24"/>
          <w:szCs w:val="24"/>
        </w:rPr>
        <w:t>notice</w:t>
      </w:r>
      <w:r w:rsidRPr="001D2AF4">
        <w:rPr>
          <w:rFonts w:eastAsia="Times New Roman" w:cstheme="minorHAnsi"/>
          <w:sz w:val="24"/>
          <w:szCs w:val="24"/>
        </w:rPr>
        <w:t>, as deemed appropriate by the instructor of this course.</w:t>
      </w:r>
    </w:p>
    <w:p w14:paraId="4A749108" w14:textId="09DFC713" w:rsidR="001D2AF4" w:rsidRPr="001D2AF4" w:rsidRDefault="00C60420" w:rsidP="001D2AF4">
      <w:pPr>
        <w:spacing w:before="480" w:after="60" w:line="240" w:lineRule="auto"/>
        <w:rPr>
          <w:rFonts w:eastAsia="Times New Roman" w:cstheme="minorHAnsi"/>
          <w:sz w:val="24"/>
          <w:szCs w:val="24"/>
        </w:rPr>
      </w:pPr>
      <w:r>
        <w:rPr>
          <w:rFonts w:cstheme="minorHAnsi"/>
          <w:noProof/>
        </w:rPr>
        <w:drawing>
          <wp:anchor distT="0" distB="0" distL="114300" distR="114300" simplePos="0" relativeHeight="251658240" behindDoc="1" locked="0" layoutInCell="1" allowOverlap="1" wp14:anchorId="6A906C27" wp14:editId="2C01C394">
            <wp:simplePos x="0" y="0"/>
            <wp:positionH relativeFrom="margin">
              <wp:posOffset>1409700</wp:posOffset>
            </wp:positionH>
            <wp:positionV relativeFrom="paragraph">
              <wp:posOffset>9525</wp:posOffset>
            </wp:positionV>
            <wp:extent cx="4019550" cy="3215640"/>
            <wp:effectExtent l="0" t="0" r="0" b="3810"/>
            <wp:wrapTight wrapText="bothSides">
              <wp:wrapPolygon edited="0">
                <wp:start x="0" y="0"/>
                <wp:lineTo x="0" y="21498"/>
                <wp:lineTo x="21498" y="21498"/>
                <wp:lineTo x="214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19550" cy="3215640"/>
                    </a:xfrm>
                    <a:prstGeom prst="rect">
                      <a:avLst/>
                    </a:prstGeom>
                    <a:noFill/>
                  </pic:spPr>
                </pic:pic>
              </a:graphicData>
            </a:graphic>
            <wp14:sizeRelH relativeFrom="margin">
              <wp14:pctWidth>0</wp14:pctWidth>
            </wp14:sizeRelH>
            <wp14:sizeRelV relativeFrom="margin">
              <wp14:pctHeight>0</wp14:pctHeight>
            </wp14:sizeRelV>
          </wp:anchor>
        </w:drawing>
      </w:r>
      <w:r w:rsidR="001D2AF4" w:rsidRPr="001D2AF4">
        <w:rPr>
          <w:rFonts w:eastAsia="Times New Roman" w:cstheme="minorHAnsi"/>
          <w:sz w:val="24"/>
          <w:szCs w:val="24"/>
        </w:rPr>
        <w:t> </w:t>
      </w:r>
    </w:p>
    <w:p w14:paraId="74ECC3B5" w14:textId="64C0A99E" w:rsidR="00777BCD" w:rsidRPr="00C451DF" w:rsidRDefault="00777BCD">
      <w:pPr>
        <w:rPr>
          <w:rFonts w:cstheme="minorHAnsi"/>
        </w:rPr>
      </w:pPr>
    </w:p>
    <w:sectPr w:rsidR="00777BCD" w:rsidRPr="00C451DF" w:rsidSect="00B63B59">
      <w:footerReference w:type="default" r:id="rId29"/>
      <w:pgSz w:w="12240" w:h="15840"/>
      <w:pgMar w:top="720" w:right="720" w:bottom="720" w:left="720" w:header="0" w:footer="27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3C250" w14:textId="77777777" w:rsidR="00DF1A18" w:rsidRDefault="00DF1A18" w:rsidP="00B63B59">
      <w:pPr>
        <w:spacing w:after="0" w:line="240" w:lineRule="auto"/>
      </w:pPr>
      <w:r>
        <w:separator/>
      </w:r>
    </w:p>
  </w:endnote>
  <w:endnote w:type="continuationSeparator" w:id="0">
    <w:p w14:paraId="4718D8AE" w14:textId="77777777" w:rsidR="00DF1A18" w:rsidRDefault="00DF1A18" w:rsidP="00B63B59">
      <w:pPr>
        <w:spacing w:after="0" w:line="240" w:lineRule="auto"/>
      </w:pPr>
      <w:r>
        <w:continuationSeparator/>
      </w:r>
    </w:p>
  </w:endnote>
  <w:endnote w:type="continuationNotice" w:id="1">
    <w:p w14:paraId="105D80C7" w14:textId="77777777" w:rsidR="00DF1A18" w:rsidRDefault="00DF1A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960736"/>
      <w:docPartObj>
        <w:docPartGallery w:val="Page Numbers (Bottom of Page)"/>
        <w:docPartUnique/>
      </w:docPartObj>
    </w:sdtPr>
    <w:sdtEndPr>
      <w:rPr>
        <w:noProof/>
      </w:rPr>
    </w:sdtEndPr>
    <w:sdtContent>
      <w:p w14:paraId="0A70DA24" w14:textId="66D14285" w:rsidR="00B63B59" w:rsidRDefault="00B63B59">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6EA41A0B" w14:textId="77777777" w:rsidR="00B63B59" w:rsidRDefault="00B63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27544" w14:textId="77777777" w:rsidR="00DF1A18" w:rsidRDefault="00DF1A18" w:rsidP="00B63B59">
      <w:pPr>
        <w:spacing w:after="0" w:line="240" w:lineRule="auto"/>
      </w:pPr>
      <w:r>
        <w:separator/>
      </w:r>
    </w:p>
  </w:footnote>
  <w:footnote w:type="continuationSeparator" w:id="0">
    <w:p w14:paraId="46D52433" w14:textId="77777777" w:rsidR="00DF1A18" w:rsidRDefault="00DF1A18" w:rsidP="00B63B59">
      <w:pPr>
        <w:spacing w:after="0" w:line="240" w:lineRule="auto"/>
      </w:pPr>
      <w:r>
        <w:continuationSeparator/>
      </w:r>
    </w:p>
  </w:footnote>
  <w:footnote w:type="continuationNotice" w:id="1">
    <w:p w14:paraId="50E8F4EC" w14:textId="77777777" w:rsidR="00DF1A18" w:rsidRDefault="00DF1A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33632"/>
    <w:multiLevelType w:val="hybridMultilevel"/>
    <w:tmpl w:val="C24A14F8"/>
    <w:lvl w:ilvl="0" w:tplc="B9C43332">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3DAC2B94"/>
    <w:multiLevelType w:val="hybridMultilevel"/>
    <w:tmpl w:val="AE92C8E8"/>
    <w:lvl w:ilvl="0" w:tplc="B9C43332">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5CC11E6E"/>
    <w:multiLevelType w:val="hybridMultilevel"/>
    <w:tmpl w:val="A59A88EA"/>
    <w:lvl w:ilvl="0" w:tplc="62BEA69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602F4347"/>
    <w:multiLevelType w:val="hybridMultilevel"/>
    <w:tmpl w:val="3B22D566"/>
    <w:lvl w:ilvl="0" w:tplc="B9C43332">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6C5C58D9"/>
    <w:multiLevelType w:val="hybridMultilevel"/>
    <w:tmpl w:val="E41E16FA"/>
    <w:lvl w:ilvl="0" w:tplc="D3143830">
      <w:start w:val="1"/>
      <w:numFmt w:val="decimal"/>
      <w:lvlText w:val="%1."/>
      <w:lvlJc w:val="left"/>
      <w:pPr>
        <w:ind w:left="1320" w:hanging="360"/>
      </w:pPr>
      <w:rPr>
        <w:rFonts w:asciiTheme="minorHAnsi" w:eastAsia="Times New Roman" w:hAnsiTheme="minorHAnsi" w:cstheme="minorHAnsi"/>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5" w15:restartNumberingAfterBreak="0">
    <w:nsid w:val="764225AD"/>
    <w:multiLevelType w:val="hybridMultilevel"/>
    <w:tmpl w:val="FFFAA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AF4"/>
    <w:rsid w:val="00001167"/>
    <w:rsid w:val="00003D31"/>
    <w:rsid w:val="0001437B"/>
    <w:rsid w:val="00040FA1"/>
    <w:rsid w:val="000433AA"/>
    <w:rsid w:val="00064832"/>
    <w:rsid w:val="00082705"/>
    <w:rsid w:val="0009155F"/>
    <w:rsid w:val="000B4EA9"/>
    <w:rsid w:val="000C060A"/>
    <w:rsid w:val="000E12CD"/>
    <w:rsid w:val="00104FB5"/>
    <w:rsid w:val="001403F0"/>
    <w:rsid w:val="00143627"/>
    <w:rsid w:val="00153FCB"/>
    <w:rsid w:val="001557A8"/>
    <w:rsid w:val="00157A35"/>
    <w:rsid w:val="001804C2"/>
    <w:rsid w:val="001C08A2"/>
    <w:rsid w:val="001C5CE6"/>
    <w:rsid w:val="001D2AF4"/>
    <w:rsid w:val="001E2865"/>
    <w:rsid w:val="001F3A6B"/>
    <w:rsid w:val="001F452F"/>
    <w:rsid w:val="001F4B37"/>
    <w:rsid w:val="001F4BD9"/>
    <w:rsid w:val="00204837"/>
    <w:rsid w:val="0020603D"/>
    <w:rsid w:val="00210D3A"/>
    <w:rsid w:val="002122C8"/>
    <w:rsid w:val="00213A0A"/>
    <w:rsid w:val="00215A5E"/>
    <w:rsid w:val="00223D41"/>
    <w:rsid w:val="00226F24"/>
    <w:rsid w:val="00235533"/>
    <w:rsid w:val="002357B5"/>
    <w:rsid w:val="002443A0"/>
    <w:rsid w:val="0024499E"/>
    <w:rsid w:val="00266168"/>
    <w:rsid w:val="00276454"/>
    <w:rsid w:val="00281757"/>
    <w:rsid w:val="00283BC2"/>
    <w:rsid w:val="002938C3"/>
    <w:rsid w:val="002A4721"/>
    <w:rsid w:val="002B3ADD"/>
    <w:rsid w:val="002C1487"/>
    <w:rsid w:val="002C3727"/>
    <w:rsid w:val="002D4605"/>
    <w:rsid w:val="002D66E9"/>
    <w:rsid w:val="002F3326"/>
    <w:rsid w:val="002F3B8A"/>
    <w:rsid w:val="002F600D"/>
    <w:rsid w:val="0030271C"/>
    <w:rsid w:val="0030356D"/>
    <w:rsid w:val="003041C7"/>
    <w:rsid w:val="00332F2E"/>
    <w:rsid w:val="00336D5C"/>
    <w:rsid w:val="00342534"/>
    <w:rsid w:val="00350ADF"/>
    <w:rsid w:val="00364EAC"/>
    <w:rsid w:val="00365F18"/>
    <w:rsid w:val="003766C4"/>
    <w:rsid w:val="003816FF"/>
    <w:rsid w:val="003863D8"/>
    <w:rsid w:val="00392D07"/>
    <w:rsid w:val="00392D9C"/>
    <w:rsid w:val="003C2C73"/>
    <w:rsid w:val="003C3F8F"/>
    <w:rsid w:val="003C53DE"/>
    <w:rsid w:val="003E26D0"/>
    <w:rsid w:val="003E5FC4"/>
    <w:rsid w:val="004250D8"/>
    <w:rsid w:val="00426253"/>
    <w:rsid w:val="0044319F"/>
    <w:rsid w:val="00467C29"/>
    <w:rsid w:val="00470837"/>
    <w:rsid w:val="00477FE4"/>
    <w:rsid w:val="0048793E"/>
    <w:rsid w:val="004934BF"/>
    <w:rsid w:val="0049445A"/>
    <w:rsid w:val="00494F1E"/>
    <w:rsid w:val="004A7BDB"/>
    <w:rsid w:val="004B0D21"/>
    <w:rsid w:val="004B2706"/>
    <w:rsid w:val="004B5EB8"/>
    <w:rsid w:val="004B68BD"/>
    <w:rsid w:val="004C73F7"/>
    <w:rsid w:val="004C79B1"/>
    <w:rsid w:val="004D3B45"/>
    <w:rsid w:val="004D7463"/>
    <w:rsid w:val="004E5A0F"/>
    <w:rsid w:val="004F4621"/>
    <w:rsid w:val="00511753"/>
    <w:rsid w:val="00511DC2"/>
    <w:rsid w:val="0051341A"/>
    <w:rsid w:val="00514747"/>
    <w:rsid w:val="00524108"/>
    <w:rsid w:val="00534F8E"/>
    <w:rsid w:val="0053753D"/>
    <w:rsid w:val="00541825"/>
    <w:rsid w:val="00554A36"/>
    <w:rsid w:val="005579C4"/>
    <w:rsid w:val="00557A2E"/>
    <w:rsid w:val="00582936"/>
    <w:rsid w:val="0058469A"/>
    <w:rsid w:val="005A2A4C"/>
    <w:rsid w:val="005C6B25"/>
    <w:rsid w:val="005D4763"/>
    <w:rsid w:val="0060389F"/>
    <w:rsid w:val="00612BC9"/>
    <w:rsid w:val="00616708"/>
    <w:rsid w:val="00621605"/>
    <w:rsid w:val="00622E11"/>
    <w:rsid w:val="00626BD7"/>
    <w:rsid w:val="00632991"/>
    <w:rsid w:val="006333E2"/>
    <w:rsid w:val="00640B93"/>
    <w:rsid w:val="00662B52"/>
    <w:rsid w:val="006659A1"/>
    <w:rsid w:val="00673BFD"/>
    <w:rsid w:val="006A7818"/>
    <w:rsid w:val="006C4D65"/>
    <w:rsid w:val="006C6F29"/>
    <w:rsid w:val="006D1E70"/>
    <w:rsid w:val="006D4665"/>
    <w:rsid w:val="006F032B"/>
    <w:rsid w:val="006F06C1"/>
    <w:rsid w:val="00712B76"/>
    <w:rsid w:val="0071597B"/>
    <w:rsid w:val="007176E5"/>
    <w:rsid w:val="007268AA"/>
    <w:rsid w:val="0073596E"/>
    <w:rsid w:val="007501EB"/>
    <w:rsid w:val="007505F0"/>
    <w:rsid w:val="00750AFC"/>
    <w:rsid w:val="00777BCD"/>
    <w:rsid w:val="00797435"/>
    <w:rsid w:val="007A338D"/>
    <w:rsid w:val="007B09DB"/>
    <w:rsid w:val="007B50E1"/>
    <w:rsid w:val="007C1510"/>
    <w:rsid w:val="007C4CA2"/>
    <w:rsid w:val="007D50C1"/>
    <w:rsid w:val="007D5653"/>
    <w:rsid w:val="007F0AFA"/>
    <w:rsid w:val="007F180F"/>
    <w:rsid w:val="007F7CD1"/>
    <w:rsid w:val="008010FB"/>
    <w:rsid w:val="00804289"/>
    <w:rsid w:val="00813E1C"/>
    <w:rsid w:val="0084198B"/>
    <w:rsid w:val="00844D40"/>
    <w:rsid w:val="008531CB"/>
    <w:rsid w:val="00865FD8"/>
    <w:rsid w:val="00872799"/>
    <w:rsid w:val="00883247"/>
    <w:rsid w:val="00883CCF"/>
    <w:rsid w:val="0088468F"/>
    <w:rsid w:val="008B77C5"/>
    <w:rsid w:val="008C0D95"/>
    <w:rsid w:val="008C1C23"/>
    <w:rsid w:val="008E4F6D"/>
    <w:rsid w:val="008E5F2E"/>
    <w:rsid w:val="008E7386"/>
    <w:rsid w:val="008E7FEA"/>
    <w:rsid w:val="008F30DE"/>
    <w:rsid w:val="008F492A"/>
    <w:rsid w:val="00900C60"/>
    <w:rsid w:val="00947E53"/>
    <w:rsid w:val="00953159"/>
    <w:rsid w:val="009572E8"/>
    <w:rsid w:val="00960801"/>
    <w:rsid w:val="00961CD6"/>
    <w:rsid w:val="00963DD3"/>
    <w:rsid w:val="0097215D"/>
    <w:rsid w:val="00973E81"/>
    <w:rsid w:val="0097453F"/>
    <w:rsid w:val="00996478"/>
    <w:rsid w:val="009B1820"/>
    <w:rsid w:val="009D345F"/>
    <w:rsid w:val="009D3F6F"/>
    <w:rsid w:val="009F4E32"/>
    <w:rsid w:val="009F6A46"/>
    <w:rsid w:val="00A029EF"/>
    <w:rsid w:val="00A065F0"/>
    <w:rsid w:val="00A06625"/>
    <w:rsid w:val="00A231DE"/>
    <w:rsid w:val="00A75A30"/>
    <w:rsid w:val="00A8349F"/>
    <w:rsid w:val="00A93BF1"/>
    <w:rsid w:val="00A94086"/>
    <w:rsid w:val="00AB0399"/>
    <w:rsid w:val="00AB4845"/>
    <w:rsid w:val="00AB6CA0"/>
    <w:rsid w:val="00B00626"/>
    <w:rsid w:val="00B060BD"/>
    <w:rsid w:val="00B35070"/>
    <w:rsid w:val="00B63B59"/>
    <w:rsid w:val="00B7054B"/>
    <w:rsid w:val="00B758ED"/>
    <w:rsid w:val="00B76A16"/>
    <w:rsid w:val="00B80092"/>
    <w:rsid w:val="00B81995"/>
    <w:rsid w:val="00B856E0"/>
    <w:rsid w:val="00B95C63"/>
    <w:rsid w:val="00BA62BC"/>
    <w:rsid w:val="00BA727D"/>
    <w:rsid w:val="00BB3292"/>
    <w:rsid w:val="00BD372B"/>
    <w:rsid w:val="00BD56B4"/>
    <w:rsid w:val="00BE6356"/>
    <w:rsid w:val="00BF10E2"/>
    <w:rsid w:val="00C03FBC"/>
    <w:rsid w:val="00C06383"/>
    <w:rsid w:val="00C12147"/>
    <w:rsid w:val="00C30B4C"/>
    <w:rsid w:val="00C3508E"/>
    <w:rsid w:val="00C43A54"/>
    <w:rsid w:val="00C451DF"/>
    <w:rsid w:val="00C60420"/>
    <w:rsid w:val="00C821E3"/>
    <w:rsid w:val="00C93A03"/>
    <w:rsid w:val="00CA5F06"/>
    <w:rsid w:val="00CB11FE"/>
    <w:rsid w:val="00CD0491"/>
    <w:rsid w:val="00CD6AC4"/>
    <w:rsid w:val="00CE4F84"/>
    <w:rsid w:val="00CF107A"/>
    <w:rsid w:val="00CF46B2"/>
    <w:rsid w:val="00D01BBD"/>
    <w:rsid w:val="00D13373"/>
    <w:rsid w:val="00D20D66"/>
    <w:rsid w:val="00D257A9"/>
    <w:rsid w:val="00D36F5B"/>
    <w:rsid w:val="00D45100"/>
    <w:rsid w:val="00D51AD1"/>
    <w:rsid w:val="00D565D0"/>
    <w:rsid w:val="00D66A9B"/>
    <w:rsid w:val="00D7571D"/>
    <w:rsid w:val="00D76320"/>
    <w:rsid w:val="00D77AE6"/>
    <w:rsid w:val="00D809A2"/>
    <w:rsid w:val="00D95CFF"/>
    <w:rsid w:val="00DA1A42"/>
    <w:rsid w:val="00DA1BB8"/>
    <w:rsid w:val="00DA622E"/>
    <w:rsid w:val="00DA7BEF"/>
    <w:rsid w:val="00DB06B1"/>
    <w:rsid w:val="00DC4F3E"/>
    <w:rsid w:val="00DD66FB"/>
    <w:rsid w:val="00DE365F"/>
    <w:rsid w:val="00DF1A18"/>
    <w:rsid w:val="00DF66DC"/>
    <w:rsid w:val="00E0558C"/>
    <w:rsid w:val="00E2099D"/>
    <w:rsid w:val="00E21B56"/>
    <w:rsid w:val="00E63B02"/>
    <w:rsid w:val="00E64DC5"/>
    <w:rsid w:val="00E73026"/>
    <w:rsid w:val="00E742DD"/>
    <w:rsid w:val="00E85C62"/>
    <w:rsid w:val="00EB7734"/>
    <w:rsid w:val="00EC3B53"/>
    <w:rsid w:val="00F01926"/>
    <w:rsid w:val="00F15B54"/>
    <w:rsid w:val="00F27200"/>
    <w:rsid w:val="00F317C9"/>
    <w:rsid w:val="00F553DA"/>
    <w:rsid w:val="00F57004"/>
    <w:rsid w:val="00F72062"/>
    <w:rsid w:val="00F83D7E"/>
    <w:rsid w:val="00F8768C"/>
    <w:rsid w:val="00F96FA8"/>
    <w:rsid w:val="00FB144D"/>
    <w:rsid w:val="00FB399A"/>
    <w:rsid w:val="00FD4EFE"/>
    <w:rsid w:val="00FD5A43"/>
    <w:rsid w:val="00FF087F"/>
    <w:rsid w:val="00FF234E"/>
    <w:rsid w:val="3FC90CE3"/>
    <w:rsid w:val="43E8EFF6"/>
    <w:rsid w:val="45779AE4"/>
    <w:rsid w:val="77FF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7A60EB"/>
  <w15:chartTrackingRefBased/>
  <w15:docId w15:val="{6DF94EF4-D861-4E98-978A-F43AF479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E81"/>
    <w:pPr>
      <w:ind w:left="720"/>
      <w:contextualSpacing/>
    </w:pPr>
  </w:style>
  <w:style w:type="paragraph" w:customStyle="1" w:styleId="Default">
    <w:name w:val="Default"/>
    <w:rsid w:val="00F553D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D5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1BB8"/>
    <w:rPr>
      <w:color w:val="0563C1" w:themeColor="hyperlink"/>
      <w:u w:val="single"/>
    </w:rPr>
  </w:style>
  <w:style w:type="paragraph" w:styleId="BalloonText">
    <w:name w:val="Balloon Text"/>
    <w:basedOn w:val="Normal"/>
    <w:link w:val="BalloonTextChar"/>
    <w:uiPriority w:val="99"/>
    <w:semiHidden/>
    <w:unhideWhenUsed/>
    <w:rsid w:val="00A231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1DE"/>
    <w:rPr>
      <w:rFonts w:ascii="Segoe UI" w:hAnsi="Segoe UI" w:cs="Segoe UI"/>
      <w:sz w:val="18"/>
      <w:szCs w:val="18"/>
    </w:rPr>
  </w:style>
  <w:style w:type="paragraph" w:styleId="Header">
    <w:name w:val="header"/>
    <w:basedOn w:val="Normal"/>
    <w:link w:val="HeaderChar"/>
    <w:uiPriority w:val="99"/>
    <w:unhideWhenUsed/>
    <w:rsid w:val="00B63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B59"/>
  </w:style>
  <w:style w:type="paragraph" w:styleId="Footer">
    <w:name w:val="footer"/>
    <w:basedOn w:val="Normal"/>
    <w:link w:val="FooterChar"/>
    <w:uiPriority w:val="99"/>
    <w:unhideWhenUsed/>
    <w:rsid w:val="00B63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B59"/>
  </w:style>
  <w:style w:type="paragraph" w:styleId="NormalWeb">
    <w:name w:val="Normal (Web)"/>
    <w:basedOn w:val="Normal"/>
    <w:uiPriority w:val="99"/>
    <w:unhideWhenUsed/>
    <w:rsid w:val="002122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212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197263">
      <w:bodyDiv w:val="1"/>
      <w:marLeft w:val="0"/>
      <w:marRight w:val="0"/>
      <w:marTop w:val="0"/>
      <w:marBottom w:val="0"/>
      <w:divBdr>
        <w:top w:val="none" w:sz="0" w:space="0" w:color="auto"/>
        <w:left w:val="none" w:sz="0" w:space="0" w:color="auto"/>
        <w:bottom w:val="none" w:sz="0" w:space="0" w:color="auto"/>
        <w:right w:val="none" w:sz="0" w:space="0" w:color="auto"/>
      </w:divBdr>
      <w:divsChild>
        <w:div w:id="1438719611">
          <w:marLeft w:val="0"/>
          <w:marRight w:val="0"/>
          <w:marTop w:val="0"/>
          <w:marBottom w:val="0"/>
          <w:divBdr>
            <w:top w:val="none" w:sz="0" w:space="0" w:color="auto"/>
            <w:left w:val="none" w:sz="0" w:space="0" w:color="auto"/>
            <w:bottom w:val="none" w:sz="0" w:space="0" w:color="auto"/>
            <w:right w:val="none" w:sz="0" w:space="0" w:color="auto"/>
          </w:divBdr>
          <w:divsChild>
            <w:div w:id="20531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olicy.arizona.edu/human-resources/religious-accommodation-policy" TargetMode="External"/><Relationship Id="rId18" Type="http://schemas.openxmlformats.org/officeDocument/2006/relationships/hyperlink" Target="http://catalog.arizona.edu/policy/grades-and-grading" TargetMode="External"/><Relationship Id="rId26" Type="http://schemas.openxmlformats.org/officeDocument/2006/relationships/hyperlink" Target="http://deanofstudents.arizona.edu/student-assistance/students/student-assistance" TargetMode="External"/><Relationship Id="rId3" Type="http://schemas.openxmlformats.org/officeDocument/2006/relationships/customXml" Target="../customXml/item3.xml"/><Relationship Id="rId21" Type="http://schemas.openxmlformats.org/officeDocument/2006/relationships/hyperlink" Target="http://deanofstudents.arizona.edu/codeofacademicintegrity" TargetMode="External"/><Relationship Id="rId7" Type="http://schemas.openxmlformats.org/officeDocument/2006/relationships/webSettings" Target="webSettings.xml"/><Relationship Id="rId12" Type="http://schemas.openxmlformats.org/officeDocument/2006/relationships/hyperlink" Target="http://catalog.arizona.edu/policy/class-attendance-participation-and-administrative-drop" TargetMode="External"/><Relationship Id="rId17" Type="http://schemas.openxmlformats.org/officeDocument/2006/relationships/hyperlink" Target="http://catalog.arizona.edu/policy/grades-and-grading-system" TargetMode="External"/><Relationship Id="rId25" Type="http://schemas.openxmlformats.org/officeDocument/2006/relationships/hyperlink" Target="http://catalog.arizona.edu/policies" TargetMode="External"/><Relationship Id="rId2" Type="http://schemas.openxmlformats.org/officeDocument/2006/relationships/customXml" Target="../customXml/item2.xml"/><Relationship Id="rId16" Type="http://schemas.openxmlformats.org/officeDocument/2006/relationships/hyperlink" Target="http://www.registrar.arizona.edu/schedules/finals.htm" TargetMode="External"/><Relationship Id="rId20" Type="http://schemas.openxmlformats.org/officeDocument/2006/relationships/hyperlink" Target="https://drc.arizona.ed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png@01D55113.C0188AC0" TargetMode="External"/><Relationship Id="rId24" Type="http://schemas.openxmlformats.org/officeDocument/2006/relationships/hyperlink" Target="http://policy.arizona.edu/human-resources/nondiscrimination-and-anti-harassment-policy" TargetMode="External"/><Relationship Id="rId5" Type="http://schemas.openxmlformats.org/officeDocument/2006/relationships/styles" Target="styles.xml"/><Relationship Id="rId15" Type="http://schemas.openxmlformats.org/officeDocument/2006/relationships/hyperlink" Target="https://www.registrar.arizona.edu/courses/final-examination-regulations-and-information?audience=students&amp;cat1=10&amp;cat2=31" TargetMode="External"/><Relationship Id="rId23" Type="http://schemas.openxmlformats.org/officeDocument/2006/relationships/hyperlink" Target="http://new.library.arizona.edu/research/citing/plagiarism" TargetMode="External"/><Relationship Id="rId28"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hyperlink" Target="http://policy.arizona.edu/education-and-student-affairs/threatening-behavior-student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anofstudents.arizona.edu/absences" TargetMode="External"/><Relationship Id="rId22" Type="http://schemas.openxmlformats.org/officeDocument/2006/relationships/hyperlink" Target="http://deanofstudents.arizona.edu/academic-integrity/students/academic-integrity" TargetMode="External"/><Relationship Id="rId27" Type="http://schemas.openxmlformats.org/officeDocument/2006/relationships/hyperlink" Target="http://www.registrar.arizona.edu/personal-information/family-educational-rights-and-privacy-act-1974-ferpa?topic=ferp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5D6B441B1722458E59EADC5ACEDD26" ma:contentTypeVersion="15" ma:contentTypeDescription="Create a new document." ma:contentTypeScope="" ma:versionID="fee1931ba1e20f57bb0caa4e47db1108">
  <xsd:schema xmlns:xsd="http://www.w3.org/2001/XMLSchema" xmlns:xs="http://www.w3.org/2001/XMLSchema" xmlns:p="http://schemas.microsoft.com/office/2006/metadata/properties" xmlns:ns1="http://schemas.microsoft.com/sharepoint/v3" xmlns:ns3="1f7ab0e2-475d-4c62-b398-6870bb6552d6" xmlns:ns4="d2908e37-5d6c-4e91-8749-d040f5afe8e5" targetNamespace="http://schemas.microsoft.com/office/2006/metadata/properties" ma:root="true" ma:fieldsID="01ac4e6031221d2dc1fb3c47bab17875" ns1:_="" ns3:_="" ns4:_="">
    <xsd:import namespace="http://schemas.microsoft.com/sharepoint/v3"/>
    <xsd:import namespace="1f7ab0e2-475d-4c62-b398-6870bb6552d6"/>
    <xsd:import namespace="d2908e37-5d6c-4e91-8749-d040f5afe8e5"/>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7ab0e2-475d-4c62-b398-6870bb655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908e37-5d6c-4e91-8749-d040f5afe8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6746540-1458-446A-BEFF-112084D97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7ab0e2-475d-4c62-b398-6870bb6552d6"/>
    <ds:schemaRef ds:uri="d2908e37-5d6c-4e91-8749-d040f5afe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6A1217-F49E-4F69-B5CB-75873E2AF6F5}">
  <ds:schemaRefs>
    <ds:schemaRef ds:uri="http://schemas.microsoft.com/sharepoint/v3/contenttype/forms"/>
  </ds:schemaRefs>
</ds:datastoreItem>
</file>

<file path=customXml/itemProps3.xml><?xml version="1.0" encoding="utf-8"?>
<ds:datastoreItem xmlns:ds="http://schemas.openxmlformats.org/officeDocument/2006/customXml" ds:itemID="{3A0FED96-774A-494E-B58B-D219FBA9A2AC}">
  <ds:schemaRefs>
    <ds:schemaRef ds:uri="http://purl.org/dc/dcmitype/"/>
    <ds:schemaRef ds:uri="http://schemas.microsoft.com/office/2006/metadata/properties"/>
    <ds:schemaRef ds:uri="http://www.w3.org/XML/1998/namespace"/>
    <ds:schemaRef ds:uri="1f7ab0e2-475d-4c62-b398-6870bb6552d6"/>
    <ds:schemaRef ds:uri="d2908e37-5d6c-4e91-8749-d040f5afe8e5"/>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1947</Words>
  <Characters>11099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Matt - (mattlewis)</dc:creator>
  <cp:keywords/>
  <dc:description/>
  <cp:lastModifiedBy>Lewis, Matt - (mattlewis)</cp:lastModifiedBy>
  <cp:revision>2</cp:revision>
  <cp:lastPrinted>2019-03-14T17:05:00Z</cp:lastPrinted>
  <dcterms:created xsi:type="dcterms:W3CDTF">2020-04-16T20:29:00Z</dcterms:created>
  <dcterms:modified xsi:type="dcterms:W3CDTF">2020-04-16T20:29:00Z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0x0101002C5D6B441B1722458E59EADC5ACEDD26</vt:lpwstr>
  </property>
</Properties>
</file>