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93F5D" w14:textId="4DF48C9A" w:rsidR="0059531C" w:rsidRDefault="0059531C" w:rsidP="005B6CD3">
      <w:pPr>
        <w:jc w:val="center"/>
        <w:rPr>
          <w:rFonts w:eastAsia="Times New Roman" w:cs="Times New Roman"/>
          <w:b/>
          <w:color w:val="000000" w:themeColor="text1"/>
          <w:shd w:val="clear" w:color="auto" w:fill="FFFFFF"/>
        </w:rPr>
      </w:pPr>
      <w:r>
        <w:rPr>
          <w:rFonts w:eastAsia="Times New Roman" w:cs="Times New Roman"/>
          <w:b/>
          <w:color w:val="000000" w:themeColor="text1"/>
          <w:shd w:val="clear" w:color="auto" w:fill="FFFFFF"/>
        </w:rPr>
        <w:t>Proposal to r</w:t>
      </w:r>
      <w:r w:rsidR="005B6CD3" w:rsidRPr="00D16EDF">
        <w:rPr>
          <w:rFonts w:eastAsia="Times New Roman" w:cs="Times New Roman"/>
          <w:b/>
          <w:color w:val="000000" w:themeColor="text1"/>
          <w:shd w:val="clear" w:color="auto" w:fill="FFFFFF"/>
        </w:rPr>
        <w:t>e</w:t>
      </w:r>
      <w:r>
        <w:rPr>
          <w:rFonts w:eastAsia="Times New Roman" w:cs="Times New Roman"/>
          <w:b/>
          <w:color w:val="000000" w:themeColor="text1"/>
          <w:shd w:val="clear" w:color="auto" w:fill="FFFFFF"/>
        </w:rPr>
        <w:t>plac</w:t>
      </w:r>
      <w:r w:rsidR="005B6CD3" w:rsidRPr="00D16EDF">
        <w:rPr>
          <w:rFonts w:eastAsia="Times New Roman" w:cs="Times New Roman"/>
          <w:b/>
          <w:color w:val="000000" w:themeColor="text1"/>
          <w:shd w:val="clear" w:color="auto" w:fill="FFFFFF"/>
        </w:rPr>
        <w:t>e the Academic Standing, Progress, Probation and D</w:t>
      </w:r>
      <w:r w:rsidR="000A6266">
        <w:rPr>
          <w:rFonts w:eastAsia="Times New Roman" w:cs="Times New Roman"/>
          <w:b/>
          <w:color w:val="000000" w:themeColor="text1"/>
          <w:shd w:val="clear" w:color="auto" w:fill="FFFFFF"/>
        </w:rPr>
        <w:t>isqualification</w:t>
      </w:r>
      <w:r w:rsidR="005B6CD3" w:rsidRPr="00D16EDF">
        <w:rPr>
          <w:rFonts w:eastAsia="Times New Roman" w:cs="Times New Roman"/>
          <w:b/>
          <w:color w:val="000000" w:themeColor="text1"/>
          <w:shd w:val="clear" w:color="auto" w:fill="FFFFFF"/>
        </w:rPr>
        <w:t xml:space="preserve"> Policy</w:t>
      </w:r>
      <w:r>
        <w:rPr>
          <w:rFonts w:eastAsia="Times New Roman" w:cs="Times New Roman"/>
          <w:b/>
          <w:color w:val="000000" w:themeColor="text1"/>
          <w:shd w:val="clear" w:color="auto" w:fill="FFFFFF"/>
        </w:rPr>
        <w:t xml:space="preserve"> </w:t>
      </w:r>
    </w:p>
    <w:p w14:paraId="7010F37A" w14:textId="1DBCBA89" w:rsidR="005B6CD3" w:rsidRPr="00D16EDF" w:rsidRDefault="000A6266" w:rsidP="005B6CD3">
      <w:pPr>
        <w:jc w:val="center"/>
        <w:rPr>
          <w:rFonts w:eastAsia="Times New Roman" w:cs="Times New Roman"/>
          <w:b/>
          <w:color w:val="000000" w:themeColor="text1"/>
          <w:shd w:val="clear" w:color="auto" w:fill="FFFFFF"/>
        </w:rPr>
      </w:pPr>
      <w:proofErr w:type="gramStart"/>
      <w:r>
        <w:rPr>
          <w:rFonts w:eastAsia="Times New Roman" w:cs="Times New Roman"/>
          <w:b/>
          <w:color w:val="000000" w:themeColor="text1"/>
          <w:shd w:val="clear" w:color="auto" w:fill="FFFFFF"/>
        </w:rPr>
        <w:t>with</w:t>
      </w:r>
      <w:proofErr w:type="gramEnd"/>
      <w:r>
        <w:rPr>
          <w:rFonts w:eastAsia="Times New Roman" w:cs="Times New Roman"/>
          <w:b/>
          <w:color w:val="000000" w:themeColor="text1"/>
          <w:shd w:val="clear" w:color="auto" w:fill="FFFFFF"/>
        </w:rPr>
        <w:t xml:space="preserve"> an</w:t>
      </w:r>
      <w:r w:rsidR="0059531C">
        <w:rPr>
          <w:rFonts w:eastAsia="Times New Roman" w:cs="Times New Roman"/>
          <w:b/>
          <w:color w:val="000000" w:themeColor="text1"/>
          <w:shd w:val="clear" w:color="auto" w:fill="FFFFFF"/>
        </w:rPr>
        <w:t xml:space="preserve"> Academic Eligibility Policy</w:t>
      </w:r>
    </w:p>
    <w:p w14:paraId="405C24B4" w14:textId="1275ED84" w:rsidR="005B6CD3" w:rsidRDefault="005B6CD3" w:rsidP="005B6CD3">
      <w:pPr>
        <w:jc w:val="center"/>
        <w:rPr>
          <w:rFonts w:eastAsia="Times New Roman" w:cs="Times New Roman"/>
          <w:i/>
          <w:color w:val="000000" w:themeColor="text1"/>
        </w:rPr>
      </w:pPr>
      <w:r w:rsidRPr="00D16EDF">
        <w:rPr>
          <w:rFonts w:eastAsia="Times New Roman" w:cs="Times New Roman"/>
          <w:i/>
          <w:color w:val="000000" w:themeColor="text1"/>
        </w:rPr>
        <w:t xml:space="preserve">Submitted by Student </w:t>
      </w:r>
      <w:r w:rsidR="00C47E5A" w:rsidRPr="00D16EDF">
        <w:rPr>
          <w:rFonts w:eastAsia="Times New Roman" w:cs="Times New Roman"/>
          <w:i/>
          <w:color w:val="000000" w:themeColor="text1"/>
        </w:rPr>
        <w:t xml:space="preserve">Success &amp; Retention Innovation </w:t>
      </w:r>
      <w:r w:rsidR="002639DA" w:rsidRPr="00D16EDF">
        <w:rPr>
          <w:rFonts w:eastAsia="Times New Roman" w:cs="Times New Roman"/>
          <w:i/>
          <w:color w:val="000000" w:themeColor="text1"/>
        </w:rPr>
        <w:t xml:space="preserve">(SSRI) </w:t>
      </w:r>
      <w:r w:rsidR="00C47E5A" w:rsidRPr="00D16EDF">
        <w:rPr>
          <w:rFonts w:eastAsia="Times New Roman" w:cs="Times New Roman"/>
          <w:i/>
          <w:color w:val="000000" w:themeColor="text1"/>
        </w:rPr>
        <w:t>3</w:t>
      </w:r>
      <w:r w:rsidRPr="00D16EDF">
        <w:rPr>
          <w:rFonts w:eastAsia="Times New Roman" w:cs="Times New Roman"/>
          <w:i/>
          <w:color w:val="000000" w:themeColor="text1"/>
        </w:rPr>
        <w:t>/</w:t>
      </w:r>
      <w:r w:rsidR="00C47E5A" w:rsidRPr="00D16EDF">
        <w:rPr>
          <w:rFonts w:eastAsia="Times New Roman" w:cs="Times New Roman"/>
          <w:i/>
          <w:color w:val="000000" w:themeColor="text1"/>
        </w:rPr>
        <w:t>2</w:t>
      </w:r>
      <w:r w:rsidR="0059531C">
        <w:rPr>
          <w:rFonts w:eastAsia="Times New Roman" w:cs="Times New Roman"/>
          <w:i/>
          <w:color w:val="000000" w:themeColor="text1"/>
        </w:rPr>
        <w:t>2</w:t>
      </w:r>
      <w:r w:rsidR="00C47E5A" w:rsidRPr="00D16EDF">
        <w:rPr>
          <w:rFonts w:eastAsia="Times New Roman" w:cs="Times New Roman"/>
          <w:i/>
          <w:color w:val="000000" w:themeColor="text1"/>
        </w:rPr>
        <w:t>/19</w:t>
      </w:r>
      <w:r w:rsidR="0059531C">
        <w:rPr>
          <w:rFonts w:eastAsia="Times New Roman" w:cs="Times New Roman"/>
          <w:i/>
          <w:color w:val="000000" w:themeColor="text1"/>
        </w:rPr>
        <w:t>;</w:t>
      </w:r>
    </w:p>
    <w:p w14:paraId="5125AC08" w14:textId="02DCD24B" w:rsidR="0059531C" w:rsidRPr="00D16EDF" w:rsidRDefault="0059531C" w:rsidP="005B6CD3">
      <w:pPr>
        <w:jc w:val="center"/>
        <w:rPr>
          <w:rFonts w:eastAsia="Times New Roman" w:cs="Times New Roman"/>
          <w:i/>
          <w:color w:val="C00000"/>
        </w:rPr>
      </w:pPr>
      <w:r>
        <w:rPr>
          <w:rFonts w:eastAsia="Times New Roman" w:cs="Times New Roman"/>
          <w:i/>
          <w:color w:val="000000" w:themeColor="text1"/>
        </w:rPr>
        <w:t>Amended &amp; approved by the Curriculum &amp; Policies Subcommittee, 3/26/19</w:t>
      </w:r>
    </w:p>
    <w:p w14:paraId="1C6D4828" w14:textId="6FF2822A" w:rsidR="005B6CD3" w:rsidRPr="00D16EDF" w:rsidRDefault="005B6CD3" w:rsidP="008F4CC1">
      <w:pPr>
        <w:pBdr>
          <w:bottom w:val="single" w:sz="12" w:space="1" w:color="auto"/>
        </w:pBdr>
        <w:rPr>
          <w:rFonts w:eastAsia="Times New Roman" w:cs="Times New Roman"/>
          <w:i/>
          <w:smallCaps/>
          <w:color w:val="000000" w:themeColor="text1"/>
        </w:rPr>
      </w:pPr>
    </w:p>
    <w:p w14:paraId="7BB7B7CC" w14:textId="77777777" w:rsidR="007632EF" w:rsidRPr="00D16EDF" w:rsidRDefault="007632EF" w:rsidP="008F4CC1">
      <w:pPr>
        <w:rPr>
          <w:rFonts w:eastAsia="Times New Roman" w:cs="Times New Roman"/>
          <w:i/>
          <w:smallCaps/>
          <w:color w:val="000000" w:themeColor="text1"/>
        </w:rPr>
      </w:pPr>
    </w:p>
    <w:p w14:paraId="1C4BA49D" w14:textId="10FA1BD5" w:rsidR="007632EF" w:rsidRPr="000A6266" w:rsidRDefault="000A6266" w:rsidP="007632EF">
      <w:pPr>
        <w:shd w:val="clear" w:color="auto" w:fill="FFFFFF"/>
        <w:rPr>
          <w:rFonts w:eastAsia="Times New Roman" w:cs="Times New Roman"/>
          <w:b/>
          <w:smallCaps/>
          <w:color w:val="000000" w:themeColor="text1"/>
        </w:rPr>
      </w:pPr>
      <w:r>
        <w:rPr>
          <w:rFonts w:eastAsia="Times New Roman" w:cs="Times New Roman"/>
          <w:b/>
          <w:smallCaps/>
          <w:color w:val="000000" w:themeColor="text1"/>
        </w:rPr>
        <w:t xml:space="preserve">I. Proposal </w:t>
      </w:r>
    </w:p>
    <w:p w14:paraId="526A5F28" w14:textId="77777777" w:rsidR="00E015D7" w:rsidRPr="00D16EDF" w:rsidRDefault="00E015D7" w:rsidP="007632EF">
      <w:pPr>
        <w:shd w:val="clear" w:color="auto" w:fill="FFFFFF"/>
        <w:rPr>
          <w:rFonts w:eastAsia="Times New Roman" w:cs="Times New Roman"/>
          <w:smallCaps/>
          <w:color w:val="000000" w:themeColor="text1"/>
        </w:rPr>
      </w:pPr>
    </w:p>
    <w:p w14:paraId="4713D6D0" w14:textId="1A2A1A7A" w:rsidR="00C10975" w:rsidRPr="00D16EDF" w:rsidRDefault="00061FD5" w:rsidP="00E015D7">
      <w:pPr>
        <w:pStyle w:val="NormalWeb"/>
        <w:shd w:val="clear" w:color="auto" w:fill="FFFFFF"/>
        <w:spacing w:before="0" w:beforeAutospacing="0" w:after="0" w:afterAutospacing="0"/>
        <w:rPr>
          <w:rFonts w:asciiTheme="minorHAnsi" w:hAnsiTheme="minorHAnsi"/>
        </w:rPr>
      </w:pPr>
      <w:r w:rsidRPr="00D16EDF">
        <w:rPr>
          <w:rFonts w:asciiTheme="minorHAnsi" w:hAnsiTheme="minorHAnsi"/>
        </w:rPr>
        <w:t xml:space="preserve">Policies for academic eligibility, or eligibility to enroll in continued coursework, </w:t>
      </w:r>
      <w:r w:rsidR="00A90E8D" w:rsidRPr="00D16EDF">
        <w:rPr>
          <w:rFonts w:asciiTheme="minorHAnsi" w:hAnsiTheme="minorHAnsi"/>
        </w:rPr>
        <w:t>a</w:t>
      </w:r>
      <w:r w:rsidRPr="00D16EDF">
        <w:rPr>
          <w:rFonts w:asciiTheme="minorHAnsi" w:hAnsiTheme="minorHAnsi"/>
        </w:rPr>
        <w:t xml:space="preserve">ffect all undergraduate students. Probation, </w:t>
      </w:r>
      <w:r w:rsidR="008C08BB" w:rsidRPr="00D16EDF">
        <w:rPr>
          <w:rFonts w:asciiTheme="minorHAnsi" w:hAnsiTheme="minorHAnsi"/>
        </w:rPr>
        <w:t>an important</w:t>
      </w:r>
      <w:r w:rsidRPr="00D16EDF">
        <w:rPr>
          <w:rFonts w:asciiTheme="minorHAnsi" w:hAnsiTheme="minorHAnsi"/>
        </w:rPr>
        <w:t xml:space="preserve"> feature of academic eligibility policy, is especially</w:t>
      </w:r>
      <w:r w:rsidR="008C08BB" w:rsidRPr="00D16EDF">
        <w:rPr>
          <w:rFonts w:asciiTheme="minorHAnsi" w:hAnsiTheme="minorHAnsi"/>
        </w:rPr>
        <w:t xml:space="preserve"> critical</w:t>
      </w:r>
      <w:r w:rsidRPr="00D16EDF">
        <w:rPr>
          <w:rFonts w:asciiTheme="minorHAnsi" w:hAnsiTheme="minorHAnsi"/>
        </w:rPr>
        <w:t xml:space="preserve"> at the University of Arizona given that 1 in 4 of all students are on academic probation at least once during their </w:t>
      </w:r>
      <w:r w:rsidR="00E015D7" w:rsidRPr="00D16EDF">
        <w:rPr>
          <w:rFonts w:asciiTheme="minorHAnsi" w:hAnsiTheme="minorHAnsi"/>
        </w:rPr>
        <w:t xml:space="preserve">college </w:t>
      </w:r>
      <w:r w:rsidRPr="00D16EDF">
        <w:rPr>
          <w:rFonts w:asciiTheme="minorHAnsi" w:hAnsiTheme="minorHAnsi"/>
        </w:rPr>
        <w:t xml:space="preserve">career. Through rigorous study of current policy and historical student trends, several key insights </w:t>
      </w:r>
      <w:r w:rsidR="00E015D7" w:rsidRPr="00D16EDF">
        <w:rPr>
          <w:rFonts w:asciiTheme="minorHAnsi" w:hAnsiTheme="minorHAnsi"/>
        </w:rPr>
        <w:t xml:space="preserve">regarding probation </w:t>
      </w:r>
      <w:r w:rsidRPr="00D16EDF">
        <w:rPr>
          <w:rFonts w:asciiTheme="minorHAnsi" w:hAnsiTheme="minorHAnsi"/>
        </w:rPr>
        <w:t xml:space="preserve">have emerged: </w:t>
      </w:r>
    </w:p>
    <w:p w14:paraId="6500BF6A" w14:textId="77777777" w:rsidR="00E015D7" w:rsidRPr="00D16EDF" w:rsidRDefault="00E015D7" w:rsidP="00E015D7">
      <w:pPr>
        <w:pStyle w:val="NormalWeb"/>
        <w:shd w:val="clear" w:color="auto" w:fill="FFFFFF"/>
        <w:spacing w:before="0" w:beforeAutospacing="0" w:after="0" w:afterAutospacing="0"/>
        <w:rPr>
          <w:rFonts w:asciiTheme="minorHAnsi" w:hAnsiTheme="minorHAnsi"/>
        </w:rPr>
      </w:pPr>
    </w:p>
    <w:p w14:paraId="5F24CBCB" w14:textId="77777777" w:rsidR="00C10975" w:rsidRPr="00D16EDF" w:rsidRDefault="00C10975" w:rsidP="00E015D7">
      <w:pPr>
        <w:pStyle w:val="NormalWeb"/>
        <w:numPr>
          <w:ilvl w:val="0"/>
          <w:numId w:val="6"/>
        </w:numPr>
        <w:shd w:val="clear" w:color="auto" w:fill="FFFFFF"/>
        <w:spacing w:before="0" w:beforeAutospacing="0" w:after="0" w:afterAutospacing="0"/>
        <w:rPr>
          <w:rFonts w:asciiTheme="minorHAnsi" w:hAnsiTheme="minorHAnsi"/>
        </w:rPr>
      </w:pPr>
      <w:r w:rsidRPr="00D16EDF">
        <w:rPr>
          <w:rFonts w:asciiTheme="minorHAnsi" w:hAnsiTheme="minorHAnsi"/>
        </w:rPr>
        <w:t xml:space="preserve">Probation happens early: 87% of probation happens within year 1. </w:t>
      </w:r>
    </w:p>
    <w:p w14:paraId="21AB099C" w14:textId="56461622" w:rsidR="00C10975" w:rsidRPr="00D16EDF" w:rsidRDefault="00C10975" w:rsidP="00E015D7">
      <w:pPr>
        <w:pStyle w:val="NormalWeb"/>
        <w:numPr>
          <w:ilvl w:val="0"/>
          <w:numId w:val="6"/>
        </w:numPr>
        <w:shd w:val="clear" w:color="auto" w:fill="FFFFFF"/>
        <w:spacing w:before="0" w:beforeAutospacing="0" w:after="0" w:afterAutospacing="0"/>
        <w:rPr>
          <w:rFonts w:asciiTheme="minorHAnsi" w:hAnsiTheme="minorHAnsi"/>
        </w:rPr>
      </w:pPr>
      <w:r w:rsidRPr="00D16EDF">
        <w:rPr>
          <w:rFonts w:asciiTheme="minorHAnsi" w:hAnsiTheme="minorHAnsi"/>
        </w:rPr>
        <w:t xml:space="preserve">Only 21% of students ever on probation graduate within 6 years (UA average = 63%). </w:t>
      </w:r>
    </w:p>
    <w:p w14:paraId="25213F0F" w14:textId="77777777" w:rsidR="00C61E3F" w:rsidRPr="00D16EDF" w:rsidRDefault="00C10975" w:rsidP="00E015D7">
      <w:pPr>
        <w:pStyle w:val="ListParagraph"/>
        <w:numPr>
          <w:ilvl w:val="0"/>
          <w:numId w:val="6"/>
        </w:numPr>
        <w:shd w:val="clear" w:color="auto" w:fill="FFFFFF"/>
        <w:rPr>
          <w:rFonts w:eastAsia="Times New Roman" w:cs="Times New Roman"/>
        </w:rPr>
      </w:pPr>
      <w:r w:rsidRPr="00D16EDF">
        <w:rPr>
          <w:rFonts w:eastAsia="Times New Roman" w:cs="Times New Roman"/>
        </w:rPr>
        <w:t>Most probation students leave within one year, largely because of stop out (63%)</w:t>
      </w:r>
      <w:r w:rsidR="001B33D4" w:rsidRPr="00D16EDF">
        <w:rPr>
          <w:rFonts w:eastAsia="Times New Roman" w:cs="Times New Roman"/>
        </w:rPr>
        <w:t>.</w:t>
      </w:r>
    </w:p>
    <w:p w14:paraId="435A01A2" w14:textId="2E2A1004" w:rsidR="001B33D4" w:rsidRPr="00D16EDF" w:rsidRDefault="00C61E3F" w:rsidP="00E015D7">
      <w:pPr>
        <w:pStyle w:val="ListParagraph"/>
        <w:numPr>
          <w:ilvl w:val="0"/>
          <w:numId w:val="6"/>
        </w:numPr>
        <w:shd w:val="clear" w:color="auto" w:fill="FFFFFF"/>
        <w:rPr>
          <w:rFonts w:eastAsia="Times New Roman" w:cs="Times New Roman"/>
        </w:rPr>
      </w:pPr>
      <w:r w:rsidRPr="00D16EDF">
        <w:rPr>
          <w:rFonts w:eastAsia="Times New Roman" w:cs="Times New Roman"/>
        </w:rPr>
        <w:lastRenderedPageBreak/>
        <w:t>C</w:t>
      </w:r>
      <w:r w:rsidR="001B33D4" w:rsidRPr="00D16EDF">
        <w:rPr>
          <w:rFonts w:eastAsia="Times New Roman" w:cs="Times New Roman"/>
        </w:rPr>
        <w:t xml:space="preserve">urrent policy disproportionately impacts students of color and first-generation college </w:t>
      </w:r>
      <w:proofErr w:type="gramStart"/>
      <w:r w:rsidR="001B33D4" w:rsidRPr="00D16EDF">
        <w:rPr>
          <w:rFonts w:eastAsia="Times New Roman" w:cs="Times New Roman"/>
        </w:rPr>
        <w:t>students</w:t>
      </w:r>
      <w:proofErr w:type="gramEnd"/>
      <w:r w:rsidR="001B33D4" w:rsidRPr="00D16EDF">
        <w:rPr>
          <w:rFonts w:eastAsia="Times New Roman" w:cs="Times New Roman"/>
        </w:rPr>
        <w:t xml:space="preserve">. </w:t>
      </w:r>
    </w:p>
    <w:p w14:paraId="1EB52A7E" w14:textId="77777777" w:rsidR="00E015D7" w:rsidRPr="00D16EDF" w:rsidRDefault="00E015D7" w:rsidP="00E015D7">
      <w:pPr>
        <w:shd w:val="clear" w:color="auto" w:fill="FFFFFF"/>
        <w:ind w:left="360"/>
        <w:rPr>
          <w:rFonts w:eastAsia="Times New Roman" w:cs="Times New Roman"/>
        </w:rPr>
      </w:pPr>
    </w:p>
    <w:p w14:paraId="7942320B" w14:textId="3655DC74" w:rsidR="00E015D7" w:rsidRPr="00D16EDF" w:rsidRDefault="00E015D7" w:rsidP="00E015D7">
      <w:pPr>
        <w:shd w:val="clear" w:color="auto" w:fill="FFFFFF"/>
        <w:rPr>
          <w:rFonts w:eastAsia="Times New Roman" w:cs="Times New Roman"/>
        </w:rPr>
      </w:pPr>
      <w:r w:rsidRPr="00D16EDF">
        <w:rPr>
          <w:rFonts w:eastAsia="Times New Roman" w:cs="Times New Roman"/>
        </w:rPr>
        <w:t>Furthermore, an analysis of the impact of current disqualification policy has revealed:</w:t>
      </w:r>
    </w:p>
    <w:p w14:paraId="16F72D61" w14:textId="77777777" w:rsidR="00693506" w:rsidRPr="00D16EDF" w:rsidRDefault="00693506" w:rsidP="00E015D7">
      <w:pPr>
        <w:shd w:val="clear" w:color="auto" w:fill="FFFFFF"/>
        <w:rPr>
          <w:rFonts w:eastAsia="Times New Roman" w:cs="Times New Roman"/>
        </w:rPr>
      </w:pPr>
    </w:p>
    <w:p w14:paraId="7451EBAD" w14:textId="55168B28" w:rsidR="00E015D7" w:rsidRPr="00D16EDF" w:rsidRDefault="00E015D7" w:rsidP="00E015D7">
      <w:pPr>
        <w:pStyle w:val="ListParagraph"/>
        <w:numPr>
          <w:ilvl w:val="0"/>
          <w:numId w:val="12"/>
        </w:numPr>
        <w:shd w:val="clear" w:color="auto" w:fill="FFFFFF"/>
        <w:rPr>
          <w:rFonts w:eastAsia="Times New Roman" w:cs="Times New Roman"/>
        </w:rPr>
      </w:pPr>
      <w:r w:rsidRPr="00D16EDF">
        <w:rPr>
          <w:rFonts w:eastAsia="Times New Roman" w:cs="Times New Roman"/>
        </w:rPr>
        <w:t xml:space="preserve">The metrics for disqualification are </w:t>
      </w:r>
      <w:r w:rsidR="00C47E5A" w:rsidRPr="00D16EDF">
        <w:rPr>
          <w:rFonts w:eastAsia="Times New Roman" w:cs="Times New Roman"/>
        </w:rPr>
        <w:t xml:space="preserve">frequently </w:t>
      </w:r>
      <w:r w:rsidRPr="00D16EDF">
        <w:rPr>
          <w:rFonts w:eastAsia="Times New Roman" w:cs="Times New Roman"/>
        </w:rPr>
        <w:t xml:space="preserve">unclear. </w:t>
      </w:r>
    </w:p>
    <w:p w14:paraId="4E771B2B" w14:textId="1D70F8D3" w:rsidR="00E015D7" w:rsidRPr="00D16EDF" w:rsidRDefault="00E015D7" w:rsidP="00E015D7">
      <w:pPr>
        <w:pStyle w:val="ListParagraph"/>
        <w:numPr>
          <w:ilvl w:val="0"/>
          <w:numId w:val="12"/>
        </w:numPr>
        <w:shd w:val="clear" w:color="auto" w:fill="FFFFFF"/>
        <w:rPr>
          <w:rFonts w:eastAsia="Times New Roman" w:cs="Times New Roman"/>
        </w:rPr>
      </w:pPr>
      <w:r w:rsidRPr="00D16EDF">
        <w:rPr>
          <w:rFonts w:eastAsia="Times New Roman" w:cs="Times New Roman"/>
        </w:rPr>
        <w:t>Disqualification lacks consistency across colleges.</w:t>
      </w:r>
    </w:p>
    <w:p w14:paraId="767AF135" w14:textId="6499AA13" w:rsidR="00E015D7" w:rsidRPr="00D16EDF" w:rsidRDefault="00E015D7" w:rsidP="00E015D7">
      <w:pPr>
        <w:pStyle w:val="ListParagraph"/>
        <w:numPr>
          <w:ilvl w:val="0"/>
          <w:numId w:val="12"/>
        </w:numPr>
        <w:shd w:val="clear" w:color="auto" w:fill="FFFFFF"/>
        <w:rPr>
          <w:rFonts w:eastAsia="Times New Roman" w:cs="Times New Roman"/>
        </w:rPr>
      </w:pPr>
      <w:r w:rsidRPr="00D16EDF">
        <w:rPr>
          <w:rFonts w:eastAsia="Times New Roman" w:cs="Times New Roman"/>
        </w:rPr>
        <w:t xml:space="preserve">Once a student has been disqualified the pathway back to good standing at UA is </w:t>
      </w:r>
      <w:r w:rsidR="00C47E5A" w:rsidRPr="00D16EDF">
        <w:rPr>
          <w:rFonts w:eastAsia="Times New Roman" w:cs="Times New Roman"/>
        </w:rPr>
        <w:t>often unclear.</w:t>
      </w:r>
    </w:p>
    <w:p w14:paraId="62227D5D" w14:textId="28EDD073" w:rsidR="00C10975" w:rsidRPr="00D16EDF" w:rsidRDefault="00C10975" w:rsidP="00E015D7">
      <w:pPr>
        <w:shd w:val="clear" w:color="auto" w:fill="FFFFFF"/>
        <w:rPr>
          <w:rFonts w:eastAsia="Times New Roman" w:cs="Times New Roman"/>
        </w:rPr>
      </w:pPr>
    </w:p>
    <w:p w14:paraId="69B78218" w14:textId="04489EAF" w:rsidR="00C10975" w:rsidRPr="00D16EDF" w:rsidRDefault="00E015D7" w:rsidP="00E015D7">
      <w:pPr>
        <w:shd w:val="clear" w:color="auto" w:fill="FFFFFF"/>
        <w:rPr>
          <w:rFonts w:cs="Times New Roman"/>
        </w:rPr>
      </w:pPr>
      <w:r w:rsidRPr="00D16EDF">
        <w:rPr>
          <w:rFonts w:eastAsia="Times New Roman" w:cs="Times New Roman"/>
        </w:rPr>
        <w:t>After benchmarking academic eligibility policy at 24 institutions across the country</w:t>
      </w:r>
      <w:r w:rsidRPr="00D16EDF">
        <w:rPr>
          <w:rStyle w:val="FootnoteReference"/>
          <w:rFonts w:eastAsia="Times New Roman" w:cs="Times New Roman"/>
        </w:rPr>
        <w:footnoteReference w:id="1"/>
      </w:r>
      <w:r w:rsidRPr="00D16EDF">
        <w:rPr>
          <w:rFonts w:eastAsia="Times New Roman" w:cs="Times New Roman"/>
        </w:rPr>
        <w:t>, we concluded that</w:t>
      </w:r>
      <w:r w:rsidR="00C10975" w:rsidRPr="00D16EDF">
        <w:rPr>
          <w:rFonts w:eastAsia="Times New Roman" w:cs="Times New Roman"/>
        </w:rPr>
        <w:t xml:space="preserve"> </w:t>
      </w:r>
      <w:r w:rsidR="007D16E8" w:rsidRPr="00D16EDF">
        <w:rPr>
          <w:rFonts w:eastAsia="Times New Roman" w:cs="Times New Roman"/>
        </w:rPr>
        <w:t xml:space="preserve">a </w:t>
      </w:r>
      <w:r w:rsidR="00C10975" w:rsidRPr="00D16EDF">
        <w:rPr>
          <w:rFonts w:eastAsia="Times New Roman" w:cs="Times New Roman"/>
        </w:rPr>
        <w:t xml:space="preserve">refined academic eligibility policy </w:t>
      </w:r>
      <w:r w:rsidRPr="00D16EDF">
        <w:rPr>
          <w:rFonts w:eastAsia="Times New Roman" w:cs="Times New Roman"/>
        </w:rPr>
        <w:t>will provide</w:t>
      </w:r>
      <w:r w:rsidR="00C10975" w:rsidRPr="00D16EDF">
        <w:rPr>
          <w:rFonts w:eastAsia="Times New Roman" w:cs="Times New Roman"/>
        </w:rPr>
        <w:t xml:space="preserve"> better support </w:t>
      </w:r>
      <w:r w:rsidRPr="00D16EDF">
        <w:rPr>
          <w:rFonts w:eastAsia="Times New Roman" w:cs="Times New Roman"/>
        </w:rPr>
        <w:t xml:space="preserve">to all </w:t>
      </w:r>
      <w:r w:rsidR="007D16E8" w:rsidRPr="00D16EDF">
        <w:rPr>
          <w:rFonts w:eastAsia="Times New Roman" w:cs="Times New Roman"/>
        </w:rPr>
        <w:t>undergraduates;</w:t>
      </w:r>
      <w:r w:rsidR="00C10975" w:rsidRPr="00D16EDF">
        <w:rPr>
          <w:rFonts w:eastAsia="Times New Roman" w:cs="Times New Roman"/>
        </w:rPr>
        <w:t xml:space="preserve"> </w:t>
      </w:r>
      <w:r w:rsidRPr="00D16EDF">
        <w:rPr>
          <w:rFonts w:eastAsia="Times New Roman" w:cs="Times New Roman"/>
        </w:rPr>
        <w:t xml:space="preserve">especially </w:t>
      </w:r>
      <w:r w:rsidR="00C10975" w:rsidRPr="00D16EDF">
        <w:rPr>
          <w:rFonts w:eastAsia="Times New Roman" w:cs="Times New Roman"/>
        </w:rPr>
        <w:t xml:space="preserve">those exhibiting early signs of academic distress. </w:t>
      </w:r>
      <w:r w:rsidRPr="00D16EDF">
        <w:rPr>
          <w:rFonts w:cs="Times New Roman"/>
        </w:rPr>
        <w:t>Expected outcomes</w:t>
      </w:r>
      <w:r w:rsidR="00C10975" w:rsidRPr="00D16EDF">
        <w:rPr>
          <w:rFonts w:cs="Times New Roman"/>
        </w:rPr>
        <w:t xml:space="preserve"> </w:t>
      </w:r>
      <w:r w:rsidRPr="00D16EDF">
        <w:rPr>
          <w:rFonts w:cs="Times New Roman"/>
        </w:rPr>
        <w:t xml:space="preserve">from </w:t>
      </w:r>
      <w:r w:rsidR="00C10975" w:rsidRPr="00D16EDF">
        <w:rPr>
          <w:rFonts w:cs="Times New Roman"/>
        </w:rPr>
        <w:t>an enhanced policy include:</w:t>
      </w:r>
    </w:p>
    <w:p w14:paraId="1C8C755E" w14:textId="77777777" w:rsidR="00E015D7" w:rsidRPr="00D16EDF" w:rsidRDefault="00E015D7" w:rsidP="00E015D7">
      <w:pPr>
        <w:shd w:val="clear" w:color="auto" w:fill="FFFFFF"/>
        <w:rPr>
          <w:rFonts w:eastAsia="Times New Roman" w:cs="Times New Roman"/>
        </w:rPr>
      </w:pPr>
    </w:p>
    <w:p w14:paraId="2E2F31BF" w14:textId="6A2297FA" w:rsidR="00C10975" w:rsidRPr="00D16EDF" w:rsidRDefault="007D16E8" w:rsidP="00693506">
      <w:pPr>
        <w:pStyle w:val="NormalWeb"/>
        <w:numPr>
          <w:ilvl w:val="0"/>
          <w:numId w:val="6"/>
        </w:numPr>
        <w:shd w:val="clear" w:color="auto" w:fill="FFFFFF"/>
        <w:spacing w:before="0" w:beforeAutospacing="0" w:after="0" w:afterAutospacing="0"/>
        <w:rPr>
          <w:rFonts w:asciiTheme="minorHAnsi" w:hAnsiTheme="minorHAnsi"/>
        </w:rPr>
      </w:pPr>
      <w:r w:rsidRPr="00D16EDF">
        <w:rPr>
          <w:rFonts w:asciiTheme="minorHAnsi" w:hAnsiTheme="minorHAnsi"/>
        </w:rPr>
        <w:t xml:space="preserve">Improved student experiences including </w:t>
      </w:r>
      <w:r w:rsidR="00C10975" w:rsidRPr="00D16EDF">
        <w:rPr>
          <w:rFonts w:asciiTheme="minorHAnsi" w:hAnsiTheme="minorHAnsi"/>
        </w:rPr>
        <w:t xml:space="preserve">ability to successfully navigate the </w:t>
      </w:r>
      <w:r w:rsidRPr="00D16EDF">
        <w:rPr>
          <w:rFonts w:asciiTheme="minorHAnsi" w:hAnsiTheme="minorHAnsi"/>
        </w:rPr>
        <w:t>first year</w:t>
      </w:r>
      <w:r w:rsidR="00C10975" w:rsidRPr="00D16EDF">
        <w:rPr>
          <w:rFonts w:asciiTheme="minorHAnsi" w:hAnsiTheme="minorHAnsi"/>
        </w:rPr>
        <w:t xml:space="preserve">. </w:t>
      </w:r>
    </w:p>
    <w:p w14:paraId="0F2751B6" w14:textId="42233B6E" w:rsidR="00E31326" w:rsidRPr="00D16EDF" w:rsidRDefault="00C47E5A" w:rsidP="007D16E8">
      <w:pPr>
        <w:pStyle w:val="NormalWeb"/>
        <w:numPr>
          <w:ilvl w:val="0"/>
          <w:numId w:val="6"/>
        </w:numPr>
        <w:shd w:val="clear" w:color="auto" w:fill="FFFFFF"/>
        <w:spacing w:before="0" w:beforeAutospacing="0" w:after="0" w:afterAutospacing="0"/>
        <w:rPr>
          <w:rFonts w:asciiTheme="minorHAnsi" w:hAnsiTheme="minorHAnsi"/>
        </w:rPr>
      </w:pPr>
      <w:r w:rsidRPr="00D16EDF">
        <w:rPr>
          <w:rFonts w:asciiTheme="minorHAnsi" w:hAnsiTheme="minorHAnsi"/>
        </w:rPr>
        <w:t>More time to provide effective student interventions</w:t>
      </w:r>
      <w:r w:rsidR="00C10975" w:rsidRPr="00D16EDF">
        <w:rPr>
          <w:rFonts w:asciiTheme="minorHAnsi" w:hAnsiTheme="minorHAnsi"/>
        </w:rPr>
        <w:t xml:space="preserve">. </w:t>
      </w:r>
    </w:p>
    <w:p w14:paraId="0636C1EA" w14:textId="77777777" w:rsidR="00C47E5A" w:rsidRPr="00D16EDF" w:rsidRDefault="00C47E5A" w:rsidP="00C47E5A">
      <w:pPr>
        <w:pStyle w:val="NormalWeb"/>
        <w:numPr>
          <w:ilvl w:val="0"/>
          <w:numId w:val="6"/>
        </w:numPr>
        <w:shd w:val="clear" w:color="auto" w:fill="FFFFFF"/>
        <w:spacing w:before="0" w:beforeAutospacing="0" w:after="0" w:afterAutospacing="0"/>
        <w:rPr>
          <w:rFonts w:asciiTheme="minorHAnsi" w:hAnsiTheme="minorHAnsi"/>
        </w:rPr>
      </w:pPr>
      <w:r w:rsidRPr="00D16EDF">
        <w:rPr>
          <w:rFonts w:asciiTheme="minorHAnsi" w:hAnsiTheme="minorHAnsi"/>
        </w:rPr>
        <w:lastRenderedPageBreak/>
        <w:t xml:space="preserve">Increases in retention and degree completion. </w:t>
      </w:r>
    </w:p>
    <w:p w14:paraId="10F119B5" w14:textId="77777777" w:rsidR="0005312F" w:rsidRPr="00D16EDF" w:rsidRDefault="0005312F" w:rsidP="007D16E8">
      <w:pPr>
        <w:pStyle w:val="NormalWeb"/>
        <w:shd w:val="clear" w:color="auto" w:fill="FFFFFF"/>
        <w:spacing w:before="0" w:beforeAutospacing="0" w:after="0" w:afterAutospacing="0"/>
        <w:rPr>
          <w:rFonts w:asciiTheme="minorHAnsi" w:hAnsiTheme="minorHAnsi"/>
          <w:smallCaps/>
          <w:color w:val="000000" w:themeColor="text1"/>
        </w:rPr>
      </w:pPr>
    </w:p>
    <w:p w14:paraId="2E6D201A" w14:textId="0BE695D4" w:rsidR="007632EF" w:rsidRPr="000A6266" w:rsidRDefault="007632EF" w:rsidP="007D16E8">
      <w:pPr>
        <w:pStyle w:val="NormalWeb"/>
        <w:shd w:val="clear" w:color="auto" w:fill="FFFFFF"/>
        <w:spacing w:before="0" w:beforeAutospacing="0" w:after="0" w:afterAutospacing="0"/>
        <w:rPr>
          <w:rFonts w:asciiTheme="minorHAnsi" w:hAnsiTheme="minorHAnsi"/>
          <w:b/>
        </w:rPr>
      </w:pPr>
      <w:r w:rsidRPr="000A6266">
        <w:rPr>
          <w:rFonts w:asciiTheme="minorHAnsi" w:hAnsiTheme="minorHAnsi"/>
          <w:b/>
          <w:smallCaps/>
          <w:color w:val="000000" w:themeColor="text1"/>
        </w:rPr>
        <w:t xml:space="preserve">II. Current Policy Statement  </w:t>
      </w:r>
    </w:p>
    <w:p w14:paraId="73BFF658" w14:textId="54C7C097" w:rsidR="007632EF" w:rsidRPr="00D16EDF" w:rsidRDefault="000A6266" w:rsidP="007632EF">
      <w:pPr>
        <w:shd w:val="clear" w:color="auto" w:fill="FFFFFF"/>
        <w:rPr>
          <w:rFonts w:eastAsia="Times New Roman" w:cs="Times New Roman"/>
          <w:color w:val="000000" w:themeColor="text1"/>
        </w:rPr>
      </w:pPr>
      <w:hyperlink r:id="rId7" w:history="1">
        <w:r w:rsidR="007632EF" w:rsidRPr="00D16EDF">
          <w:rPr>
            <w:rStyle w:val="Hyperlink"/>
            <w:rFonts w:eastAsia="Times New Roman" w:cs="Times New Roman"/>
          </w:rPr>
          <w:t>https://catalog.arizona.edu/policy/undergraduate-academic-standing-progress-probation-and-disqualification</w:t>
        </w:r>
      </w:hyperlink>
    </w:p>
    <w:p w14:paraId="305CC6B6" w14:textId="77777777" w:rsidR="0059531C" w:rsidRDefault="00643A0A" w:rsidP="0059531C">
      <w:pPr>
        <w:shd w:val="clear" w:color="auto" w:fill="FFFFFF"/>
        <w:spacing w:before="240" w:after="120"/>
        <w:outlineLvl w:val="0"/>
        <w:rPr>
          <w:rFonts w:eastAsia="Times New Roman" w:cs="Times New Roman"/>
          <w:b/>
          <w:color w:val="C00000"/>
          <w:spacing w:val="-1"/>
          <w:kern w:val="36"/>
        </w:rPr>
      </w:pPr>
      <w:r w:rsidRPr="00D16EDF">
        <w:rPr>
          <w:rFonts w:eastAsia="Times New Roman" w:cs="Times New Roman"/>
          <w:b/>
          <w:bCs/>
          <w:strike/>
          <w:color w:val="C00000"/>
          <w:spacing w:val="-1"/>
          <w:kern w:val="36"/>
        </w:rPr>
        <w:t xml:space="preserve">Undergraduate </w:t>
      </w:r>
      <w:r w:rsidRPr="0059531C">
        <w:rPr>
          <w:rFonts w:eastAsia="Times New Roman" w:cs="Times New Roman"/>
          <w:b/>
          <w:strike/>
          <w:color w:val="FF0000"/>
          <w:spacing w:val="-1"/>
          <w:kern w:val="36"/>
        </w:rPr>
        <w:t>Academic S</w:t>
      </w:r>
      <w:r w:rsidRPr="00D16EDF">
        <w:rPr>
          <w:rFonts w:eastAsia="Times New Roman" w:cs="Times New Roman"/>
          <w:b/>
          <w:strike/>
          <w:color w:val="C00000"/>
          <w:spacing w:val="-1"/>
          <w:kern w:val="36"/>
        </w:rPr>
        <w:t>tanding, Progress, Probation and Disqualification</w:t>
      </w:r>
      <w:r w:rsidRPr="00D16EDF">
        <w:rPr>
          <w:rFonts w:eastAsia="Times New Roman" w:cs="Times New Roman"/>
          <w:b/>
          <w:color w:val="C00000"/>
          <w:spacing w:val="-1"/>
          <w:kern w:val="36"/>
        </w:rPr>
        <w:t xml:space="preserve"> </w:t>
      </w:r>
    </w:p>
    <w:p w14:paraId="08B43D0B" w14:textId="42E04250" w:rsidR="008F4CC1" w:rsidRPr="00D16EDF" w:rsidRDefault="008F4CC1" w:rsidP="0059531C">
      <w:pPr>
        <w:shd w:val="clear" w:color="auto" w:fill="FFFFFF"/>
        <w:spacing w:before="240" w:after="120"/>
        <w:outlineLvl w:val="0"/>
        <w:rPr>
          <w:b/>
          <w:bCs/>
          <w:strike/>
          <w:color w:val="C00000"/>
        </w:rPr>
      </w:pPr>
      <w:r w:rsidRPr="00D16EDF">
        <w:rPr>
          <w:strike/>
          <w:color w:val="C00000"/>
        </w:rPr>
        <w:t>Good Standing</w:t>
      </w:r>
    </w:p>
    <w:p w14:paraId="059685D9"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Good standing status denotes that a student is eligible to continue in or to return to the University.</w:t>
      </w:r>
    </w:p>
    <w:p w14:paraId="7A9987CE"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Academic Progress</w:t>
      </w:r>
    </w:p>
    <w:p w14:paraId="6EFBEFF4"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Undergraduate students will be considered to be making normal progress toward a degree if their </w:t>
      </w:r>
      <w:hyperlink r:id="rId8" w:history="1">
        <w:r w:rsidRPr="00D16EDF">
          <w:rPr>
            <w:rStyle w:val="Hyperlink"/>
            <w:rFonts w:asciiTheme="minorHAnsi" w:hAnsiTheme="minorHAnsi"/>
            <w:b/>
            <w:bCs/>
            <w:strike/>
            <w:color w:val="C00000"/>
          </w:rPr>
          <w:t>cumulative grade-point-average</w:t>
        </w:r>
      </w:hyperlink>
      <w:r w:rsidRPr="00D16EDF">
        <w:rPr>
          <w:rFonts w:asciiTheme="minorHAnsi" w:hAnsiTheme="minorHAnsi"/>
          <w:strike/>
          <w:color w:val="C00000"/>
        </w:rPr>
        <w:t> (GPA) for all work attempted at the University of Arizona is not less than 2.000.</w:t>
      </w:r>
    </w:p>
    <w:p w14:paraId="5231693D"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Minimum Grade-Point-Average (GPA) Required for Continued Enrollment</w:t>
      </w:r>
    </w:p>
    <w:p w14:paraId="4C9F1DE7"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One of the requirements for undergraduates to be eligible to continue at the University is that they earn a minimum cumulative grade-point-average (GPA) of 2.000.</w:t>
      </w:r>
    </w:p>
    <w:p w14:paraId="0F4B1178"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lastRenderedPageBreak/>
        <w:t>Academic Probation</w:t>
      </w:r>
    </w:p>
    <w:p w14:paraId="4DE9E74F"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 xml:space="preserve">12/12/16 Update:  Probation Policy amended by the Faculty Senate on 12/5/16, with a statement on the Academic Recovery Program, effective for all undergraduate students in </w:t>
      </w:r>
      <w:proofErr w:type="gramStart"/>
      <w:r w:rsidRPr="00D16EDF">
        <w:rPr>
          <w:rFonts w:asciiTheme="minorHAnsi" w:hAnsiTheme="minorHAnsi"/>
          <w:strike/>
          <w:color w:val="C00000"/>
        </w:rPr>
        <w:t>Spring</w:t>
      </w:r>
      <w:proofErr w:type="gramEnd"/>
      <w:r w:rsidRPr="00D16EDF">
        <w:rPr>
          <w:rFonts w:asciiTheme="minorHAnsi" w:hAnsiTheme="minorHAnsi"/>
          <w:strike/>
          <w:color w:val="C00000"/>
        </w:rPr>
        <w:t xml:space="preserve"> 2017.</w:t>
      </w:r>
    </w:p>
    <w:p w14:paraId="215B9CD0"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Undergraduate students not meeting academic progress will be placed on academic probation. Academic probation status occurs following any term (i.e., fall, winter, spring, summer) when the student's cumulative grade-point-average (GPA) drops below a 2.000. The </w:t>
      </w:r>
      <w:r w:rsidRPr="00D16EDF">
        <w:rPr>
          <w:rStyle w:val="Strong"/>
          <w:rFonts w:asciiTheme="minorHAnsi" w:hAnsiTheme="minorHAnsi"/>
          <w:strike/>
          <w:color w:val="C00000"/>
        </w:rPr>
        <w:t>first time</w:t>
      </w:r>
      <w:r w:rsidRPr="00D16EDF">
        <w:rPr>
          <w:rFonts w:asciiTheme="minorHAnsi" w:hAnsiTheme="minorHAnsi"/>
          <w:strike/>
          <w:color w:val="C00000"/>
        </w:rPr>
        <w:t> that students are placed on academic probation, they should meet with their </w:t>
      </w:r>
      <w:hyperlink r:id="rId9" w:tgtFrame="_blank" w:history="1">
        <w:r w:rsidRPr="00D16EDF">
          <w:rPr>
            <w:rStyle w:val="Hyperlink"/>
            <w:rFonts w:asciiTheme="minorHAnsi" w:hAnsiTheme="minorHAnsi"/>
            <w:b/>
            <w:bCs/>
            <w:strike/>
            <w:color w:val="C00000"/>
          </w:rPr>
          <w:t xml:space="preserve">academic </w:t>
        </w:r>
        <w:proofErr w:type="gramStart"/>
        <w:r w:rsidRPr="00D16EDF">
          <w:rPr>
            <w:rStyle w:val="Hyperlink"/>
            <w:rFonts w:asciiTheme="minorHAnsi" w:hAnsiTheme="minorHAnsi"/>
            <w:b/>
            <w:bCs/>
            <w:strike/>
            <w:color w:val="C00000"/>
          </w:rPr>
          <w:t>advisor</w:t>
        </w:r>
        <w:r w:rsidRPr="00D16EDF">
          <w:rPr>
            <w:rStyle w:val="element-invisible"/>
            <w:rFonts w:asciiTheme="minorHAnsi" w:hAnsiTheme="minorHAnsi"/>
            <w:b/>
            <w:bCs/>
            <w:strike/>
            <w:color w:val="C00000"/>
          </w:rPr>
          <w:t>(</w:t>
        </w:r>
        <w:proofErr w:type="gramEnd"/>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to discuss the consequences, such as enrollment in a mandatory </w:t>
      </w:r>
      <w:hyperlink r:id="rId10" w:tgtFrame="_blank" w:history="1">
        <w:r w:rsidRPr="00D16EDF">
          <w:rPr>
            <w:rStyle w:val="Hyperlink"/>
            <w:rFonts w:asciiTheme="minorHAnsi" w:hAnsiTheme="minorHAnsi"/>
            <w:b/>
            <w:bCs/>
            <w:strike/>
            <w:color w:val="C00000"/>
          </w:rPr>
          <w:t>Academic Recovery Program</w:t>
        </w:r>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during the following fall or spring semester</w:t>
      </w:r>
      <w:r w:rsidRPr="00D16EDF">
        <w:rPr>
          <w:rStyle w:val="Strong"/>
          <w:rFonts w:asciiTheme="minorHAnsi" w:hAnsiTheme="minorHAnsi"/>
          <w:strike/>
          <w:color w:val="C00000"/>
        </w:rPr>
        <w:t>.</w:t>
      </w:r>
      <w:r w:rsidRPr="00D16EDF">
        <w:rPr>
          <w:rFonts w:asciiTheme="minorHAnsi" w:hAnsiTheme="minorHAnsi"/>
          <w:strike/>
          <w:color w:val="C00000"/>
        </w:rPr>
        <w:t>  Students on academic probation are subject to restrictions or requirements, such as certain courses, that are determined by the academic dean of the college in which the student is enrolled. Students should contact the </w:t>
      </w:r>
      <w:hyperlink r:id="rId11" w:tgtFrame="_blank" w:history="1">
        <w:r w:rsidRPr="00D16EDF">
          <w:rPr>
            <w:rStyle w:val="Hyperlink"/>
            <w:rFonts w:asciiTheme="minorHAnsi" w:hAnsiTheme="minorHAnsi"/>
            <w:b/>
            <w:bCs/>
            <w:strike/>
            <w:color w:val="C00000"/>
          </w:rPr>
          <w:t xml:space="preserve">college dean's </w:t>
        </w:r>
        <w:proofErr w:type="gramStart"/>
        <w:r w:rsidRPr="00D16EDF">
          <w:rPr>
            <w:rStyle w:val="Hyperlink"/>
            <w:rFonts w:asciiTheme="minorHAnsi" w:hAnsiTheme="minorHAnsi"/>
            <w:b/>
            <w:bCs/>
            <w:strike/>
            <w:color w:val="C00000"/>
          </w:rPr>
          <w:t>office</w:t>
        </w:r>
        <w:r w:rsidRPr="00D16EDF">
          <w:rPr>
            <w:rStyle w:val="element-invisible"/>
            <w:rFonts w:asciiTheme="minorHAnsi" w:hAnsiTheme="minorHAnsi"/>
            <w:b/>
            <w:bCs/>
            <w:strike/>
            <w:color w:val="C00000"/>
          </w:rPr>
          <w:t>(</w:t>
        </w:r>
        <w:proofErr w:type="gramEnd"/>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for college-specific probation policies.  Students are removed from academic probation upon earning the minimum 2.000 cumulative GPA as required by the University.</w:t>
      </w:r>
    </w:p>
    <w:p w14:paraId="529BAC9B"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(See the </w:t>
      </w:r>
      <w:hyperlink r:id="rId12" w:tgtFrame="_blank" w:history="1">
        <w:r w:rsidRPr="00D16EDF">
          <w:rPr>
            <w:rStyle w:val="Hyperlink"/>
            <w:rFonts w:asciiTheme="minorHAnsi" w:hAnsiTheme="minorHAnsi"/>
            <w:b/>
            <w:bCs/>
            <w:strike/>
            <w:color w:val="C00000"/>
          </w:rPr>
          <w:t xml:space="preserve">Code of Conduct </w:t>
        </w:r>
        <w:proofErr w:type="gramStart"/>
        <w:r w:rsidRPr="00D16EDF">
          <w:rPr>
            <w:rStyle w:val="Hyperlink"/>
            <w:rFonts w:asciiTheme="minorHAnsi" w:hAnsiTheme="minorHAnsi"/>
            <w:b/>
            <w:bCs/>
            <w:strike/>
            <w:color w:val="C00000"/>
          </w:rPr>
          <w:t>Policies</w:t>
        </w:r>
        <w:r w:rsidRPr="00D16EDF">
          <w:rPr>
            <w:rStyle w:val="element-invisible"/>
            <w:rFonts w:asciiTheme="minorHAnsi" w:hAnsiTheme="minorHAnsi"/>
            <w:b/>
            <w:bCs/>
            <w:strike/>
            <w:color w:val="C00000"/>
          </w:rPr>
          <w:t>(</w:t>
        </w:r>
        <w:proofErr w:type="gramEnd"/>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Sanctions section for Disciplinary Probation information and the UA </w:t>
      </w:r>
      <w:hyperlink r:id="rId13" w:tgtFrame="_blank" w:history="1">
        <w:r w:rsidRPr="00D16EDF">
          <w:rPr>
            <w:rStyle w:val="Hyperlink"/>
            <w:rFonts w:asciiTheme="minorHAnsi" w:hAnsiTheme="minorHAnsi"/>
            <w:b/>
            <w:bCs/>
            <w:strike/>
            <w:color w:val="C00000"/>
          </w:rPr>
          <w:t>Student Disciplinary Procedures Source</w:t>
        </w:r>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Page.)</w:t>
      </w:r>
    </w:p>
    <w:p w14:paraId="3939965E"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College Disqualification</w:t>
      </w:r>
    </w:p>
    <w:p w14:paraId="714A68BD"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 xml:space="preserve">Undergraduate disqualification is of two types: from a particular college in the University or from the University. A student may be academically disqualified only after two consecutive regular semesters of not meeting the standards of normal progress </w:t>
      </w:r>
      <w:r w:rsidRPr="00D16EDF">
        <w:rPr>
          <w:rFonts w:asciiTheme="minorHAnsi" w:hAnsiTheme="minorHAnsi"/>
          <w:strike/>
          <w:color w:val="C00000"/>
        </w:rPr>
        <w:lastRenderedPageBreak/>
        <w:t>(cumulative grade-point-average of 2.000) or under conditions described below under "Probation or Disqualification by Special Action". Contact your </w:t>
      </w:r>
      <w:hyperlink r:id="rId14" w:tgtFrame="_blank" w:history="1">
        <w:proofErr w:type="gramStart"/>
        <w:r w:rsidRPr="00D16EDF">
          <w:rPr>
            <w:rStyle w:val="Hyperlink"/>
            <w:rFonts w:asciiTheme="minorHAnsi" w:hAnsiTheme="minorHAnsi"/>
            <w:b/>
            <w:bCs/>
            <w:strike/>
            <w:color w:val="C00000"/>
          </w:rPr>
          <w:t>college</w:t>
        </w:r>
        <w:r w:rsidRPr="00D16EDF">
          <w:rPr>
            <w:rStyle w:val="element-invisible"/>
            <w:rFonts w:asciiTheme="minorHAnsi" w:hAnsiTheme="minorHAnsi"/>
            <w:b/>
            <w:bCs/>
            <w:strike/>
            <w:color w:val="C00000"/>
          </w:rPr>
          <w:t>(</w:t>
        </w:r>
        <w:proofErr w:type="gramEnd"/>
        <w:r w:rsidRPr="00D16EDF">
          <w:rPr>
            <w:rStyle w:val="element-invisible"/>
            <w:rFonts w:asciiTheme="minorHAnsi" w:hAnsiTheme="minorHAnsi"/>
            <w:b/>
            <w:bCs/>
            <w:strike/>
            <w:color w:val="C00000"/>
          </w:rPr>
          <w:t>link is external)</w:t>
        </w:r>
      </w:hyperlink>
      <w:r w:rsidRPr="00D16EDF">
        <w:rPr>
          <w:rFonts w:asciiTheme="minorHAnsi" w:hAnsiTheme="minorHAnsi"/>
          <w:strike/>
          <w:color w:val="C00000"/>
        </w:rPr>
        <w:t> dean's office regarding college disqualification policies.</w:t>
      </w:r>
    </w:p>
    <w:p w14:paraId="4EA11DA2"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The student recommended for disqualification from a particular college may seek immediate admission to another college in the University. Permission for admission to another college must be obtained in writing from the dean of the college into which the student plans to transfer. The letter of permission should be presented to the Office of the Registrar. Ordinarily, permission will be granted only if the student plans to pursue a modified program in a curriculum of the new college and has demonstrated ability warranting such action. Those who have been given college disqualification are strongly urged to seek thorough academic and career counseling and guidance. Failure to secure approval to transfer to another college in the University is tantamount to University disqualification, and the rules governing this type of disqualification then will apply. A disqualified student may not attend the University as a non-degree student.</w:t>
      </w:r>
    </w:p>
    <w:p w14:paraId="15FABD2D"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A student disqualified from a particular college who may have secured subsequent permission to register in another college is automatically on academic probation in the new college. Students may be granted college disqualification only once in their academic career. Any later disqualification will be considered a University disqualification.</w:t>
      </w:r>
    </w:p>
    <w:p w14:paraId="4F381B59"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University Disqualification</w:t>
      </w:r>
    </w:p>
    <w:p w14:paraId="367E016B"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 xml:space="preserve">An undergraduate student who receives University disqualification is restricted from registering at the University of Arizona and may return to the University only on the basis of evidence that underlying conditions have materially improved and that he or she is now capable of academic success. Students seeking readmission who left the </w:t>
      </w:r>
      <w:r w:rsidRPr="00D16EDF">
        <w:rPr>
          <w:rFonts w:asciiTheme="minorHAnsi" w:hAnsiTheme="minorHAnsi"/>
          <w:strike/>
          <w:color w:val="C00000"/>
        </w:rPr>
        <w:lastRenderedPageBreak/>
        <w:t>University on academic probation or under disqualification must receive approval from the dean of the college they wish to enter prior to readmission.</w:t>
      </w:r>
    </w:p>
    <w:p w14:paraId="1B0948C7"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Probation or Disqualification by Special Action</w:t>
      </w:r>
    </w:p>
    <w:p w14:paraId="4E39CB24" w14:textId="77777777" w:rsidR="008F4CC1" w:rsidRPr="00D16EDF" w:rsidRDefault="008F4CC1" w:rsidP="008F4CC1">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Upon recommendation of the dean of the college, an undergraduate may be placed on academic probation or may be disqualified at any time for neglect of academic work.</w:t>
      </w:r>
    </w:p>
    <w:p w14:paraId="1A32FD8C" w14:textId="77777777" w:rsidR="008F4CC1" w:rsidRPr="00D16EDF" w:rsidRDefault="008F4CC1" w:rsidP="008F4CC1">
      <w:pPr>
        <w:pStyle w:val="Heading3"/>
        <w:shd w:val="clear" w:color="auto" w:fill="FFFFFF"/>
        <w:spacing w:before="240" w:beforeAutospacing="0" w:after="120" w:afterAutospacing="0"/>
        <w:rPr>
          <w:rFonts w:asciiTheme="minorHAnsi" w:hAnsiTheme="minorHAnsi"/>
          <w:b w:val="0"/>
          <w:bCs w:val="0"/>
          <w:strike/>
          <w:color w:val="C00000"/>
          <w:sz w:val="24"/>
          <w:szCs w:val="24"/>
        </w:rPr>
      </w:pPr>
      <w:r w:rsidRPr="00D16EDF">
        <w:rPr>
          <w:rFonts w:asciiTheme="minorHAnsi" w:hAnsiTheme="minorHAnsi"/>
          <w:b w:val="0"/>
          <w:bCs w:val="0"/>
          <w:strike/>
          <w:color w:val="C00000"/>
          <w:sz w:val="24"/>
          <w:szCs w:val="24"/>
        </w:rPr>
        <w:t xml:space="preserve">Credit Restrictions for Undergraduates </w:t>
      </w:r>
      <w:proofErr w:type="gramStart"/>
      <w:r w:rsidRPr="00D16EDF">
        <w:rPr>
          <w:rFonts w:asciiTheme="minorHAnsi" w:hAnsiTheme="minorHAnsi"/>
          <w:b w:val="0"/>
          <w:bCs w:val="0"/>
          <w:strike/>
          <w:color w:val="C00000"/>
          <w:sz w:val="24"/>
          <w:szCs w:val="24"/>
        </w:rPr>
        <w:t>With</w:t>
      </w:r>
      <w:proofErr w:type="gramEnd"/>
      <w:r w:rsidRPr="00D16EDF">
        <w:rPr>
          <w:rFonts w:asciiTheme="minorHAnsi" w:hAnsiTheme="minorHAnsi"/>
          <w:b w:val="0"/>
          <w:bCs w:val="0"/>
          <w:strike/>
          <w:color w:val="C00000"/>
          <w:sz w:val="24"/>
          <w:szCs w:val="24"/>
        </w:rPr>
        <w:t xml:space="preserve"> a University Disqualification</w:t>
      </w:r>
    </w:p>
    <w:p w14:paraId="5406C2D5" w14:textId="29E6DF3C" w:rsidR="00C47E5A" w:rsidRPr="00D16EDF" w:rsidRDefault="008F4CC1" w:rsidP="00C47E5A">
      <w:pPr>
        <w:pStyle w:val="NormalWeb"/>
        <w:shd w:val="clear" w:color="auto" w:fill="FFFFFF"/>
        <w:spacing w:before="0" w:beforeAutospacing="0" w:after="180" w:afterAutospacing="0"/>
        <w:rPr>
          <w:rFonts w:asciiTheme="minorHAnsi" w:hAnsiTheme="minorHAnsi"/>
          <w:strike/>
          <w:color w:val="C00000"/>
        </w:rPr>
      </w:pPr>
      <w:r w:rsidRPr="00D16EDF">
        <w:rPr>
          <w:rFonts w:asciiTheme="minorHAnsi" w:hAnsiTheme="minorHAnsi"/>
          <w:strike/>
          <w:color w:val="C00000"/>
        </w:rPr>
        <w:t>Students who are under disqualification from the University may not take University of Arizona courses for credit or establish credit by examination during their periods of disqualification, although they may remove incomplete grades.</w:t>
      </w:r>
    </w:p>
    <w:p w14:paraId="1759CEAC" w14:textId="218378FF" w:rsidR="0059531C" w:rsidRPr="0059531C" w:rsidRDefault="0059531C" w:rsidP="00C47E5A">
      <w:pPr>
        <w:rPr>
          <w:rFonts w:cs="Times New Roman"/>
          <w:b/>
        </w:rPr>
      </w:pPr>
      <w:r w:rsidRPr="0059531C">
        <w:rPr>
          <w:rFonts w:cs="Times New Roman"/>
          <w:b/>
        </w:rPr>
        <w:t xml:space="preserve">Proposed </w:t>
      </w:r>
      <w:r w:rsidR="000A6266">
        <w:rPr>
          <w:rFonts w:cs="Times New Roman"/>
          <w:b/>
        </w:rPr>
        <w:t>Replacement</w:t>
      </w:r>
      <w:r w:rsidRPr="0059531C">
        <w:rPr>
          <w:rFonts w:cs="Times New Roman"/>
          <w:b/>
        </w:rPr>
        <w:t xml:space="preserve"> Statement:  </w:t>
      </w:r>
      <w:r w:rsidRPr="0059531C">
        <w:rPr>
          <w:rFonts w:cs="Times New Roman"/>
          <w:b/>
          <w:highlight w:val="yellow"/>
        </w:rPr>
        <w:t>Academic Eligibility Policy</w:t>
      </w:r>
    </w:p>
    <w:p w14:paraId="22B1E2DA" w14:textId="77777777" w:rsidR="0059531C" w:rsidRDefault="0059531C" w:rsidP="00C47E5A">
      <w:pPr>
        <w:rPr>
          <w:rFonts w:cs="Times New Roman"/>
          <w:color w:val="000000" w:themeColor="text1"/>
          <w:highlight w:val="yellow"/>
        </w:rPr>
      </w:pPr>
    </w:p>
    <w:p w14:paraId="226D35DB" w14:textId="5D01A208" w:rsidR="00C47E5A" w:rsidRPr="00D16EDF" w:rsidRDefault="00C47E5A" w:rsidP="00C47E5A">
      <w:pPr>
        <w:rPr>
          <w:rFonts w:cs="Times New Roman"/>
          <w:color w:val="000000" w:themeColor="text1"/>
          <w:highlight w:val="yellow"/>
        </w:rPr>
      </w:pPr>
      <w:r w:rsidRPr="00D16EDF">
        <w:rPr>
          <w:rFonts w:cs="Times New Roman"/>
          <w:color w:val="000000" w:themeColor="text1"/>
          <w:highlight w:val="yellow"/>
        </w:rPr>
        <w:t xml:space="preserve">Academic eligibility is the ability to enroll in courses; it is automatically calculated at the end of each enrolled term and/or when grade activity occurs.  The policy is designed to help students stay on track for degree completion at the University of Arizona.  </w:t>
      </w:r>
    </w:p>
    <w:p w14:paraId="52B7C92E" w14:textId="77777777" w:rsidR="00C47E5A" w:rsidRPr="00D16EDF" w:rsidRDefault="00C47E5A" w:rsidP="00C47E5A">
      <w:pPr>
        <w:rPr>
          <w:rFonts w:cs="Times New Roman"/>
          <w:color w:val="000000" w:themeColor="text1"/>
          <w:highlight w:val="yellow"/>
        </w:rPr>
      </w:pPr>
    </w:p>
    <w:p w14:paraId="6FADD382" w14:textId="77777777" w:rsidR="00C47E5A" w:rsidRPr="00D16EDF" w:rsidRDefault="00C47E5A" w:rsidP="00C47E5A">
      <w:pPr>
        <w:rPr>
          <w:rFonts w:cs="Times New Roman"/>
          <w:color w:val="000000" w:themeColor="text1"/>
          <w:highlight w:val="yellow"/>
        </w:rPr>
      </w:pPr>
      <w:r w:rsidRPr="00D16EDF">
        <w:rPr>
          <w:rFonts w:cs="Times New Roman"/>
          <w:color w:val="000000" w:themeColor="text1"/>
          <w:highlight w:val="yellow"/>
        </w:rPr>
        <w:t xml:space="preserve">There are 5 academic statuses determining a student’s eligibility to enroll in courses. </w:t>
      </w:r>
    </w:p>
    <w:p w14:paraId="7A980E58" w14:textId="77777777" w:rsidR="00C47E5A" w:rsidRPr="00D16EDF" w:rsidRDefault="00C47E5A" w:rsidP="00C47E5A">
      <w:pPr>
        <w:rPr>
          <w:rFonts w:cs="Times New Roman"/>
          <w:color w:val="000000" w:themeColor="text1"/>
          <w:highlight w:val="yellow"/>
        </w:rPr>
      </w:pPr>
    </w:p>
    <w:p w14:paraId="366B4A5E" w14:textId="77777777" w:rsidR="00C47E5A" w:rsidRPr="00D16EDF" w:rsidRDefault="00C47E5A" w:rsidP="00C47E5A">
      <w:pPr>
        <w:pStyle w:val="ListParagraph"/>
        <w:numPr>
          <w:ilvl w:val="0"/>
          <w:numId w:val="13"/>
        </w:numPr>
        <w:rPr>
          <w:rFonts w:cs="Times New Roman"/>
          <w:b/>
          <w:color w:val="000000" w:themeColor="text1"/>
          <w:highlight w:val="yellow"/>
        </w:rPr>
      </w:pPr>
      <w:r w:rsidRPr="00D16EDF">
        <w:rPr>
          <w:rFonts w:cs="Times New Roman"/>
          <w:b/>
          <w:bCs/>
          <w:color w:val="000000" w:themeColor="text1"/>
          <w:highlight w:val="yellow"/>
        </w:rPr>
        <w:t>Eligible</w:t>
      </w:r>
    </w:p>
    <w:p w14:paraId="4D10D07D" w14:textId="77777777" w:rsidR="00C47E5A" w:rsidRPr="00D16EDF" w:rsidRDefault="00C47E5A" w:rsidP="00C47E5A">
      <w:pPr>
        <w:pStyle w:val="ListParagraph"/>
        <w:numPr>
          <w:ilvl w:val="1"/>
          <w:numId w:val="13"/>
        </w:numPr>
        <w:rPr>
          <w:rFonts w:cs="Times New Roman"/>
          <w:color w:val="000000" w:themeColor="text1"/>
          <w:highlight w:val="yellow"/>
        </w:rPr>
      </w:pPr>
      <w:r w:rsidRPr="00D16EDF">
        <w:rPr>
          <w:rFonts w:cs="Times New Roman"/>
          <w:color w:val="000000" w:themeColor="text1"/>
          <w:highlight w:val="yellow"/>
        </w:rPr>
        <w:t xml:space="preserve">All new students begin with a status of </w:t>
      </w:r>
      <w:r w:rsidRPr="00D16EDF">
        <w:rPr>
          <w:rFonts w:cs="Times New Roman"/>
          <w:bCs/>
          <w:color w:val="000000" w:themeColor="text1"/>
          <w:highlight w:val="yellow"/>
        </w:rPr>
        <w:t>Eligible;</w:t>
      </w:r>
    </w:p>
    <w:p w14:paraId="191B2B2C" w14:textId="77777777" w:rsidR="00C47E5A" w:rsidRPr="00D16EDF" w:rsidRDefault="00C47E5A" w:rsidP="00C47E5A">
      <w:pPr>
        <w:pStyle w:val="ListParagraph"/>
        <w:numPr>
          <w:ilvl w:val="1"/>
          <w:numId w:val="13"/>
        </w:numPr>
        <w:rPr>
          <w:rFonts w:cs="Times New Roman"/>
          <w:color w:val="000000" w:themeColor="text1"/>
          <w:highlight w:val="yellow"/>
        </w:rPr>
      </w:pPr>
      <w:r w:rsidRPr="00D16EDF">
        <w:rPr>
          <w:rFonts w:cs="Times New Roman"/>
          <w:color w:val="000000" w:themeColor="text1"/>
          <w:highlight w:val="yellow"/>
        </w:rPr>
        <w:t>Students must earn a 2.00 or higher cumulative GPA to continue in Eligible status;</w:t>
      </w:r>
    </w:p>
    <w:p w14:paraId="4253EFB5" w14:textId="52C72490" w:rsidR="00C47E5A" w:rsidRDefault="00C47E5A" w:rsidP="00C47E5A">
      <w:pPr>
        <w:pStyle w:val="ListParagraph"/>
        <w:numPr>
          <w:ilvl w:val="1"/>
          <w:numId w:val="13"/>
        </w:numPr>
        <w:rPr>
          <w:rFonts w:cs="Times New Roman"/>
          <w:color w:val="000000" w:themeColor="text1"/>
          <w:highlight w:val="yellow"/>
        </w:rPr>
      </w:pPr>
      <w:r w:rsidRPr="00D16EDF">
        <w:rPr>
          <w:rFonts w:cs="Times New Roman"/>
          <w:color w:val="000000" w:themeColor="text1"/>
          <w:highlight w:val="yellow"/>
        </w:rPr>
        <w:t xml:space="preserve">Students with a status of </w:t>
      </w:r>
      <w:r w:rsidRPr="00D16EDF">
        <w:rPr>
          <w:rFonts w:cs="Times New Roman"/>
          <w:bCs/>
          <w:color w:val="000000" w:themeColor="text1"/>
          <w:highlight w:val="yellow"/>
        </w:rPr>
        <w:t xml:space="preserve">Eligible </w:t>
      </w:r>
      <w:r w:rsidRPr="00D16EDF">
        <w:rPr>
          <w:rFonts w:cs="Times New Roman"/>
          <w:color w:val="000000" w:themeColor="text1"/>
          <w:highlight w:val="yellow"/>
        </w:rPr>
        <w:t>may enroll in courses.</w:t>
      </w:r>
    </w:p>
    <w:p w14:paraId="411BB5DE" w14:textId="77777777" w:rsidR="00C47E5A" w:rsidRPr="00D16EDF" w:rsidRDefault="00C47E5A" w:rsidP="00C47E5A">
      <w:pPr>
        <w:pStyle w:val="ListParagraph"/>
        <w:numPr>
          <w:ilvl w:val="0"/>
          <w:numId w:val="13"/>
        </w:numPr>
        <w:rPr>
          <w:rFonts w:cs="Times New Roman"/>
          <w:b/>
          <w:color w:val="000000" w:themeColor="text1"/>
          <w:highlight w:val="yellow"/>
        </w:rPr>
      </w:pPr>
      <w:r w:rsidRPr="00D16EDF">
        <w:rPr>
          <w:rFonts w:cs="Times New Roman"/>
          <w:b/>
          <w:color w:val="000000" w:themeColor="text1"/>
          <w:highlight w:val="yellow"/>
        </w:rPr>
        <w:t>Academic Warning</w:t>
      </w:r>
    </w:p>
    <w:p w14:paraId="5F1CEE19" w14:textId="77777777" w:rsidR="00C47E5A" w:rsidRPr="00D16EDF" w:rsidRDefault="00C47E5A" w:rsidP="00C47E5A">
      <w:pPr>
        <w:pStyle w:val="ListParagraph"/>
        <w:numPr>
          <w:ilvl w:val="0"/>
          <w:numId w:val="14"/>
        </w:numPr>
        <w:rPr>
          <w:rFonts w:cs="Times New Roman"/>
          <w:color w:val="000000" w:themeColor="text1"/>
          <w:highlight w:val="yellow"/>
        </w:rPr>
      </w:pPr>
      <w:r w:rsidRPr="00D16EDF">
        <w:rPr>
          <w:rFonts w:cs="Times New Roman"/>
          <w:color w:val="000000" w:themeColor="text1"/>
          <w:highlight w:val="yellow"/>
        </w:rPr>
        <w:lastRenderedPageBreak/>
        <w:t xml:space="preserve">Warning status occurs when a student who was previously Eligible does not earn a 2.00 or higher cumulative GPA; </w:t>
      </w:r>
    </w:p>
    <w:p w14:paraId="73E716DC" w14:textId="77777777" w:rsidR="00C47E5A" w:rsidRPr="00D16EDF" w:rsidRDefault="00C47E5A" w:rsidP="00C47E5A">
      <w:pPr>
        <w:pStyle w:val="ListParagraph"/>
        <w:numPr>
          <w:ilvl w:val="0"/>
          <w:numId w:val="14"/>
        </w:numPr>
        <w:rPr>
          <w:rFonts w:cs="Times New Roman"/>
          <w:color w:val="000000" w:themeColor="text1"/>
          <w:highlight w:val="yellow"/>
        </w:rPr>
      </w:pPr>
      <w:r w:rsidRPr="00D16EDF">
        <w:rPr>
          <w:rFonts w:cs="Times New Roman"/>
          <w:color w:val="000000" w:themeColor="text1"/>
          <w:highlight w:val="yellow"/>
        </w:rPr>
        <w:t>Students with a status of Academic Warning may enroll in courses; however, they will be contacted by their college or school and required to complete an intervention;</w:t>
      </w:r>
    </w:p>
    <w:p w14:paraId="0364F7B4" w14:textId="77777777" w:rsidR="00C47E5A" w:rsidRPr="00D16EDF" w:rsidRDefault="00C47E5A" w:rsidP="00C47E5A">
      <w:pPr>
        <w:pStyle w:val="ListParagraph"/>
        <w:numPr>
          <w:ilvl w:val="0"/>
          <w:numId w:val="14"/>
        </w:numPr>
        <w:rPr>
          <w:rFonts w:cs="Times New Roman"/>
          <w:color w:val="000000" w:themeColor="text1"/>
          <w:highlight w:val="yellow"/>
        </w:rPr>
      </w:pPr>
      <w:r w:rsidRPr="00D16EDF">
        <w:rPr>
          <w:rFonts w:cs="Times New Roman"/>
          <w:color w:val="000000" w:themeColor="text1"/>
          <w:highlight w:val="yellow"/>
        </w:rPr>
        <w:t xml:space="preserve">Students who begin a semester with a status of Academic Warning and earn a cumulative GPA of 2.00 or above will return to </w:t>
      </w:r>
      <w:r w:rsidRPr="00D16EDF">
        <w:rPr>
          <w:rFonts w:cs="Times New Roman"/>
          <w:bCs/>
          <w:color w:val="000000" w:themeColor="text1"/>
          <w:highlight w:val="yellow"/>
        </w:rPr>
        <w:t>Eligible status.</w:t>
      </w:r>
    </w:p>
    <w:p w14:paraId="537F5895" w14:textId="77777777" w:rsidR="00C47E5A" w:rsidRPr="00D16EDF" w:rsidRDefault="00C47E5A" w:rsidP="00C47E5A">
      <w:pPr>
        <w:ind w:left="1080"/>
        <w:rPr>
          <w:rFonts w:cs="Times New Roman"/>
          <w:color w:val="000000" w:themeColor="text1"/>
          <w:highlight w:val="yellow"/>
        </w:rPr>
      </w:pPr>
    </w:p>
    <w:p w14:paraId="57761BB4" w14:textId="77777777" w:rsidR="00C47E5A" w:rsidRPr="00D16EDF" w:rsidRDefault="00C47E5A" w:rsidP="00C47E5A">
      <w:pPr>
        <w:pStyle w:val="ListParagraph"/>
        <w:numPr>
          <w:ilvl w:val="0"/>
          <w:numId w:val="13"/>
        </w:numPr>
        <w:rPr>
          <w:rFonts w:cs="Times New Roman"/>
          <w:b/>
          <w:color w:val="000000" w:themeColor="text1"/>
          <w:highlight w:val="yellow"/>
        </w:rPr>
      </w:pPr>
      <w:r w:rsidRPr="00D16EDF">
        <w:rPr>
          <w:rFonts w:cs="Times New Roman"/>
          <w:b/>
          <w:color w:val="000000" w:themeColor="text1"/>
          <w:highlight w:val="yellow"/>
        </w:rPr>
        <w:t xml:space="preserve">Academic Probation  </w:t>
      </w:r>
    </w:p>
    <w:p w14:paraId="69119E7B" w14:textId="77777777" w:rsidR="00C47E5A" w:rsidRPr="00D16EDF" w:rsidRDefault="00C47E5A" w:rsidP="00C47E5A">
      <w:pPr>
        <w:pStyle w:val="ListParagraph"/>
        <w:numPr>
          <w:ilvl w:val="0"/>
          <w:numId w:val="16"/>
        </w:numPr>
        <w:ind w:left="1440"/>
        <w:rPr>
          <w:rFonts w:cs="Times New Roman"/>
          <w:color w:val="000000" w:themeColor="text1"/>
          <w:highlight w:val="yellow"/>
        </w:rPr>
      </w:pPr>
      <w:r w:rsidRPr="00D16EDF">
        <w:rPr>
          <w:rFonts w:cs="Times New Roman"/>
          <w:color w:val="000000" w:themeColor="text1"/>
          <w:highlight w:val="yellow"/>
        </w:rPr>
        <w:t>Probation status occurs when a student who was previously on Academic Warning does not earn a 2.00 or higher cumulative GPA;</w:t>
      </w:r>
    </w:p>
    <w:p w14:paraId="63F9C992" w14:textId="77777777" w:rsidR="00C47E5A" w:rsidRPr="00D16EDF" w:rsidRDefault="00C47E5A" w:rsidP="00C47E5A">
      <w:pPr>
        <w:pStyle w:val="ListParagraph"/>
        <w:numPr>
          <w:ilvl w:val="0"/>
          <w:numId w:val="17"/>
        </w:numPr>
        <w:rPr>
          <w:rFonts w:cs="Times New Roman"/>
          <w:color w:val="000000" w:themeColor="text1"/>
          <w:highlight w:val="yellow"/>
        </w:rPr>
      </w:pPr>
      <w:r w:rsidRPr="00D16EDF">
        <w:rPr>
          <w:rFonts w:cs="Times New Roman"/>
          <w:color w:val="000000" w:themeColor="text1"/>
          <w:highlight w:val="yellow"/>
        </w:rPr>
        <w:t>Students with a status of Academic Probation may enroll in courses; however, they will be required to participate in an intervention developed in partnership with each college or school and the University’s student success program;</w:t>
      </w:r>
    </w:p>
    <w:p w14:paraId="00B6CDAB" w14:textId="77777777" w:rsidR="00C47E5A" w:rsidRPr="00D16EDF" w:rsidRDefault="00C47E5A" w:rsidP="00C47E5A">
      <w:pPr>
        <w:pStyle w:val="ListParagraph"/>
        <w:numPr>
          <w:ilvl w:val="0"/>
          <w:numId w:val="17"/>
        </w:numPr>
        <w:rPr>
          <w:rFonts w:cs="Times New Roman"/>
          <w:color w:val="000000" w:themeColor="text1"/>
          <w:highlight w:val="yellow"/>
        </w:rPr>
      </w:pPr>
      <w:r w:rsidRPr="00D16EDF">
        <w:rPr>
          <w:rFonts w:cs="Times New Roman"/>
          <w:color w:val="000000" w:themeColor="text1"/>
          <w:highlight w:val="yellow"/>
        </w:rPr>
        <w:t xml:space="preserve">Students who begin a semester with a status of Academic Probation and earn a cumulative GPA of 2.00 or above will return to </w:t>
      </w:r>
      <w:r w:rsidRPr="00D16EDF">
        <w:rPr>
          <w:rFonts w:cs="Times New Roman"/>
          <w:bCs/>
          <w:color w:val="000000" w:themeColor="text1"/>
          <w:highlight w:val="yellow"/>
        </w:rPr>
        <w:t>Eligible status.</w:t>
      </w:r>
    </w:p>
    <w:p w14:paraId="7FFCD49C" w14:textId="77777777" w:rsidR="00C47E5A" w:rsidRPr="00D16EDF" w:rsidRDefault="00C47E5A" w:rsidP="00C47E5A">
      <w:pPr>
        <w:pStyle w:val="ListParagraph"/>
        <w:rPr>
          <w:rFonts w:cs="Times New Roman"/>
          <w:i/>
          <w:color w:val="000000" w:themeColor="text1"/>
          <w:highlight w:val="yellow"/>
        </w:rPr>
      </w:pPr>
    </w:p>
    <w:p w14:paraId="21756D6B" w14:textId="77777777" w:rsidR="00C47E5A" w:rsidRPr="00D16EDF" w:rsidRDefault="00C47E5A" w:rsidP="00C47E5A">
      <w:pPr>
        <w:pStyle w:val="ListParagraph"/>
        <w:numPr>
          <w:ilvl w:val="0"/>
          <w:numId w:val="13"/>
        </w:numPr>
        <w:rPr>
          <w:rFonts w:cs="Times New Roman"/>
          <w:b/>
          <w:i/>
          <w:color w:val="000000" w:themeColor="text1"/>
          <w:highlight w:val="yellow"/>
        </w:rPr>
      </w:pPr>
      <w:r w:rsidRPr="00D16EDF">
        <w:rPr>
          <w:rFonts w:cs="Times New Roman"/>
          <w:b/>
          <w:color w:val="000000" w:themeColor="text1"/>
          <w:highlight w:val="yellow"/>
        </w:rPr>
        <w:t>Ineligible</w:t>
      </w:r>
    </w:p>
    <w:p w14:paraId="30F373EB" w14:textId="77777777" w:rsidR="00C47E5A" w:rsidRPr="00D16EDF" w:rsidRDefault="00C47E5A" w:rsidP="00C47E5A">
      <w:pPr>
        <w:pStyle w:val="ListParagraph"/>
        <w:numPr>
          <w:ilvl w:val="1"/>
          <w:numId w:val="13"/>
        </w:numPr>
        <w:rPr>
          <w:rFonts w:cs="Times New Roman"/>
          <w:color w:val="000000" w:themeColor="text1"/>
          <w:highlight w:val="yellow"/>
        </w:rPr>
      </w:pPr>
      <w:r w:rsidRPr="00D16EDF">
        <w:rPr>
          <w:rFonts w:cs="Times New Roman"/>
          <w:color w:val="000000" w:themeColor="text1"/>
          <w:highlight w:val="yellow"/>
        </w:rPr>
        <w:t>Ineligibility status occurs when a student who was previously on Academic Probation does not earn a 2.00 or higher cumulative GPA;</w:t>
      </w:r>
    </w:p>
    <w:p w14:paraId="06B2D43E" w14:textId="77777777" w:rsidR="00C47E5A" w:rsidRPr="00D16EDF" w:rsidRDefault="00C47E5A" w:rsidP="00C47E5A">
      <w:pPr>
        <w:pStyle w:val="ListParagraph"/>
        <w:numPr>
          <w:ilvl w:val="0"/>
          <w:numId w:val="15"/>
        </w:numPr>
        <w:rPr>
          <w:rFonts w:cs="Times New Roman"/>
          <w:color w:val="000000" w:themeColor="text1"/>
          <w:highlight w:val="yellow"/>
        </w:rPr>
      </w:pPr>
      <w:r w:rsidRPr="00D16EDF">
        <w:rPr>
          <w:rFonts w:cs="Times New Roman"/>
          <w:color w:val="000000" w:themeColor="text1"/>
          <w:highlight w:val="yellow"/>
        </w:rPr>
        <w:t xml:space="preserve">Students with a status of Ineligible may </w:t>
      </w:r>
      <w:r w:rsidRPr="00D16EDF">
        <w:rPr>
          <w:rFonts w:cs="Times New Roman"/>
          <w:color w:val="000000" w:themeColor="text1"/>
          <w:highlight w:val="yellow"/>
          <w:u w:val="single"/>
        </w:rPr>
        <w:t>not</w:t>
      </w:r>
      <w:r w:rsidRPr="00D16EDF">
        <w:rPr>
          <w:rFonts w:cs="Times New Roman"/>
          <w:color w:val="000000" w:themeColor="text1"/>
          <w:highlight w:val="yellow"/>
        </w:rPr>
        <w:t xml:space="preserve"> enroll in courses; however, they may submit an appeal requesting an additional semester of Academic Probation;</w:t>
      </w:r>
    </w:p>
    <w:p w14:paraId="15850825" w14:textId="77777777" w:rsidR="00C47E5A" w:rsidRPr="00D16EDF" w:rsidRDefault="00C47E5A" w:rsidP="00C47E5A">
      <w:pPr>
        <w:pStyle w:val="ListParagraph"/>
        <w:numPr>
          <w:ilvl w:val="0"/>
          <w:numId w:val="15"/>
        </w:numPr>
        <w:rPr>
          <w:rFonts w:cs="Times New Roman"/>
          <w:i/>
          <w:color w:val="000000" w:themeColor="text1"/>
          <w:highlight w:val="yellow"/>
        </w:rPr>
      </w:pPr>
      <w:r w:rsidRPr="00D16EDF">
        <w:rPr>
          <w:rFonts w:cs="Times New Roman"/>
          <w:color w:val="000000" w:themeColor="text1"/>
          <w:highlight w:val="yellow"/>
        </w:rPr>
        <w:lastRenderedPageBreak/>
        <w:t xml:space="preserve">When an appeal is granted, a student may enroll in courses but must complete requirements stipulated in the appeal decision, such as dropping certain courses, using specific campus resources, or creating an action plan.  If a student does not complete the requirements specified in the approved appeal, future appeals are unlikely to be approved. </w:t>
      </w:r>
    </w:p>
    <w:p w14:paraId="2B964112" w14:textId="77777777" w:rsidR="00C47E5A" w:rsidRPr="00D16EDF" w:rsidRDefault="00C47E5A" w:rsidP="00C47E5A">
      <w:pPr>
        <w:pStyle w:val="ListParagraph"/>
        <w:ind w:left="1440"/>
        <w:rPr>
          <w:rFonts w:cs="Times New Roman"/>
          <w:i/>
          <w:color w:val="000000" w:themeColor="text1"/>
          <w:highlight w:val="yellow"/>
        </w:rPr>
      </w:pPr>
    </w:p>
    <w:p w14:paraId="3E4B09E9" w14:textId="77777777" w:rsidR="00C47E5A" w:rsidRPr="00D16EDF" w:rsidRDefault="00C47E5A" w:rsidP="00C47E5A">
      <w:pPr>
        <w:pStyle w:val="ListParagraph"/>
        <w:numPr>
          <w:ilvl w:val="0"/>
          <w:numId w:val="13"/>
        </w:numPr>
        <w:rPr>
          <w:rFonts w:cs="Times New Roman"/>
          <w:b/>
          <w:color w:val="000000" w:themeColor="text1"/>
          <w:highlight w:val="yellow"/>
        </w:rPr>
      </w:pPr>
      <w:r w:rsidRPr="00D16EDF">
        <w:rPr>
          <w:rFonts w:cs="Times New Roman"/>
          <w:b/>
          <w:color w:val="000000" w:themeColor="text1"/>
          <w:highlight w:val="yellow"/>
        </w:rPr>
        <w:t>Academic Review</w:t>
      </w:r>
    </w:p>
    <w:p w14:paraId="5FC7F63A" w14:textId="77777777" w:rsidR="00C47E5A" w:rsidRPr="00D16EDF" w:rsidRDefault="00C47E5A" w:rsidP="00C47E5A">
      <w:pPr>
        <w:pStyle w:val="ListParagraph"/>
        <w:numPr>
          <w:ilvl w:val="0"/>
          <w:numId w:val="18"/>
        </w:numPr>
        <w:rPr>
          <w:rFonts w:cs="Times New Roman"/>
          <w:color w:val="000000" w:themeColor="text1"/>
          <w:highlight w:val="yellow"/>
        </w:rPr>
      </w:pPr>
      <w:r w:rsidRPr="00D16EDF">
        <w:rPr>
          <w:rFonts w:cs="Times New Roman"/>
          <w:color w:val="000000" w:themeColor="text1"/>
          <w:highlight w:val="yellow"/>
        </w:rPr>
        <w:t xml:space="preserve">Academic Review status occurs when a student earns a cumulative GPA of 2.00 or above, </w:t>
      </w:r>
      <w:r w:rsidRPr="00D16EDF">
        <w:rPr>
          <w:rFonts w:cs="Times New Roman"/>
          <w:color w:val="000000" w:themeColor="text1"/>
          <w:highlight w:val="yellow"/>
          <w:u w:val="single"/>
        </w:rPr>
        <w:t xml:space="preserve">but </w:t>
      </w:r>
      <w:r w:rsidRPr="00D16EDF">
        <w:rPr>
          <w:rFonts w:cs="Times New Roman"/>
          <w:color w:val="000000" w:themeColor="text1"/>
          <w:highlight w:val="yellow"/>
        </w:rPr>
        <w:t xml:space="preserve">has a semester GPA of less than a 2.00. </w:t>
      </w:r>
    </w:p>
    <w:p w14:paraId="153DECF5" w14:textId="77777777" w:rsidR="00C47E5A" w:rsidRPr="00D16EDF" w:rsidRDefault="00C47E5A" w:rsidP="00C47E5A">
      <w:pPr>
        <w:pStyle w:val="ListParagraph"/>
        <w:numPr>
          <w:ilvl w:val="0"/>
          <w:numId w:val="18"/>
        </w:numPr>
        <w:rPr>
          <w:rFonts w:cs="Times New Roman"/>
          <w:color w:val="000000" w:themeColor="text1"/>
          <w:highlight w:val="yellow"/>
        </w:rPr>
      </w:pPr>
      <w:r w:rsidRPr="00D16EDF">
        <w:rPr>
          <w:rFonts w:cs="Times New Roman"/>
          <w:color w:val="000000" w:themeColor="text1"/>
          <w:highlight w:val="yellow"/>
        </w:rPr>
        <w:t>Students with a status of Academic Review will be contacted by their college or school to determine if they need some kind of assistance.</w:t>
      </w:r>
    </w:p>
    <w:p w14:paraId="03B83D56" w14:textId="77777777" w:rsidR="00C47E5A" w:rsidRPr="00D16EDF" w:rsidRDefault="00C47E5A" w:rsidP="00C47E5A">
      <w:pPr>
        <w:rPr>
          <w:rFonts w:cs="Times New Roman"/>
          <w:color w:val="000000" w:themeColor="text1"/>
          <w:highlight w:val="yellow"/>
        </w:rPr>
      </w:pPr>
    </w:p>
    <w:p w14:paraId="4E15C6E9" w14:textId="77777777" w:rsidR="00C47E5A" w:rsidRPr="00D16EDF" w:rsidRDefault="00C47E5A" w:rsidP="00C47E5A">
      <w:pPr>
        <w:rPr>
          <w:rFonts w:cs="Times New Roman"/>
          <w:color w:val="000000" w:themeColor="text1"/>
          <w:highlight w:val="yellow"/>
        </w:rPr>
      </w:pPr>
      <w:r w:rsidRPr="00D16EDF">
        <w:rPr>
          <w:rFonts w:cs="Times New Roman"/>
          <w:color w:val="000000" w:themeColor="text1"/>
          <w:highlight w:val="yellow"/>
        </w:rPr>
        <w:t xml:space="preserve">The statuses above determine eligibility to enroll in courses at the University; however, they do </w:t>
      </w:r>
      <w:r w:rsidRPr="00D16EDF">
        <w:rPr>
          <w:rFonts w:cs="Times New Roman"/>
          <w:color w:val="000000" w:themeColor="text1"/>
          <w:highlight w:val="yellow"/>
          <w:u w:val="single"/>
        </w:rPr>
        <w:t>not</w:t>
      </w:r>
      <w:r w:rsidRPr="00D16EDF">
        <w:rPr>
          <w:rFonts w:cs="Times New Roman"/>
          <w:color w:val="000000" w:themeColor="text1"/>
          <w:highlight w:val="yellow"/>
        </w:rPr>
        <w:t xml:space="preserve"> determine eligibility to enroll in specific programs, colleges, or schools. </w:t>
      </w:r>
    </w:p>
    <w:p w14:paraId="347CBB1A" w14:textId="77777777" w:rsidR="00C47E5A" w:rsidRPr="00D16EDF" w:rsidRDefault="00C47E5A" w:rsidP="00C47E5A">
      <w:pPr>
        <w:rPr>
          <w:rFonts w:cs="Times New Roman"/>
          <w:color w:val="000000" w:themeColor="text1"/>
          <w:highlight w:val="yellow"/>
        </w:rPr>
      </w:pPr>
    </w:p>
    <w:p w14:paraId="3022A1D9" w14:textId="77777777" w:rsidR="00C47E5A" w:rsidRPr="00D16EDF" w:rsidRDefault="00C47E5A" w:rsidP="00C47E5A">
      <w:pPr>
        <w:rPr>
          <w:rFonts w:cs="Times New Roman"/>
          <w:color w:val="000000" w:themeColor="text1"/>
          <w:highlight w:val="yellow"/>
        </w:rPr>
      </w:pPr>
      <w:r w:rsidRPr="00D16EDF">
        <w:rPr>
          <w:rFonts w:cs="Times New Roman"/>
          <w:color w:val="000000" w:themeColor="text1"/>
          <w:highlight w:val="yellow"/>
        </w:rPr>
        <w:t>Standards for specific programs, colleges, and schools are determined by each program, college, or school. After the second enrolled term, programs, colleges, and schools may require a Major Change or a College/School Change, if sufficient academic progress has not been made in the current major.  Students with a Major Change will work with their college or school to determine a new academic program within their college/school. Students with a College/School Change will be directed to the Academic Advising Center in the College of Letters Arts and Sciences (CLAS) where they may work with an advisor to enroll in courses, discuss alternative degree programs (majors), or discuss appealing.</w:t>
      </w:r>
    </w:p>
    <w:p w14:paraId="3BA7CDA9" w14:textId="77777777" w:rsidR="00C47E5A" w:rsidRPr="00D16EDF" w:rsidRDefault="00C47E5A" w:rsidP="00C47E5A">
      <w:pPr>
        <w:rPr>
          <w:rFonts w:cs="Times New Roman"/>
          <w:color w:val="000000" w:themeColor="text1"/>
          <w:highlight w:val="yellow"/>
        </w:rPr>
      </w:pPr>
    </w:p>
    <w:p w14:paraId="5A18500A" w14:textId="7549C3BB" w:rsidR="00C47E5A" w:rsidRPr="00D16EDF" w:rsidRDefault="00C47E5A" w:rsidP="00C47E5A">
      <w:pPr>
        <w:rPr>
          <w:rFonts w:eastAsia="Times New Roman" w:cs="Times New Roman"/>
          <w:color w:val="000000" w:themeColor="text1"/>
        </w:rPr>
      </w:pPr>
      <w:r w:rsidRPr="00D16EDF">
        <w:rPr>
          <w:rFonts w:eastAsia="Times New Roman" w:cs="Times New Roman"/>
          <w:color w:val="000000" w:themeColor="text1"/>
          <w:highlight w:val="yellow"/>
          <w:shd w:val="clear" w:color="auto" w:fill="FFFFFF"/>
        </w:rPr>
        <w:lastRenderedPageBreak/>
        <w:t>A student’s eligibility to enroll in courses does not ensure “Satisfactory Academic Progress” (</w:t>
      </w:r>
      <w:hyperlink r:id="rId15" w:anchor="sapstatuses" w:history="1">
        <w:r w:rsidRPr="00D16EDF">
          <w:rPr>
            <w:rStyle w:val="Hyperlink"/>
            <w:rFonts w:eastAsia="Times New Roman" w:cs="Times New Roman"/>
            <w:highlight w:val="yellow"/>
            <w:shd w:val="clear" w:color="auto" w:fill="FFFFFF"/>
          </w:rPr>
          <w:t>external link</w:t>
        </w:r>
      </w:hyperlink>
      <w:r w:rsidRPr="00D16EDF">
        <w:rPr>
          <w:rFonts w:eastAsia="Times New Roman" w:cs="Times New Roman"/>
          <w:color w:val="000000" w:themeColor="text1"/>
          <w:highlight w:val="yellow"/>
          <w:shd w:val="clear" w:color="auto" w:fill="FFFFFF"/>
        </w:rPr>
        <w:t>) for financial aid purposes. Students who receive financial aid should consult directly with the Office of Scholarships &amp; Financial Aid.</w:t>
      </w:r>
    </w:p>
    <w:p w14:paraId="71C3881D" w14:textId="77777777" w:rsidR="00C47E5A" w:rsidRPr="00D16EDF" w:rsidRDefault="00C47E5A" w:rsidP="00C47E5A">
      <w:pPr>
        <w:rPr>
          <w:rFonts w:cs="Times New Roman"/>
          <w:color w:val="000000" w:themeColor="text1"/>
        </w:rPr>
      </w:pPr>
    </w:p>
    <w:p w14:paraId="11DBBF19" w14:textId="07B44F18" w:rsidR="007632EF" w:rsidRPr="0059531C" w:rsidRDefault="007632EF" w:rsidP="007632EF">
      <w:pPr>
        <w:shd w:val="clear" w:color="auto" w:fill="FFFFFF"/>
        <w:rPr>
          <w:rFonts w:eastAsia="Times New Roman" w:cs="Times New Roman"/>
          <w:b/>
          <w:smallCaps/>
          <w:color w:val="000000" w:themeColor="text1"/>
        </w:rPr>
      </w:pPr>
      <w:r w:rsidRPr="0059531C">
        <w:rPr>
          <w:rFonts w:eastAsia="Times New Roman" w:cs="Times New Roman"/>
          <w:b/>
          <w:smallCaps/>
          <w:color w:val="000000" w:themeColor="text1"/>
        </w:rPr>
        <w:t>III. Rationale</w:t>
      </w:r>
    </w:p>
    <w:p w14:paraId="3006A432" w14:textId="149503FA" w:rsidR="001D618F" w:rsidRPr="00D16EDF" w:rsidRDefault="001D618F" w:rsidP="001D618F">
      <w:pPr>
        <w:pStyle w:val="NormalWeb"/>
        <w:numPr>
          <w:ilvl w:val="0"/>
          <w:numId w:val="5"/>
        </w:numPr>
        <w:shd w:val="clear" w:color="auto" w:fill="FFFFFF"/>
        <w:spacing w:before="0" w:beforeAutospacing="0" w:after="0" w:afterAutospacing="0"/>
        <w:rPr>
          <w:rFonts w:asciiTheme="minorHAnsi" w:hAnsiTheme="minorHAnsi"/>
          <w:color w:val="000000" w:themeColor="text1"/>
        </w:rPr>
      </w:pPr>
      <w:r w:rsidRPr="00D16EDF">
        <w:rPr>
          <w:rFonts w:asciiTheme="minorHAnsi" w:hAnsiTheme="minorHAnsi"/>
          <w:color w:val="000000" w:themeColor="text1"/>
        </w:rPr>
        <w:t xml:space="preserve">A </w:t>
      </w:r>
      <w:r w:rsidR="00C47E5A" w:rsidRPr="00D16EDF">
        <w:rPr>
          <w:rFonts w:asciiTheme="minorHAnsi" w:hAnsiTheme="minorHAnsi"/>
          <w:color w:val="000000" w:themeColor="text1"/>
        </w:rPr>
        <w:t xml:space="preserve">revised policy for academic eligibility </w:t>
      </w:r>
      <w:r w:rsidRPr="00D16EDF">
        <w:rPr>
          <w:rFonts w:asciiTheme="minorHAnsi" w:hAnsiTheme="minorHAnsi"/>
          <w:color w:val="000000" w:themeColor="text1"/>
        </w:rPr>
        <w:t xml:space="preserve">will </w:t>
      </w:r>
      <w:r w:rsidR="00C47E5A" w:rsidRPr="00D16EDF">
        <w:rPr>
          <w:rFonts w:asciiTheme="minorHAnsi" w:hAnsiTheme="minorHAnsi"/>
          <w:color w:val="000000" w:themeColor="text1"/>
        </w:rPr>
        <w:t xml:space="preserve">improve the student experience by providing more detailed information to students about academic performance expectations. </w:t>
      </w:r>
    </w:p>
    <w:p w14:paraId="30DEA25F" w14:textId="6FAEDD8E" w:rsidR="00E31326" w:rsidRPr="00D16EDF" w:rsidRDefault="00E31326" w:rsidP="00E31326">
      <w:pPr>
        <w:pStyle w:val="NormalWeb"/>
        <w:numPr>
          <w:ilvl w:val="0"/>
          <w:numId w:val="5"/>
        </w:numPr>
        <w:shd w:val="clear" w:color="auto" w:fill="FFFFFF"/>
        <w:spacing w:before="0" w:beforeAutospacing="0" w:after="0" w:afterAutospacing="0"/>
        <w:rPr>
          <w:rFonts w:asciiTheme="minorHAnsi" w:hAnsiTheme="minorHAnsi"/>
          <w:color w:val="000000" w:themeColor="text1"/>
        </w:rPr>
      </w:pPr>
      <w:r w:rsidRPr="00D16EDF">
        <w:rPr>
          <w:rFonts w:asciiTheme="minorHAnsi" w:hAnsiTheme="minorHAnsi"/>
          <w:color w:val="000000" w:themeColor="text1"/>
        </w:rPr>
        <w:t xml:space="preserve">Taking this action </w:t>
      </w:r>
      <w:r w:rsidRPr="00D16EDF">
        <w:rPr>
          <w:rFonts w:asciiTheme="minorHAnsi" w:hAnsiTheme="minorHAnsi"/>
        </w:rPr>
        <w:t>a</w:t>
      </w:r>
      <w:r w:rsidR="001B33D4" w:rsidRPr="00D16EDF">
        <w:rPr>
          <w:rFonts w:asciiTheme="minorHAnsi" w:hAnsiTheme="minorHAnsi"/>
        </w:rPr>
        <w:t xml:space="preserve">cknowledges that many students face challenges </w:t>
      </w:r>
      <w:r w:rsidR="00C47E5A" w:rsidRPr="00D16EDF">
        <w:rPr>
          <w:rFonts w:asciiTheme="minorHAnsi" w:hAnsiTheme="minorHAnsi"/>
        </w:rPr>
        <w:t>in their first semester and provides an opportunity to provide intensive, college-based support before a student is placed on academic probation.</w:t>
      </w:r>
    </w:p>
    <w:p w14:paraId="71D0AE56" w14:textId="77777777" w:rsidR="00E31326" w:rsidRPr="00D16EDF" w:rsidRDefault="00E31326" w:rsidP="00E31326">
      <w:pPr>
        <w:pStyle w:val="NormalWeb"/>
        <w:shd w:val="clear" w:color="auto" w:fill="FFFFFF"/>
        <w:spacing w:before="0" w:beforeAutospacing="0" w:after="0" w:afterAutospacing="0"/>
        <w:rPr>
          <w:rFonts w:asciiTheme="minorHAnsi" w:hAnsiTheme="minorHAnsi"/>
          <w:smallCaps/>
          <w:color w:val="000000" w:themeColor="text1"/>
        </w:rPr>
      </w:pPr>
    </w:p>
    <w:p w14:paraId="6030D773" w14:textId="5E7E2496" w:rsidR="007632EF" w:rsidRPr="00D16EDF" w:rsidRDefault="007632EF" w:rsidP="0059531C">
      <w:pPr>
        <w:pStyle w:val="NormalWeb"/>
        <w:shd w:val="clear" w:color="auto" w:fill="FFFFFF"/>
        <w:spacing w:before="0" w:beforeAutospacing="0" w:after="0" w:afterAutospacing="0"/>
        <w:rPr>
          <w:color w:val="000000" w:themeColor="text1"/>
        </w:rPr>
      </w:pPr>
      <w:r w:rsidRPr="0059531C">
        <w:rPr>
          <w:rFonts w:asciiTheme="minorHAnsi" w:hAnsiTheme="minorHAnsi"/>
          <w:b/>
          <w:smallCaps/>
          <w:color w:val="000000" w:themeColor="text1"/>
        </w:rPr>
        <w:t>IV. Effective Term</w:t>
      </w:r>
      <w:r w:rsidR="0059531C">
        <w:rPr>
          <w:rFonts w:asciiTheme="minorHAnsi" w:hAnsiTheme="minorHAnsi"/>
          <w:smallCaps/>
          <w:color w:val="000000" w:themeColor="text1"/>
        </w:rPr>
        <w:t xml:space="preserve">:    </w:t>
      </w:r>
      <w:r w:rsidRPr="00D16EDF">
        <w:rPr>
          <w:color w:val="000000" w:themeColor="text1"/>
        </w:rPr>
        <w:t>Fall 2019</w:t>
      </w:r>
    </w:p>
    <w:p w14:paraId="1631DC43" w14:textId="5E990037" w:rsidR="007632EF" w:rsidRPr="00D16EDF" w:rsidRDefault="007632EF">
      <w:pPr>
        <w:rPr>
          <w:rFonts w:cs="Times New Roman"/>
          <w:color w:val="000000" w:themeColor="text1"/>
        </w:rPr>
      </w:pPr>
    </w:p>
    <w:p w14:paraId="086F3C9B" w14:textId="23F29562" w:rsidR="006D7951" w:rsidRPr="0059531C" w:rsidRDefault="006D7951">
      <w:pPr>
        <w:rPr>
          <w:rFonts w:eastAsia="Times New Roman" w:cs="Times New Roman"/>
          <w:b/>
          <w:smallCaps/>
          <w:color w:val="000000" w:themeColor="text1"/>
        </w:rPr>
      </w:pPr>
      <w:r w:rsidRPr="0059531C">
        <w:rPr>
          <w:rFonts w:cs="Times New Roman"/>
          <w:b/>
          <w:color w:val="000000" w:themeColor="text1"/>
        </w:rPr>
        <w:t xml:space="preserve">V. </w:t>
      </w:r>
      <w:r w:rsidRPr="0059531C">
        <w:rPr>
          <w:rFonts w:eastAsia="Times New Roman" w:cs="Times New Roman"/>
          <w:b/>
          <w:smallCaps/>
          <w:color w:val="000000" w:themeColor="text1"/>
        </w:rPr>
        <w:t xml:space="preserve">Implementation and Management of </w:t>
      </w:r>
      <w:r w:rsidR="000A6266">
        <w:rPr>
          <w:rFonts w:eastAsia="Times New Roman" w:cs="Times New Roman"/>
          <w:b/>
          <w:smallCaps/>
          <w:color w:val="000000" w:themeColor="text1"/>
        </w:rPr>
        <w:t xml:space="preserve">new </w:t>
      </w:r>
      <w:bookmarkStart w:id="0" w:name="_GoBack"/>
      <w:bookmarkEnd w:id="0"/>
      <w:r w:rsidRPr="0059531C">
        <w:rPr>
          <w:rFonts w:eastAsia="Times New Roman" w:cs="Times New Roman"/>
          <w:b/>
          <w:smallCaps/>
          <w:color w:val="000000" w:themeColor="text1"/>
        </w:rPr>
        <w:t>policy</w:t>
      </w:r>
    </w:p>
    <w:p w14:paraId="312EBFA0" w14:textId="77777777" w:rsidR="00F1059B" w:rsidRPr="00D16EDF" w:rsidRDefault="00F1059B">
      <w:pPr>
        <w:rPr>
          <w:rFonts w:eastAsia="Times New Roman" w:cs="Times New Roman"/>
          <w:smallCaps/>
          <w:color w:val="000000" w:themeColor="text1"/>
        </w:rPr>
      </w:pPr>
    </w:p>
    <w:p w14:paraId="4551A57E" w14:textId="77777777" w:rsidR="00F1059B" w:rsidRPr="00D16EDF"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The communication and intervention responsibilities for Academic Probation will </w:t>
      </w:r>
      <w:r w:rsidRPr="00D16EDF">
        <w:rPr>
          <w:rFonts w:asciiTheme="minorHAnsi" w:hAnsiTheme="minorHAnsi"/>
          <w:color w:val="000000"/>
          <w:u w:val="single"/>
        </w:rPr>
        <w:t>stay exactly as they are now</w:t>
      </w:r>
      <w:r w:rsidRPr="00D16EDF">
        <w:rPr>
          <w:rFonts w:asciiTheme="minorHAnsi" w:hAnsiTheme="minorHAnsi"/>
          <w:color w:val="000000"/>
        </w:rPr>
        <w:t>. </w:t>
      </w:r>
    </w:p>
    <w:p w14:paraId="5273D8A5" w14:textId="77777777" w:rsidR="00F1059B" w:rsidRPr="00D16EDF"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Colleges/schools will be responsible for communicating with students on Academic Warning and will provide the communication and intervention they deem appropriate. </w:t>
      </w:r>
    </w:p>
    <w:p w14:paraId="575ECD04" w14:textId="77777777" w:rsidR="00F1059B" w:rsidRPr="00D16EDF"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Colleges/schools will be responsible for communicating with students on Academic Review and will provide the communication and intervention they deem appropriate.</w:t>
      </w:r>
    </w:p>
    <w:p w14:paraId="65F6009F" w14:textId="77777777" w:rsidR="00F1059B" w:rsidRPr="00D16EDF"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The appeal process will be developed over the next 6 months through a task force in which every college/school will assign a representative to help define the process. The task force will determine the best way to implement the appeal process. It could be a college-specific process or a shared process depending on the recommendation of the task force.</w:t>
      </w:r>
    </w:p>
    <w:p w14:paraId="2675A49E" w14:textId="77777777" w:rsidR="000514AB"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Communication about academic statuses will be posted in UAccess but formal notices will come from the colleges/schools not from a centralized group.</w:t>
      </w:r>
    </w:p>
    <w:p w14:paraId="3D2E574C" w14:textId="77777777" w:rsidR="000514AB" w:rsidRPr="000514AB"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0514AB">
        <w:rPr>
          <w:rFonts w:asciiTheme="minorHAnsi" w:hAnsiTheme="minorHAnsi"/>
          <w:color w:val="000000"/>
        </w:rPr>
        <w:t>The $100 academic recovery fee will be removed</w:t>
      </w:r>
      <w:r w:rsidR="002639DA" w:rsidRPr="000514AB">
        <w:rPr>
          <w:rFonts w:asciiTheme="minorHAnsi" w:hAnsiTheme="minorHAnsi"/>
          <w:color w:val="000000"/>
        </w:rPr>
        <w:t xml:space="preserve"> starting in 2019-2020. This means that there will be one more year of funds available, those collected in 2018-2019. There will be no funds </w:t>
      </w:r>
      <w:r w:rsidR="00CA2FA4" w:rsidRPr="000514AB">
        <w:rPr>
          <w:rFonts w:asciiTheme="minorHAnsi" w:hAnsiTheme="minorHAnsi"/>
          <w:color w:val="000000"/>
        </w:rPr>
        <w:t xml:space="preserve">derived from this fee </w:t>
      </w:r>
      <w:r w:rsidR="002639DA" w:rsidRPr="000514AB">
        <w:rPr>
          <w:rFonts w:asciiTheme="minorHAnsi" w:hAnsiTheme="minorHAnsi"/>
          <w:color w:val="000000"/>
        </w:rPr>
        <w:t xml:space="preserve">from fall 2020 onward. </w:t>
      </w:r>
    </w:p>
    <w:p w14:paraId="5DAD8070" w14:textId="558F639F" w:rsidR="00CA2FA4" w:rsidRPr="000514AB" w:rsidRDefault="00CA2FA4"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0514AB">
        <w:rPr>
          <w:rFonts w:ascii="Calibri" w:hAnsi="Calibri"/>
          <w:color w:val="212121"/>
          <w:shd w:val="clear" w:color="auto" w:fill="FFFFFF"/>
        </w:rPr>
        <w:t xml:space="preserve">There is </w:t>
      </w:r>
      <w:r w:rsidR="000514AB" w:rsidRPr="000514AB">
        <w:rPr>
          <w:rFonts w:ascii="Calibri" w:hAnsi="Calibri"/>
          <w:color w:val="212121"/>
          <w:shd w:val="clear" w:color="auto" w:fill="FFFFFF"/>
        </w:rPr>
        <w:t xml:space="preserve">currently </w:t>
      </w:r>
      <w:r w:rsidRPr="000514AB">
        <w:rPr>
          <w:rFonts w:ascii="Calibri" w:hAnsi="Calibri"/>
          <w:color w:val="212121"/>
          <w:shd w:val="clear" w:color="auto" w:fill="FFFFFF"/>
        </w:rPr>
        <w:t xml:space="preserve">an application made available every year for colleges to submit funding requests for a portion of the </w:t>
      </w:r>
      <w:r w:rsidR="000514AB" w:rsidRPr="000514AB">
        <w:rPr>
          <w:rFonts w:ascii="Calibri" w:hAnsi="Calibri"/>
          <w:color w:val="212121"/>
          <w:shd w:val="clear" w:color="auto" w:fill="FFFFFF"/>
        </w:rPr>
        <w:t xml:space="preserve">academic </w:t>
      </w:r>
      <w:r w:rsidRPr="000514AB">
        <w:rPr>
          <w:rFonts w:ascii="Calibri" w:hAnsi="Calibri"/>
          <w:color w:val="212121"/>
          <w:shd w:val="clear" w:color="auto" w:fill="FFFFFF"/>
        </w:rPr>
        <w:t xml:space="preserve">recovery fee. </w:t>
      </w:r>
      <w:r w:rsidR="000514AB" w:rsidRPr="000514AB">
        <w:rPr>
          <w:rFonts w:ascii="Calibri" w:hAnsi="Calibri"/>
          <w:color w:val="212121"/>
          <w:shd w:val="clear" w:color="auto" w:fill="FFFFFF"/>
        </w:rPr>
        <w:t>Even though the fee will be removed, applications will still be made available every year for colleges to submit funding requests. SSRI will use another source of funds to cover this expense.</w:t>
      </w:r>
    </w:p>
    <w:p w14:paraId="4506F8DE" w14:textId="28866275" w:rsidR="002639DA" w:rsidRPr="00D16EDF" w:rsidRDefault="00F1059B" w:rsidP="0059531C">
      <w:pPr>
        <w:pStyle w:val="NormalWeb"/>
        <w:numPr>
          <w:ilvl w:val="0"/>
          <w:numId w:val="21"/>
        </w:numPr>
        <w:shd w:val="clear" w:color="auto" w:fill="FFFFFF"/>
        <w:spacing w:before="0" w:beforeAutospacing="0" w:after="0" w:afterAutospacing="0"/>
        <w:ind w:left="648"/>
        <w:rPr>
          <w:rFonts w:asciiTheme="minorHAnsi" w:hAnsiTheme="minorHAnsi"/>
          <w:color w:val="000000"/>
        </w:rPr>
      </w:pPr>
      <w:r w:rsidRPr="00D16EDF">
        <w:rPr>
          <w:rFonts w:asciiTheme="minorHAnsi" w:hAnsiTheme="minorHAnsi"/>
          <w:color w:val="000000"/>
        </w:rPr>
        <w:t>UIT</w:t>
      </w:r>
      <w:r w:rsidR="00FD6DAA">
        <w:rPr>
          <w:rFonts w:asciiTheme="minorHAnsi" w:hAnsiTheme="minorHAnsi"/>
          <w:color w:val="000000"/>
        </w:rPr>
        <w:t>S and the Registrar’s Office are</w:t>
      </w:r>
      <w:r w:rsidRPr="00D16EDF">
        <w:rPr>
          <w:rFonts w:asciiTheme="minorHAnsi" w:hAnsiTheme="minorHAnsi"/>
          <w:color w:val="000000"/>
        </w:rPr>
        <w:t xml:space="preserve"> engaged in implementation discussion and feel prepared to </w:t>
      </w:r>
      <w:r w:rsidR="00FD6DAA">
        <w:rPr>
          <w:rFonts w:asciiTheme="minorHAnsi" w:hAnsiTheme="minorHAnsi"/>
          <w:color w:val="000000"/>
        </w:rPr>
        <w:t xml:space="preserve">make necessary system and process changes </w:t>
      </w:r>
      <w:r w:rsidRPr="00D16EDF">
        <w:rPr>
          <w:rFonts w:asciiTheme="minorHAnsi" w:hAnsiTheme="minorHAnsi"/>
          <w:color w:val="000000"/>
        </w:rPr>
        <w:t>according to the proposed timeline.</w:t>
      </w:r>
    </w:p>
    <w:p w14:paraId="567A340F" w14:textId="701BD39B" w:rsidR="00C10975" w:rsidRPr="0059531C" w:rsidRDefault="00F1059B" w:rsidP="0059531C">
      <w:pPr>
        <w:pStyle w:val="NormalWeb"/>
        <w:numPr>
          <w:ilvl w:val="0"/>
          <w:numId w:val="21"/>
        </w:numPr>
        <w:shd w:val="clear" w:color="auto" w:fill="FFFFFF"/>
        <w:spacing w:before="0" w:beforeAutospacing="0" w:after="0" w:afterAutospacing="0"/>
        <w:ind w:left="648"/>
        <w:rPr>
          <w:color w:val="000000" w:themeColor="text1"/>
        </w:rPr>
      </w:pPr>
      <w:r w:rsidRPr="0059531C">
        <w:rPr>
          <w:rFonts w:asciiTheme="minorHAnsi" w:hAnsiTheme="minorHAnsi"/>
          <w:color w:val="000000" w:themeColor="text1"/>
        </w:rPr>
        <w:t>B-Deficit:</w:t>
      </w:r>
      <w:r w:rsidRPr="0059531C">
        <w:rPr>
          <w:rFonts w:asciiTheme="minorHAnsi" w:hAnsiTheme="minorHAnsi"/>
          <w:b/>
          <w:color w:val="000000" w:themeColor="text1"/>
        </w:rPr>
        <w:t xml:space="preserve"> </w:t>
      </w:r>
      <w:r w:rsidR="000514AB" w:rsidRPr="0059531C">
        <w:rPr>
          <w:rFonts w:asciiTheme="minorHAnsi" w:hAnsiTheme="minorHAnsi"/>
          <w:color w:val="000000" w:themeColor="text1"/>
        </w:rPr>
        <w:t xml:space="preserve">University </w:t>
      </w:r>
      <w:r w:rsidR="002639DA" w:rsidRPr="0059531C">
        <w:rPr>
          <w:rFonts w:asciiTheme="minorHAnsi" w:hAnsiTheme="minorHAnsi"/>
          <w:color w:val="000000" w:themeColor="text1"/>
        </w:rPr>
        <w:t>policy has never conta</w:t>
      </w:r>
      <w:r w:rsidR="000514AB" w:rsidRPr="0059531C">
        <w:rPr>
          <w:rFonts w:asciiTheme="minorHAnsi" w:hAnsiTheme="minorHAnsi"/>
          <w:color w:val="000000" w:themeColor="text1"/>
        </w:rPr>
        <w:t>ined b-deficit language. Nonetheless, it is a common</w:t>
      </w:r>
      <w:r w:rsidR="002639DA" w:rsidRPr="0059531C">
        <w:rPr>
          <w:rFonts w:asciiTheme="minorHAnsi" w:hAnsiTheme="minorHAnsi"/>
          <w:color w:val="000000" w:themeColor="text1"/>
        </w:rPr>
        <w:t xml:space="preserve"> practice that </w:t>
      </w:r>
      <w:r w:rsidR="000514AB" w:rsidRPr="0059531C">
        <w:rPr>
          <w:rFonts w:asciiTheme="minorHAnsi" w:hAnsiTheme="minorHAnsi"/>
          <w:color w:val="000000" w:themeColor="text1"/>
        </w:rPr>
        <w:t>has proven helpful to many</w:t>
      </w:r>
      <w:r w:rsidR="002639DA" w:rsidRPr="0059531C">
        <w:rPr>
          <w:rFonts w:asciiTheme="minorHAnsi" w:hAnsiTheme="minorHAnsi"/>
          <w:color w:val="000000" w:themeColor="text1"/>
        </w:rPr>
        <w:t>. W</w:t>
      </w:r>
      <w:r w:rsidRPr="0059531C">
        <w:rPr>
          <w:rFonts w:asciiTheme="minorHAnsi" w:hAnsiTheme="minorHAnsi"/>
          <w:color w:val="000000" w:themeColor="text1"/>
        </w:rPr>
        <w:t xml:space="preserve">e recommend using a GPA calculator and will </w:t>
      </w:r>
      <w:r w:rsidR="002639DA" w:rsidRPr="0059531C">
        <w:rPr>
          <w:rFonts w:asciiTheme="minorHAnsi" w:hAnsiTheme="minorHAnsi"/>
          <w:color w:val="000000" w:themeColor="text1"/>
        </w:rPr>
        <w:t>en</w:t>
      </w:r>
      <w:r w:rsidRPr="0059531C">
        <w:rPr>
          <w:rFonts w:asciiTheme="minorHAnsi" w:hAnsiTheme="minorHAnsi"/>
          <w:color w:val="000000" w:themeColor="text1"/>
        </w:rPr>
        <w:t>sure the University has an excellent tool that is accessible for all to use; however, if advisors</w:t>
      </w:r>
      <w:r w:rsidR="002639DA" w:rsidRPr="0059531C">
        <w:rPr>
          <w:rFonts w:asciiTheme="minorHAnsi" w:hAnsiTheme="minorHAnsi"/>
          <w:color w:val="000000" w:themeColor="text1"/>
        </w:rPr>
        <w:t xml:space="preserve"> or programs</w:t>
      </w:r>
      <w:r w:rsidR="000514AB" w:rsidRPr="0059531C">
        <w:rPr>
          <w:rFonts w:asciiTheme="minorHAnsi" w:hAnsiTheme="minorHAnsi"/>
          <w:color w:val="000000" w:themeColor="text1"/>
        </w:rPr>
        <w:t xml:space="preserve"> choose to continue using the b-d</w:t>
      </w:r>
      <w:r w:rsidRPr="0059531C">
        <w:rPr>
          <w:rFonts w:asciiTheme="minorHAnsi" w:hAnsiTheme="minorHAnsi"/>
          <w:color w:val="000000" w:themeColor="text1"/>
        </w:rPr>
        <w:t xml:space="preserve">eficit language instead of using the GPA calculator, that is their </w:t>
      </w:r>
      <w:r w:rsidR="000514AB" w:rsidRPr="0059531C">
        <w:rPr>
          <w:rFonts w:asciiTheme="minorHAnsi" w:hAnsiTheme="minorHAnsi"/>
          <w:color w:val="000000" w:themeColor="text1"/>
        </w:rPr>
        <w:t>prerogative</w:t>
      </w:r>
      <w:r w:rsidRPr="0059531C">
        <w:rPr>
          <w:rFonts w:asciiTheme="minorHAnsi" w:hAnsiTheme="minorHAnsi"/>
          <w:color w:val="000000" w:themeColor="text1"/>
        </w:rPr>
        <w:t>.</w:t>
      </w:r>
      <w:r w:rsidR="000514AB" w:rsidRPr="0059531C">
        <w:rPr>
          <w:rFonts w:asciiTheme="minorHAnsi" w:hAnsiTheme="minorHAnsi"/>
          <w:color w:val="000000" w:themeColor="text1"/>
        </w:rPr>
        <w:t xml:space="preserve"> </w:t>
      </w:r>
    </w:p>
    <w:sectPr w:rsidR="00C10975" w:rsidRPr="0059531C" w:rsidSect="0059531C">
      <w:headerReference w:type="defaul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AC16" w14:textId="77777777" w:rsidR="00F76707" w:rsidRDefault="00F76707" w:rsidP="00FF6C3B">
      <w:r>
        <w:separator/>
      </w:r>
    </w:p>
  </w:endnote>
  <w:endnote w:type="continuationSeparator" w:id="0">
    <w:p w14:paraId="518302FD" w14:textId="77777777" w:rsidR="00F76707" w:rsidRDefault="00F76707" w:rsidP="00FF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83E59" w14:textId="77777777" w:rsidR="00F76707" w:rsidRDefault="00F76707" w:rsidP="00FF6C3B">
      <w:r>
        <w:separator/>
      </w:r>
    </w:p>
  </w:footnote>
  <w:footnote w:type="continuationSeparator" w:id="0">
    <w:p w14:paraId="1C4C86A0" w14:textId="77777777" w:rsidR="00F76707" w:rsidRDefault="00F76707" w:rsidP="00FF6C3B">
      <w:r>
        <w:continuationSeparator/>
      </w:r>
    </w:p>
  </w:footnote>
  <w:footnote w:id="1">
    <w:p w14:paraId="28C9D586" w14:textId="73B70B7E" w:rsidR="00E015D7" w:rsidRPr="007D16E8" w:rsidRDefault="00E015D7" w:rsidP="00E015D7">
      <w:pPr>
        <w:rPr>
          <w:rFonts w:ascii="Times New Roman" w:hAnsi="Times New Roman" w:cs="Times New Roman"/>
          <w:sz w:val="18"/>
          <w:szCs w:val="18"/>
        </w:rPr>
      </w:pPr>
      <w:r w:rsidRPr="007D16E8">
        <w:rPr>
          <w:rStyle w:val="FootnoteReference"/>
          <w:sz w:val="18"/>
          <w:szCs w:val="18"/>
        </w:rPr>
        <w:footnoteRef/>
      </w:r>
      <w:r w:rsidRPr="007D16E8">
        <w:rPr>
          <w:sz w:val="18"/>
          <w:szCs w:val="18"/>
        </w:rPr>
        <w:t xml:space="preserve"> </w:t>
      </w:r>
      <w:r w:rsidRPr="007D16E8">
        <w:rPr>
          <w:rFonts w:ascii="Times New Roman" w:hAnsi="Times New Roman" w:cs="Times New Roman"/>
          <w:sz w:val="18"/>
          <w:szCs w:val="18"/>
        </w:rPr>
        <w:t>San Diego State University</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Pr>
          <w:rFonts w:ascii="Times New Roman" w:hAnsi="Times New Roman" w:cs="Times New Roman"/>
          <w:sz w:val="18"/>
          <w:szCs w:val="18"/>
        </w:rPr>
        <w:tab/>
      </w:r>
      <w:r w:rsidRPr="007D16E8">
        <w:rPr>
          <w:rFonts w:ascii="Times New Roman" w:hAnsi="Times New Roman" w:cs="Times New Roman"/>
          <w:sz w:val="18"/>
          <w:szCs w:val="18"/>
        </w:rPr>
        <w:t>Clemson University</w:t>
      </w:r>
      <w:r w:rsidRPr="007D16E8">
        <w:rPr>
          <w:rFonts w:ascii="Times New Roman" w:hAnsi="Times New Roman" w:cs="Times New Roman"/>
          <w:sz w:val="18"/>
          <w:szCs w:val="18"/>
        </w:rPr>
        <w:br/>
        <w:t>Michigan State University</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proofErr w:type="spellStart"/>
      <w:r w:rsidRPr="007D16E8">
        <w:rPr>
          <w:rFonts w:ascii="Times New Roman" w:hAnsi="Times New Roman" w:cs="Times New Roman"/>
          <w:sz w:val="18"/>
          <w:szCs w:val="18"/>
        </w:rPr>
        <w:t>University</w:t>
      </w:r>
      <w:proofErr w:type="spellEnd"/>
      <w:r w:rsidRPr="007D16E8">
        <w:rPr>
          <w:rFonts w:ascii="Times New Roman" w:hAnsi="Times New Roman" w:cs="Times New Roman"/>
          <w:sz w:val="18"/>
          <w:szCs w:val="18"/>
        </w:rPr>
        <w:t xml:space="preserve"> of California – Davis</w:t>
      </w:r>
      <w:r w:rsidRPr="007D16E8">
        <w:rPr>
          <w:rFonts w:ascii="Times New Roman" w:hAnsi="Times New Roman" w:cs="Times New Roman"/>
          <w:sz w:val="18"/>
          <w:szCs w:val="18"/>
        </w:rPr>
        <w:br/>
        <w:t>University of California - Los Angeles</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Pr>
          <w:rFonts w:ascii="Times New Roman" w:hAnsi="Times New Roman" w:cs="Times New Roman"/>
          <w:sz w:val="18"/>
          <w:szCs w:val="18"/>
        </w:rPr>
        <w:tab/>
      </w:r>
      <w:r w:rsidRPr="007D16E8">
        <w:rPr>
          <w:rFonts w:ascii="Times New Roman" w:hAnsi="Times New Roman" w:cs="Times New Roman"/>
          <w:sz w:val="18"/>
          <w:szCs w:val="18"/>
        </w:rPr>
        <w:t>University of Florida</w:t>
      </w:r>
    </w:p>
    <w:p w14:paraId="489E071B" w14:textId="5040DCA1" w:rsidR="00E015D7" w:rsidRPr="007D16E8" w:rsidRDefault="00E015D7" w:rsidP="00E015D7">
      <w:pPr>
        <w:rPr>
          <w:rFonts w:ascii="Times New Roman" w:hAnsi="Times New Roman" w:cs="Times New Roman"/>
          <w:sz w:val="18"/>
          <w:szCs w:val="18"/>
        </w:rPr>
      </w:pPr>
      <w:r w:rsidRPr="007D16E8">
        <w:rPr>
          <w:rFonts w:ascii="Times New Roman" w:hAnsi="Times New Roman" w:cs="Times New Roman"/>
          <w:sz w:val="18"/>
          <w:szCs w:val="18"/>
        </w:rPr>
        <w:t>University of Illinois at Urbana-Champaign</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University of Iowa</w:t>
      </w:r>
      <w:r w:rsidRPr="007D16E8">
        <w:rPr>
          <w:rFonts w:ascii="Times New Roman" w:hAnsi="Times New Roman" w:cs="Times New Roman"/>
          <w:sz w:val="18"/>
          <w:szCs w:val="18"/>
        </w:rPr>
        <w:br/>
        <w:t>University of Maryland - College Park</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Pr>
          <w:rFonts w:ascii="Times New Roman" w:hAnsi="Times New Roman" w:cs="Times New Roman"/>
          <w:sz w:val="18"/>
          <w:szCs w:val="18"/>
        </w:rPr>
        <w:tab/>
      </w:r>
      <w:r w:rsidRPr="007D16E8">
        <w:rPr>
          <w:rFonts w:ascii="Times New Roman" w:hAnsi="Times New Roman" w:cs="Times New Roman"/>
          <w:sz w:val="18"/>
          <w:szCs w:val="18"/>
        </w:rPr>
        <w:t xml:space="preserve">University of Minnesota - Twin Cities </w:t>
      </w:r>
    </w:p>
    <w:p w14:paraId="71837B5C" w14:textId="120F8293" w:rsidR="00E015D7" w:rsidRPr="007D16E8" w:rsidRDefault="00E015D7" w:rsidP="00E015D7">
      <w:pPr>
        <w:rPr>
          <w:rFonts w:ascii="Times New Roman" w:hAnsi="Times New Roman" w:cs="Times New Roman"/>
          <w:sz w:val="18"/>
          <w:szCs w:val="18"/>
        </w:rPr>
      </w:pPr>
      <w:r w:rsidRPr="007D16E8">
        <w:rPr>
          <w:rFonts w:ascii="Times New Roman" w:hAnsi="Times New Roman" w:cs="Times New Roman"/>
          <w:sz w:val="18"/>
          <w:szCs w:val="18"/>
        </w:rPr>
        <w:t xml:space="preserve">UNC </w:t>
      </w:r>
      <w:r w:rsidR="007D16E8" w:rsidRPr="007D16E8">
        <w:rPr>
          <w:rFonts w:ascii="Times New Roman" w:hAnsi="Times New Roman" w:cs="Times New Roman"/>
          <w:sz w:val="18"/>
          <w:szCs w:val="18"/>
        </w:rPr>
        <w:t>–</w:t>
      </w:r>
      <w:r w:rsidRPr="007D16E8">
        <w:rPr>
          <w:rFonts w:ascii="Times New Roman" w:hAnsi="Times New Roman" w:cs="Times New Roman"/>
          <w:sz w:val="18"/>
          <w:szCs w:val="18"/>
        </w:rPr>
        <w:t xml:space="preserve"> Pembroke</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University of Wisconsin</w:t>
      </w:r>
    </w:p>
    <w:p w14:paraId="6361B3A6" w14:textId="101165C9" w:rsidR="00E015D7" w:rsidRPr="007D16E8" w:rsidRDefault="00E015D7" w:rsidP="00E015D7">
      <w:pPr>
        <w:rPr>
          <w:rFonts w:ascii="Times New Roman" w:hAnsi="Times New Roman" w:cs="Times New Roman"/>
          <w:sz w:val="18"/>
          <w:szCs w:val="18"/>
        </w:rPr>
      </w:pPr>
      <w:r w:rsidRPr="007D16E8">
        <w:rPr>
          <w:rFonts w:ascii="Times New Roman" w:hAnsi="Times New Roman" w:cs="Times New Roman"/>
          <w:sz w:val="18"/>
          <w:szCs w:val="18"/>
        </w:rPr>
        <w:t>University of Washington</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UT- Austin</w:t>
      </w:r>
      <w:r w:rsidRPr="007D16E8">
        <w:rPr>
          <w:rFonts w:ascii="Times New Roman" w:hAnsi="Times New Roman" w:cs="Times New Roman"/>
          <w:sz w:val="18"/>
          <w:szCs w:val="18"/>
        </w:rPr>
        <w:br/>
        <w:t>Texas A&amp;M</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Penn State University</w:t>
      </w:r>
    </w:p>
    <w:p w14:paraId="48D4C7E1" w14:textId="78322887" w:rsidR="00E015D7" w:rsidRPr="007D16E8" w:rsidRDefault="00E015D7" w:rsidP="00E015D7">
      <w:pPr>
        <w:rPr>
          <w:rFonts w:ascii="Times New Roman" w:hAnsi="Times New Roman" w:cs="Times New Roman"/>
          <w:sz w:val="18"/>
          <w:szCs w:val="18"/>
        </w:rPr>
      </w:pPr>
      <w:r w:rsidRPr="007D16E8">
        <w:rPr>
          <w:rFonts w:ascii="Times New Roman" w:hAnsi="Times New Roman" w:cs="Times New Roman"/>
          <w:sz w:val="18"/>
          <w:szCs w:val="18"/>
        </w:rPr>
        <w:t>Ohio State University</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UNC-Chapel Hill</w:t>
      </w:r>
      <w:r w:rsidRPr="007D16E8">
        <w:rPr>
          <w:rFonts w:ascii="Times New Roman" w:hAnsi="Times New Roman" w:cs="Times New Roman"/>
          <w:sz w:val="18"/>
          <w:szCs w:val="18"/>
        </w:rPr>
        <w:br/>
        <w:t>ASU</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 xml:space="preserve">Colorado State </w:t>
      </w:r>
    </w:p>
    <w:p w14:paraId="2604D683" w14:textId="43F9C00B" w:rsidR="00E015D7" w:rsidRPr="007D16E8" w:rsidRDefault="00E015D7" w:rsidP="00E015D7">
      <w:pPr>
        <w:rPr>
          <w:rFonts w:ascii="Times New Roman" w:hAnsi="Times New Roman" w:cs="Times New Roman"/>
          <w:sz w:val="18"/>
          <w:szCs w:val="18"/>
        </w:rPr>
      </w:pPr>
      <w:r w:rsidRPr="007D16E8">
        <w:rPr>
          <w:rFonts w:ascii="Times New Roman" w:hAnsi="Times New Roman" w:cs="Times New Roman"/>
          <w:sz w:val="18"/>
          <w:szCs w:val="18"/>
        </w:rPr>
        <w:t>Ohio University</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proofErr w:type="spellStart"/>
      <w:r w:rsidRPr="007D16E8">
        <w:rPr>
          <w:rFonts w:ascii="Times New Roman" w:hAnsi="Times New Roman" w:cs="Times New Roman"/>
          <w:sz w:val="18"/>
          <w:szCs w:val="18"/>
        </w:rPr>
        <w:t>University</w:t>
      </w:r>
      <w:proofErr w:type="spellEnd"/>
      <w:r w:rsidRPr="007D16E8">
        <w:rPr>
          <w:rFonts w:ascii="Times New Roman" w:hAnsi="Times New Roman" w:cs="Times New Roman"/>
          <w:sz w:val="18"/>
          <w:szCs w:val="18"/>
        </w:rPr>
        <w:t xml:space="preserve"> of Alabama </w:t>
      </w:r>
    </w:p>
    <w:p w14:paraId="6B6A99F2" w14:textId="1FA706F4" w:rsidR="00E015D7" w:rsidRPr="007D16E8" w:rsidRDefault="00E015D7" w:rsidP="007D16E8">
      <w:pPr>
        <w:rPr>
          <w:rFonts w:ascii="Times New Roman" w:hAnsi="Times New Roman" w:cs="Times New Roman"/>
          <w:sz w:val="20"/>
          <w:szCs w:val="20"/>
        </w:rPr>
      </w:pPr>
      <w:r w:rsidRPr="007D16E8">
        <w:rPr>
          <w:rFonts w:ascii="Times New Roman" w:hAnsi="Times New Roman" w:cs="Times New Roman"/>
          <w:sz w:val="18"/>
          <w:szCs w:val="18"/>
        </w:rPr>
        <w:t xml:space="preserve">University of Louisville </w:t>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007D16E8" w:rsidRPr="007D16E8">
        <w:rPr>
          <w:rFonts w:ascii="Times New Roman" w:hAnsi="Times New Roman" w:cs="Times New Roman"/>
          <w:sz w:val="18"/>
          <w:szCs w:val="18"/>
        </w:rPr>
        <w:tab/>
      </w:r>
      <w:r w:rsidRPr="007D16E8">
        <w:rPr>
          <w:rFonts w:ascii="Times New Roman" w:hAnsi="Times New Roman" w:cs="Times New Roman"/>
          <w:sz w:val="18"/>
          <w:szCs w:val="18"/>
        </w:rPr>
        <w:t>Virginia Tech</w:t>
      </w:r>
      <w:r w:rsidRPr="007D16E8">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122449"/>
      <w:docPartObj>
        <w:docPartGallery w:val="Page Numbers (Top of Page)"/>
        <w:docPartUnique/>
      </w:docPartObj>
    </w:sdtPr>
    <w:sdtEndPr>
      <w:rPr>
        <w:noProof/>
      </w:rPr>
    </w:sdtEndPr>
    <w:sdtContent>
      <w:p w14:paraId="1E178334" w14:textId="347A7A95" w:rsidR="0059531C" w:rsidRDefault="0059531C">
        <w:pPr>
          <w:pStyle w:val="Header"/>
          <w:jc w:val="right"/>
        </w:pPr>
        <w:r>
          <w:fldChar w:fldCharType="begin"/>
        </w:r>
        <w:r>
          <w:instrText xml:space="preserve"> PAGE   \* MERGEFORMAT </w:instrText>
        </w:r>
        <w:r>
          <w:fldChar w:fldCharType="separate"/>
        </w:r>
        <w:r w:rsidR="000A6266">
          <w:rPr>
            <w:noProof/>
          </w:rPr>
          <w:t>2</w:t>
        </w:r>
        <w:r>
          <w:rPr>
            <w:noProof/>
          </w:rPr>
          <w:fldChar w:fldCharType="end"/>
        </w:r>
      </w:p>
    </w:sdtContent>
  </w:sdt>
  <w:p w14:paraId="2A5E516C" w14:textId="77777777" w:rsidR="0059531C" w:rsidRDefault="0059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1BBE"/>
    <w:multiLevelType w:val="multilevel"/>
    <w:tmpl w:val="F4F8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84D71"/>
    <w:multiLevelType w:val="multilevel"/>
    <w:tmpl w:val="5A1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365F5"/>
    <w:multiLevelType w:val="hybridMultilevel"/>
    <w:tmpl w:val="8A242300"/>
    <w:lvl w:ilvl="0" w:tplc="EAF41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67EDB"/>
    <w:multiLevelType w:val="hybridMultilevel"/>
    <w:tmpl w:val="CBFE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A4413"/>
    <w:multiLevelType w:val="hybridMultilevel"/>
    <w:tmpl w:val="F002298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56DC5"/>
    <w:multiLevelType w:val="multilevel"/>
    <w:tmpl w:val="DB6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A56D4"/>
    <w:multiLevelType w:val="hybridMultilevel"/>
    <w:tmpl w:val="E878E0B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897486"/>
    <w:multiLevelType w:val="hybridMultilevel"/>
    <w:tmpl w:val="051E9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BE6FA1"/>
    <w:multiLevelType w:val="hybridMultilevel"/>
    <w:tmpl w:val="F3E2C9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6339B3"/>
    <w:multiLevelType w:val="hybridMultilevel"/>
    <w:tmpl w:val="AEE87C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6501D8A"/>
    <w:multiLevelType w:val="hybridMultilevel"/>
    <w:tmpl w:val="C94E672C"/>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F0599B"/>
    <w:multiLevelType w:val="multilevel"/>
    <w:tmpl w:val="9222B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78376D"/>
    <w:multiLevelType w:val="multilevel"/>
    <w:tmpl w:val="122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B19B9"/>
    <w:multiLevelType w:val="multilevel"/>
    <w:tmpl w:val="EA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92003"/>
    <w:multiLevelType w:val="hybridMultilevel"/>
    <w:tmpl w:val="64FEC724"/>
    <w:lvl w:ilvl="0" w:tplc="DD2A1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46E48"/>
    <w:multiLevelType w:val="hybridMultilevel"/>
    <w:tmpl w:val="409E4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D5010B"/>
    <w:multiLevelType w:val="multilevel"/>
    <w:tmpl w:val="632E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62E8C"/>
    <w:multiLevelType w:val="hybridMultilevel"/>
    <w:tmpl w:val="F002298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43AE1"/>
    <w:multiLevelType w:val="hybridMultilevel"/>
    <w:tmpl w:val="1CFA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F62D0"/>
    <w:multiLevelType w:val="hybridMultilevel"/>
    <w:tmpl w:val="CAC8F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5728C4"/>
    <w:multiLevelType w:val="hybridMultilevel"/>
    <w:tmpl w:val="97FE7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5"/>
  </w:num>
  <w:num w:numId="4">
    <w:abstractNumId w:val="7"/>
  </w:num>
  <w:num w:numId="5">
    <w:abstractNumId w:val="18"/>
  </w:num>
  <w:num w:numId="6">
    <w:abstractNumId w:val="11"/>
  </w:num>
  <w:num w:numId="7">
    <w:abstractNumId w:val="1"/>
  </w:num>
  <w:num w:numId="8">
    <w:abstractNumId w:val="13"/>
  </w:num>
  <w:num w:numId="9">
    <w:abstractNumId w:val="16"/>
  </w:num>
  <w:num w:numId="10">
    <w:abstractNumId w:val="0"/>
  </w:num>
  <w:num w:numId="11">
    <w:abstractNumId w:val="12"/>
  </w:num>
  <w:num w:numId="12">
    <w:abstractNumId w:val="3"/>
  </w:num>
  <w:num w:numId="13">
    <w:abstractNumId w:val="8"/>
  </w:num>
  <w:num w:numId="14">
    <w:abstractNumId w:val="15"/>
  </w:num>
  <w:num w:numId="15">
    <w:abstractNumId w:val="19"/>
  </w:num>
  <w:num w:numId="16">
    <w:abstractNumId w:val="20"/>
  </w:num>
  <w:num w:numId="17">
    <w:abstractNumId w:val="9"/>
  </w:num>
  <w:num w:numId="18">
    <w:abstractNumId w:val="6"/>
  </w:num>
  <w:num w:numId="19">
    <w:abstractNumId w:val="17"/>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D3"/>
    <w:rsid w:val="000514AB"/>
    <w:rsid w:val="0005312F"/>
    <w:rsid w:val="00061FD5"/>
    <w:rsid w:val="00073119"/>
    <w:rsid w:val="000A6266"/>
    <w:rsid w:val="000B04FB"/>
    <w:rsid w:val="001408B3"/>
    <w:rsid w:val="001A6F4D"/>
    <w:rsid w:val="001B33D4"/>
    <w:rsid w:val="001D618F"/>
    <w:rsid w:val="001E4E39"/>
    <w:rsid w:val="002639DA"/>
    <w:rsid w:val="00281A0E"/>
    <w:rsid w:val="005446C0"/>
    <w:rsid w:val="0059531C"/>
    <w:rsid w:val="005B6CD3"/>
    <w:rsid w:val="00643A0A"/>
    <w:rsid w:val="00693506"/>
    <w:rsid w:val="006B7110"/>
    <w:rsid w:val="006D6C9B"/>
    <w:rsid w:val="006D7951"/>
    <w:rsid w:val="007632EF"/>
    <w:rsid w:val="007D16E8"/>
    <w:rsid w:val="00825D3A"/>
    <w:rsid w:val="00844437"/>
    <w:rsid w:val="008C08BB"/>
    <w:rsid w:val="008D272C"/>
    <w:rsid w:val="008F4CC1"/>
    <w:rsid w:val="00955B99"/>
    <w:rsid w:val="0097162B"/>
    <w:rsid w:val="0099570E"/>
    <w:rsid w:val="009B0DE9"/>
    <w:rsid w:val="00A11B56"/>
    <w:rsid w:val="00A90E8D"/>
    <w:rsid w:val="00A95B5B"/>
    <w:rsid w:val="00BB791B"/>
    <w:rsid w:val="00C10975"/>
    <w:rsid w:val="00C47E5A"/>
    <w:rsid w:val="00C61E3F"/>
    <w:rsid w:val="00CA2FA4"/>
    <w:rsid w:val="00D16EDF"/>
    <w:rsid w:val="00DC507E"/>
    <w:rsid w:val="00DC7510"/>
    <w:rsid w:val="00E015D7"/>
    <w:rsid w:val="00E31326"/>
    <w:rsid w:val="00E65C0F"/>
    <w:rsid w:val="00E70951"/>
    <w:rsid w:val="00EC7B5E"/>
    <w:rsid w:val="00F1059B"/>
    <w:rsid w:val="00F52753"/>
    <w:rsid w:val="00F76707"/>
    <w:rsid w:val="00F83238"/>
    <w:rsid w:val="00FD18B1"/>
    <w:rsid w:val="00FD6DAA"/>
    <w:rsid w:val="00FE4CC9"/>
    <w:rsid w:val="00FF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2A2F"/>
  <w15:chartTrackingRefBased/>
  <w15:docId w15:val="{2A3FC663-5DE4-524A-B624-4458F110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3A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3A0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CD3"/>
    <w:rPr>
      <w:color w:val="0000FF"/>
      <w:u w:val="single"/>
    </w:rPr>
  </w:style>
  <w:style w:type="character" w:customStyle="1" w:styleId="Heading1Char">
    <w:name w:val="Heading 1 Char"/>
    <w:basedOn w:val="DefaultParagraphFont"/>
    <w:link w:val="Heading1"/>
    <w:uiPriority w:val="9"/>
    <w:rsid w:val="00643A0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3A0A"/>
    <w:rPr>
      <w:rFonts w:ascii="Times New Roman" w:eastAsia="Times New Roman" w:hAnsi="Times New Roman" w:cs="Times New Roman"/>
      <w:b/>
      <w:bCs/>
      <w:sz w:val="27"/>
      <w:szCs w:val="27"/>
    </w:rPr>
  </w:style>
  <w:style w:type="paragraph" w:styleId="NormalWeb">
    <w:name w:val="Normal (Web)"/>
    <w:basedOn w:val="Normal"/>
    <w:uiPriority w:val="99"/>
    <w:unhideWhenUsed/>
    <w:rsid w:val="00643A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43A0A"/>
    <w:rPr>
      <w:b/>
      <w:bCs/>
    </w:rPr>
  </w:style>
  <w:style w:type="character" w:customStyle="1" w:styleId="element-invisible">
    <w:name w:val="element-invisible"/>
    <w:basedOn w:val="DefaultParagraphFont"/>
    <w:rsid w:val="00643A0A"/>
  </w:style>
  <w:style w:type="paragraph" w:styleId="ListParagraph">
    <w:name w:val="List Paragraph"/>
    <w:basedOn w:val="Normal"/>
    <w:uiPriority w:val="34"/>
    <w:qFormat/>
    <w:rsid w:val="00643A0A"/>
    <w:pPr>
      <w:ind w:left="720"/>
      <w:contextualSpacing/>
    </w:pPr>
  </w:style>
  <w:style w:type="character" w:customStyle="1" w:styleId="UnresolvedMention">
    <w:name w:val="Unresolved Mention"/>
    <w:basedOn w:val="DefaultParagraphFont"/>
    <w:uiPriority w:val="99"/>
    <w:semiHidden/>
    <w:unhideWhenUsed/>
    <w:rsid w:val="007632EF"/>
    <w:rPr>
      <w:color w:val="605E5C"/>
      <w:shd w:val="clear" w:color="auto" w:fill="E1DFDD"/>
    </w:rPr>
  </w:style>
  <w:style w:type="paragraph" w:styleId="FootnoteText">
    <w:name w:val="footnote text"/>
    <w:basedOn w:val="Normal"/>
    <w:link w:val="FootnoteTextChar"/>
    <w:uiPriority w:val="99"/>
    <w:semiHidden/>
    <w:unhideWhenUsed/>
    <w:rsid w:val="00FF6C3B"/>
    <w:rPr>
      <w:sz w:val="20"/>
      <w:szCs w:val="20"/>
    </w:rPr>
  </w:style>
  <w:style w:type="character" w:customStyle="1" w:styleId="FootnoteTextChar">
    <w:name w:val="Footnote Text Char"/>
    <w:basedOn w:val="DefaultParagraphFont"/>
    <w:link w:val="FootnoteText"/>
    <w:uiPriority w:val="99"/>
    <w:semiHidden/>
    <w:rsid w:val="00FF6C3B"/>
    <w:rPr>
      <w:sz w:val="20"/>
      <w:szCs w:val="20"/>
    </w:rPr>
  </w:style>
  <w:style w:type="character" w:styleId="FootnoteReference">
    <w:name w:val="footnote reference"/>
    <w:basedOn w:val="DefaultParagraphFont"/>
    <w:uiPriority w:val="99"/>
    <w:semiHidden/>
    <w:unhideWhenUsed/>
    <w:rsid w:val="00FF6C3B"/>
    <w:rPr>
      <w:vertAlign w:val="superscript"/>
    </w:rPr>
  </w:style>
  <w:style w:type="paragraph" w:styleId="Header">
    <w:name w:val="header"/>
    <w:basedOn w:val="Normal"/>
    <w:link w:val="HeaderChar"/>
    <w:uiPriority w:val="99"/>
    <w:unhideWhenUsed/>
    <w:rsid w:val="0059531C"/>
    <w:pPr>
      <w:tabs>
        <w:tab w:val="center" w:pos="4680"/>
        <w:tab w:val="right" w:pos="9360"/>
      </w:tabs>
    </w:pPr>
  </w:style>
  <w:style w:type="character" w:customStyle="1" w:styleId="HeaderChar">
    <w:name w:val="Header Char"/>
    <w:basedOn w:val="DefaultParagraphFont"/>
    <w:link w:val="Header"/>
    <w:uiPriority w:val="99"/>
    <w:rsid w:val="0059531C"/>
  </w:style>
  <w:style w:type="paragraph" w:styleId="Footer">
    <w:name w:val="footer"/>
    <w:basedOn w:val="Normal"/>
    <w:link w:val="FooterChar"/>
    <w:uiPriority w:val="99"/>
    <w:unhideWhenUsed/>
    <w:rsid w:val="0059531C"/>
    <w:pPr>
      <w:tabs>
        <w:tab w:val="center" w:pos="4680"/>
        <w:tab w:val="right" w:pos="9360"/>
      </w:tabs>
    </w:pPr>
  </w:style>
  <w:style w:type="character" w:customStyle="1" w:styleId="FooterChar">
    <w:name w:val="Footer Char"/>
    <w:basedOn w:val="DefaultParagraphFont"/>
    <w:link w:val="Footer"/>
    <w:uiPriority w:val="99"/>
    <w:rsid w:val="0059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715">
      <w:bodyDiv w:val="1"/>
      <w:marLeft w:val="0"/>
      <w:marRight w:val="0"/>
      <w:marTop w:val="0"/>
      <w:marBottom w:val="0"/>
      <w:divBdr>
        <w:top w:val="none" w:sz="0" w:space="0" w:color="auto"/>
        <w:left w:val="none" w:sz="0" w:space="0" w:color="auto"/>
        <w:bottom w:val="none" w:sz="0" w:space="0" w:color="auto"/>
        <w:right w:val="none" w:sz="0" w:space="0" w:color="auto"/>
      </w:divBdr>
      <w:divsChild>
        <w:div w:id="368189983">
          <w:marLeft w:val="0"/>
          <w:marRight w:val="0"/>
          <w:marTop w:val="0"/>
          <w:marBottom w:val="0"/>
          <w:divBdr>
            <w:top w:val="none" w:sz="0" w:space="0" w:color="auto"/>
            <w:left w:val="none" w:sz="0" w:space="0" w:color="auto"/>
            <w:bottom w:val="none" w:sz="0" w:space="0" w:color="auto"/>
            <w:right w:val="none" w:sz="0" w:space="0" w:color="auto"/>
          </w:divBdr>
          <w:divsChild>
            <w:div w:id="663317639">
              <w:marLeft w:val="0"/>
              <w:marRight w:val="0"/>
              <w:marTop w:val="0"/>
              <w:marBottom w:val="0"/>
              <w:divBdr>
                <w:top w:val="none" w:sz="0" w:space="0" w:color="auto"/>
                <w:left w:val="none" w:sz="0" w:space="0" w:color="auto"/>
                <w:bottom w:val="none" w:sz="0" w:space="0" w:color="auto"/>
                <w:right w:val="none" w:sz="0" w:space="0" w:color="auto"/>
              </w:divBdr>
              <w:divsChild>
                <w:div w:id="1123890244">
                  <w:marLeft w:val="0"/>
                  <w:marRight w:val="0"/>
                  <w:marTop w:val="0"/>
                  <w:marBottom w:val="0"/>
                  <w:divBdr>
                    <w:top w:val="none" w:sz="0" w:space="0" w:color="auto"/>
                    <w:left w:val="none" w:sz="0" w:space="0" w:color="auto"/>
                    <w:bottom w:val="none" w:sz="0" w:space="0" w:color="auto"/>
                    <w:right w:val="none" w:sz="0" w:space="0" w:color="auto"/>
                  </w:divBdr>
                  <w:divsChild>
                    <w:div w:id="9257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0459">
      <w:bodyDiv w:val="1"/>
      <w:marLeft w:val="0"/>
      <w:marRight w:val="0"/>
      <w:marTop w:val="0"/>
      <w:marBottom w:val="0"/>
      <w:divBdr>
        <w:top w:val="none" w:sz="0" w:space="0" w:color="auto"/>
        <w:left w:val="none" w:sz="0" w:space="0" w:color="auto"/>
        <w:bottom w:val="none" w:sz="0" w:space="0" w:color="auto"/>
        <w:right w:val="none" w:sz="0" w:space="0" w:color="auto"/>
      </w:divBdr>
    </w:div>
    <w:div w:id="78337004">
      <w:bodyDiv w:val="1"/>
      <w:marLeft w:val="0"/>
      <w:marRight w:val="0"/>
      <w:marTop w:val="0"/>
      <w:marBottom w:val="0"/>
      <w:divBdr>
        <w:top w:val="none" w:sz="0" w:space="0" w:color="auto"/>
        <w:left w:val="none" w:sz="0" w:space="0" w:color="auto"/>
        <w:bottom w:val="none" w:sz="0" w:space="0" w:color="auto"/>
        <w:right w:val="none" w:sz="0" w:space="0" w:color="auto"/>
      </w:divBdr>
      <w:divsChild>
        <w:div w:id="1385909056">
          <w:marLeft w:val="0"/>
          <w:marRight w:val="0"/>
          <w:marTop w:val="0"/>
          <w:marBottom w:val="0"/>
          <w:divBdr>
            <w:top w:val="none" w:sz="0" w:space="0" w:color="auto"/>
            <w:left w:val="none" w:sz="0" w:space="0" w:color="auto"/>
            <w:bottom w:val="none" w:sz="0" w:space="0" w:color="auto"/>
            <w:right w:val="none" w:sz="0" w:space="0" w:color="auto"/>
          </w:divBdr>
          <w:divsChild>
            <w:div w:id="1242056427">
              <w:marLeft w:val="0"/>
              <w:marRight w:val="0"/>
              <w:marTop w:val="0"/>
              <w:marBottom w:val="0"/>
              <w:divBdr>
                <w:top w:val="none" w:sz="0" w:space="0" w:color="auto"/>
                <w:left w:val="none" w:sz="0" w:space="0" w:color="auto"/>
                <w:bottom w:val="none" w:sz="0" w:space="0" w:color="auto"/>
                <w:right w:val="none" w:sz="0" w:space="0" w:color="auto"/>
              </w:divBdr>
              <w:divsChild>
                <w:div w:id="599266467">
                  <w:marLeft w:val="0"/>
                  <w:marRight w:val="0"/>
                  <w:marTop w:val="0"/>
                  <w:marBottom w:val="0"/>
                  <w:divBdr>
                    <w:top w:val="none" w:sz="0" w:space="0" w:color="auto"/>
                    <w:left w:val="none" w:sz="0" w:space="0" w:color="auto"/>
                    <w:bottom w:val="none" w:sz="0" w:space="0" w:color="auto"/>
                    <w:right w:val="none" w:sz="0" w:space="0" w:color="auto"/>
                  </w:divBdr>
                  <w:divsChild>
                    <w:div w:id="1709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27905">
      <w:bodyDiv w:val="1"/>
      <w:marLeft w:val="0"/>
      <w:marRight w:val="0"/>
      <w:marTop w:val="0"/>
      <w:marBottom w:val="0"/>
      <w:divBdr>
        <w:top w:val="none" w:sz="0" w:space="0" w:color="auto"/>
        <w:left w:val="none" w:sz="0" w:space="0" w:color="auto"/>
        <w:bottom w:val="none" w:sz="0" w:space="0" w:color="auto"/>
        <w:right w:val="none" w:sz="0" w:space="0" w:color="auto"/>
      </w:divBdr>
    </w:div>
    <w:div w:id="526528860">
      <w:bodyDiv w:val="1"/>
      <w:marLeft w:val="0"/>
      <w:marRight w:val="0"/>
      <w:marTop w:val="0"/>
      <w:marBottom w:val="0"/>
      <w:divBdr>
        <w:top w:val="none" w:sz="0" w:space="0" w:color="auto"/>
        <w:left w:val="none" w:sz="0" w:space="0" w:color="auto"/>
        <w:bottom w:val="none" w:sz="0" w:space="0" w:color="auto"/>
        <w:right w:val="none" w:sz="0" w:space="0" w:color="auto"/>
      </w:divBdr>
      <w:divsChild>
        <w:div w:id="1718814408">
          <w:marLeft w:val="0"/>
          <w:marRight w:val="0"/>
          <w:marTop w:val="0"/>
          <w:marBottom w:val="0"/>
          <w:divBdr>
            <w:top w:val="none" w:sz="0" w:space="0" w:color="auto"/>
            <w:left w:val="none" w:sz="0" w:space="0" w:color="auto"/>
            <w:bottom w:val="none" w:sz="0" w:space="0" w:color="auto"/>
            <w:right w:val="none" w:sz="0" w:space="0" w:color="auto"/>
          </w:divBdr>
          <w:divsChild>
            <w:div w:id="169494035">
              <w:marLeft w:val="0"/>
              <w:marRight w:val="0"/>
              <w:marTop w:val="0"/>
              <w:marBottom w:val="0"/>
              <w:divBdr>
                <w:top w:val="none" w:sz="0" w:space="0" w:color="auto"/>
                <w:left w:val="none" w:sz="0" w:space="0" w:color="auto"/>
                <w:bottom w:val="none" w:sz="0" w:space="0" w:color="auto"/>
                <w:right w:val="none" w:sz="0" w:space="0" w:color="auto"/>
              </w:divBdr>
              <w:divsChild>
                <w:div w:id="1472332377">
                  <w:marLeft w:val="0"/>
                  <w:marRight w:val="0"/>
                  <w:marTop w:val="0"/>
                  <w:marBottom w:val="0"/>
                  <w:divBdr>
                    <w:top w:val="none" w:sz="0" w:space="0" w:color="auto"/>
                    <w:left w:val="none" w:sz="0" w:space="0" w:color="auto"/>
                    <w:bottom w:val="none" w:sz="0" w:space="0" w:color="auto"/>
                    <w:right w:val="none" w:sz="0" w:space="0" w:color="auto"/>
                  </w:divBdr>
                  <w:divsChild>
                    <w:div w:id="1742024845">
                      <w:marLeft w:val="0"/>
                      <w:marRight w:val="0"/>
                      <w:marTop w:val="0"/>
                      <w:marBottom w:val="0"/>
                      <w:divBdr>
                        <w:top w:val="none" w:sz="0" w:space="0" w:color="auto"/>
                        <w:left w:val="none" w:sz="0" w:space="0" w:color="auto"/>
                        <w:bottom w:val="none" w:sz="0" w:space="0" w:color="auto"/>
                        <w:right w:val="none" w:sz="0" w:space="0" w:color="auto"/>
                      </w:divBdr>
                    </w:div>
                    <w:div w:id="4324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18508">
      <w:bodyDiv w:val="1"/>
      <w:marLeft w:val="0"/>
      <w:marRight w:val="0"/>
      <w:marTop w:val="0"/>
      <w:marBottom w:val="0"/>
      <w:divBdr>
        <w:top w:val="none" w:sz="0" w:space="0" w:color="auto"/>
        <w:left w:val="none" w:sz="0" w:space="0" w:color="auto"/>
        <w:bottom w:val="none" w:sz="0" w:space="0" w:color="auto"/>
        <w:right w:val="none" w:sz="0" w:space="0" w:color="auto"/>
      </w:divBdr>
    </w:div>
    <w:div w:id="869226596">
      <w:bodyDiv w:val="1"/>
      <w:marLeft w:val="0"/>
      <w:marRight w:val="0"/>
      <w:marTop w:val="0"/>
      <w:marBottom w:val="0"/>
      <w:divBdr>
        <w:top w:val="none" w:sz="0" w:space="0" w:color="auto"/>
        <w:left w:val="none" w:sz="0" w:space="0" w:color="auto"/>
        <w:bottom w:val="none" w:sz="0" w:space="0" w:color="auto"/>
        <w:right w:val="none" w:sz="0" w:space="0" w:color="auto"/>
      </w:divBdr>
      <w:divsChild>
        <w:div w:id="1740057077">
          <w:marLeft w:val="0"/>
          <w:marRight w:val="0"/>
          <w:marTop w:val="0"/>
          <w:marBottom w:val="0"/>
          <w:divBdr>
            <w:top w:val="none" w:sz="0" w:space="0" w:color="auto"/>
            <w:left w:val="none" w:sz="0" w:space="0" w:color="auto"/>
            <w:bottom w:val="none" w:sz="0" w:space="0" w:color="auto"/>
            <w:right w:val="none" w:sz="0" w:space="0" w:color="auto"/>
          </w:divBdr>
          <w:divsChild>
            <w:div w:id="1803419931">
              <w:marLeft w:val="0"/>
              <w:marRight w:val="0"/>
              <w:marTop w:val="0"/>
              <w:marBottom w:val="0"/>
              <w:divBdr>
                <w:top w:val="none" w:sz="0" w:space="0" w:color="auto"/>
                <w:left w:val="none" w:sz="0" w:space="0" w:color="auto"/>
                <w:bottom w:val="none" w:sz="0" w:space="0" w:color="auto"/>
                <w:right w:val="none" w:sz="0" w:space="0" w:color="auto"/>
              </w:divBdr>
              <w:divsChild>
                <w:div w:id="661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5338">
      <w:bodyDiv w:val="1"/>
      <w:marLeft w:val="0"/>
      <w:marRight w:val="0"/>
      <w:marTop w:val="0"/>
      <w:marBottom w:val="0"/>
      <w:divBdr>
        <w:top w:val="none" w:sz="0" w:space="0" w:color="auto"/>
        <w:left w:val="none" w:sz="0" w:space="0" w:color="auto"/>
        <w:bottom w:val="none" w:sz="0" w:space="0" w:color="auto"/>
        <w:right w:val="none" w:sz="0" w:space="0" w:color="auto"/>
      </w:divBdr>
      <w:divsChild>
        <w:div w:id="925764747">
          <w:marLeft w:val="0"/>
          <w:marRight w:val="0"/>
          <w:marTop w:val="0"/>
          <w:marBottom w:val="0"/>
          <w:divBdr>
            <w:top w:val="none" w:sz="0" w:space="0" w:color="auto"/>
            <w:left w:val="none" w:sz="0" w:space="0" w:color="auto"/>
            <w:bottom w:val="none" w:sz="0" w:space="0" w:color="auto"/>
            <w:right w:val="none" w:sz="0" w:space="0" w:color="auto"/>
          </w:divBdr>
          <w:divsChild>
            <w:div w:id="1538007184">
              <w:marLeft w:val="0"/>
              <w:marRight w:val="0"/>
              <w:marTop w:val="0"/>
              <w:marBottom w:val="0"/>
              <w:divBdr>
                <w:top w:val="none" w:sz="0" w:space="0" w:color="auto"/>
                <w:left w:val="none" w:sz="0" w:space="0" w:color="auto"/>
                <w:bottom w:val="none" w:sz="0" w:space="0" w:color="auto"/>
                <w:right w:val="none" w:sz="0" w:space="0" w:color="auto"/>
              </w:divBdr>
              <w:divsChild>
                <w:div w:id="496699130">
                  <w:marLeft w:val="0"/>
                  <w:marRight w:val="0"/>
                  <w:marTop w:val="0"/>
                  <w:marBottom w:val="0"/>
                  <w:divBdr>
                    <w:top w:val="none" w:sz="0" w:space="0" w:color="auto"/>
                    <w:left w:val="none" w:sz="0" w:space="0" w:color="auto"/>
                    <w:bottom w:val="none" w:sz="0" w:space="0" w:color="auto"/>
                    <w:right w:val="none" w:sz="0" w:space="0" w:color="auto"/>
                  </w:divBdr>
                  <w:divsChild>
                    <w:div w:id="732776364">
                      <w:marLeft w:val="0"/>
                      <w:marRight w:val="0"/>
                      <w:marTop w:val="0"/>
                      <w:marBottom w:val="0"/>
                      <w:divBdr>
                        <w:top w:val="none" w:sz="0" w:space="0" w:color="auto"/>
                        <w:left w:val="none" w:sz="0" w:space="0" w:color="auto"/>
                        <w:bottom w:val="none" w:sz="0" w:space="0" w:color="auto"/>
                        <w:right w:val="none" w:sz="0" w:space="0" w:color="auto"/>
                      </w:divBdr>
                    </w:div>
                  </w:divsChild>
                </w:div>
                <w:div w:id="342434690">
                  <w:marLeft w:val="0"/>
                  <w:marRight w:val="0"/>
                  <w:marTop w:val="0"/>
                  <w:marBottom w:val="0"/>
                  <w:divBdr>
                    <w:top w:val="none" w:sz="0" w:space="0" w:color="auto"/>
                    <w:left w:val="none" w:sz="0" w:space="0" w:color="auto"/>
                    <w:bottom w:val="none" w:sz="0" w:space="0" w:color="auto"/>
                    <w:right w:val="none" w:sz="0" w:space="0" w:color="auto"/>
                  </w:divBdr>
                  <w:divsChild>
                    <w:div w:id="780297924">
                      <w:marLeft w:val="0"/>
                      <w:marRight w:val="0"/>
                      <w:marTop w:val="0"/>
                      <w:marBottom w:val="0"/>
                      <w:divBdr>
                        <w:top w:val="none" w:sz="0" w:space="0" w:color="auto"/>
                        <w:left w:val="none" w:sz="0" w:space="0" w:color="auto"/>
                        <w:bottom w:val="none" w:sz="0" w:space="0" w:color="auto"/>
                        <w:right w:val="none" w:sz="0" w:space="0" w:color="auto"/>
                      </w:divBdr>
                    </w:div>
                  </w:divsChild>
                </w:div>
                <w:div w:id="222913896">
                  <w:marLeft w:val="0"/>
                  <w:marRight w:val="0"/>
                  <w:marTop w:val="0"/>
                  <w:marBottom w:val="0"/>
                  <w:divBdr>
                    <w:top w:val="none" w:sz="0" w:space="0" w:color="auto"/>
                    <w:left w:val="none" w:sz="0" w:space="0" w:color="auto"/>
                    <w:bottom w:val="none" w:sz="0" w:space="0" w:color="auto"/>
                    <w:right w:val="none" w:sz="0" w:space="0" w:color="auto"/>
                  </w:divBdr>
                  <w:divsChild>
                    <w:div w:id="1419672575">
                      <w:marLeft w:val="0"/>
                      <w:marRight w:val="0"/>
                      <w:marTop w:val="0"/>
                      <w:marBottom w:val="0"/>
                      <w:divBdr>
                        <w:top w:val="none" w:sz="0" w:space="0" w:color="auto"/>
                        <w:left w:val="none" w:sz="0" w:space="0" w:color="auto"/>
                        <w:bottom w:val="none" w:sz="0" w:space="0" w:color="auto"/>
                        <w:right w:val="none" w:sz="0" w:space="0" w:color="auto"/>
                      </w:divBdr>
                    </w:div>
                  </w:divsChild>
                </w:div>
                <w:div w:id="1184982152">
                  <w:marLeft w:val="0"/>
                  <w:marRight w:val="0"/>
                  <w:marTop w:val="0"/>
                  <w:marBottom w:val="0"/>
                  <w:divBdr>
                    <w:top w:val="none" w:sz="0" w:space="0" w:color="auto"/>
                    <w:left w:val="none" w:sz="0" w:space="0" w:color="auto"/>
                    <w:bottom w:val="none" w:sz="0" w:space="0" w:color="auto"/>
                    <w:right w:val="none" w:sz="0" w:space="0" w:color="auto"/>
                  </w:divBdr>
                  <w:divsChild>
                    <w:div w:id="19958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6000">
      <w:bodyDiv w:val="1"/>
      <w:marLeft w:val="0"/>
      <w:marRight w:val="0"/>
      <w:marTop w:val="0"/>
      <w:marBottom w:val="0"/>
      <w:divBdr>
        <w:top w:val="none" w:sz="0" w:space="0" w:color="auto"/>
        <w:left w:val="none" w:sz="0" w:space="0" w:color="auto"/>
        <w:bottom w:val="none" w:sz="0" w:space="0" w:color="auto"/>
        <w:right w:val="none" w:sz="0" w:space="0" w:color="auto"/>
      </w:divBdr>
      <w:divsChild>
        <w:div w:id="332997937">
          <w:marLeft w:val="0"/>
          <w:marRight w:val="0"/>
          <w:marTop w:val="0"/>
          <w:marBottom w:val="0"/>
          <w:divBdr>
            <w:top w:val="none" w:sz="0" w:space="0" w:color="auto"/>
            <w:left w:val="none" w:sz="0" w:space="0" w:color="auto"/>
            <w:bottom w:val="none" w:sz="0" w:space="0" w:color="auto"/>
            <w:right w:val="none" w:sz="0" w:space="0" w:color="auto"/>
          </w:divBdr>
          <w:divsChild>
            <w:div w:id="419257434">
              <w:marLeft w:val="0"/>
              <w:marRight w:val="0"/>
              <w:marTop w:val="0"/>
              <w:marBottom w:val="0"/>
              <w:divBdr>
                <w:top w:val="none" w:sz="0" w:space="0" w:color="auto"/>
                <w:left w:val="none" w:sz="0" w:space="0" w:color="auto"/>
                <w:bottom w:val="none" w:sz="0" w:space="0" w:color="auto"/>
                <w:right w:val="none" w:sz="0" w:space="0" w:color="auto"/>
              </w:divBdr>
              <w:divsChild>
                <w:div w:id="531723585">
                  <w:marLeft w:val="0"/>
                  <w:marRight w:val="0"/>
                  <w:marTop w:val="0"/>
                  <w:marBottom w:val="0"/>
                  <w:divBdr>
                    <w:top w:val="none" w:sz="0" w:space="0" w:color="auto"/>
                    <w:left w:val="none" w:sz="0" w:space="0" w:color="auto"/>
                    <w:bottom w:val="none" w:sz="0" w:space="0" w:color="auto"/>
                    <w:right w:val="none" w:sz="0" w:space="0" w:color="auto"/>
                  </w:divBdr>
                  <w:divsChild>
                    <w:div w:id="1761289499">
                      <w:marLeft w:val="0"/>
                      <w:marRight w:val="0"/>
                      <w:marTop w:val="0"/>
                      <w:marBottom w:val="0"/>
                      <w:divBdr>
                        <w:top w:val="none" w:sz="0" w:space="0" w:color="auto"/>
                        <w:left w:val="none" w:sz="0" w:space="0" w:color="auto"/>
                        <w:bottom w:val="none" w:sz="0" w:space="0" w:color="auto"/>
                        <w:right w:val="none" w:sz="0" w:space="0" w:color="auto"/>
                      </w:divBdr>
                    </w:div>
                    <w:div w:id="492793047">
                      <w:marLeft w:val="0"/>
                      <w:marRight w:val="0"/>
                      <w:marTop w:val="0"/>
                      <w:marBottom w:val="0"/>
                      <w:divBdr>
                        <w:top w:val="none" w:sz="0" w:space="0" w:color="auto"/>
                        <w:left w:val="none" w:sz="0" w:space="0" w:color="auto"/>
                        <w:bottom w:val="none" w:sz="0" w:space="0" w:color="auto"/>
                        <w:right w:val="none" w:sz="0" w:space="0" w:color="auto"/>
                      </w:divBdr>
                    </w:div>
                  </w:divsChild>
                </w:div>
                <w:div w:id="250116950">
                  <w:marLeft w:val="0"/>
                  <w:marRight w:val="0"/>
                  <w:marTop w:val="0"/>
                  <w:marBottom w:val="0"/>
                  <w:divBdr>
                    <w:top w:val="none" w:sz="0" w:space="0" w:color="auto"/>
                    <w:left w:val="none" w:sz="0" w:space="0" w:color="auto"/>
                    <w:bottom w:val="none" w:sz="0" w:space="0" w:color="auto"/>
                    <w:right w:val="none" w:sz="0" w:space="0" w:color="auto"/>
                  </w:divBdr>
                  <w:divsChild>
                    <w:div w:id="1642341352">
                      <w:marLeft w:val="0"/>
                      <w:marRight w:val="0"/>
                      <w:marTop w:val="0"/>
                      <w:marBottom w:val="0"/>
                      <w:divBdr>
                        <w:top w:val="none" w:sz="0" w:space="0" w:color="auto"/>
                        <w:left w:val="none" w:sz="0" w:space="0" w:color="auto"/>
                        <w:bottom w:val="none" w:sz="0" w:space="0" w:color="auto"/>
                        <w:right w:val="none" w:sz="0" w:space="0" w:color="auto"/>
                      </w:divBdr>
                    </w:div>
                  </w:divsChild>
                </w:div>
                <w:div w:id="1778022662">
                  <w:marLeft w:val="0"/>
                  <w:marRight w:val="0"/>
                  <w:marTop w:val="0"/>
                  <w:marBottom w:val="0"/>
                  <w:divBdr>
                    <w:top w:val="none" w:sz="0" w:space="0" w:color="auto"/>
                    <w:left w:val="none" w:sz="0" w:space="0" w:color="auto"/>
                    <w:bottom w:val="none" w:sz="0" w:space="0" w:color="auto"/>
                    <w:right w:val="none" w:sz="0" w:space="0" w:color="auto"/>
                  </w:divBdr>
                  <w:divsChild>
                    <w:div w:id="11484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9296">
      <w:bodyDiv w:val="1"/>
      <w:marLeft w:val="0"/>
      <w:marRight w:val="0"/>
      <w:marTop w:val="0"/>
      <w:marBottom w:val="0"/>
      <w:divBdr>
        <w:top w:val="none" w:sz="0" w:space="0" w:color="auto"/>
        <w:left w:val="none" w:sz="0" w:space="0" w:color="auto"/>
        <w:bottom w:val="none" w:sz="0" w:space="0" w:color="auto"/>
        <w:right w:val="none" w:sz="0" w:space="0" w:color="auto"/>
      </w:divBdr>
      <w:divsChild>
        <w:div w:id="557206185">
          <w:marLeft w:val="0"/>
          <w:marRight w:val="0"/>
          <w:marTop w:val="0"/>
          <w:marBottom w:val="0"/>
          <w:divBdr>
            <w:top w:val="none" w:sz="0" w:space="0" w:color="auto"/>
            <w:left w:val="none" w:sz="0" w:space="0" w:color="auto"/>
            <w:bottom w:val="none" w:sz="0" w:space="0" w:color="auto"/>
            <w:right w:val="none" w:sz="0" w:space="0" w:color="auto"/>
          </w:divBdr>
          <w:divsChild>
            <w:div w:id="1090850354">
              <w:marLeft w:val="0"/>
              <w:marRight w:val="0"/>
              <w:marTop w:val="0"/>
              <w:marBottom w:val="0"/>
              <w:divBdr>
                <w:top w:val="none" w:sz="0" w:space="0" w:color="auto"/>
                <w:left w:val="none" w:sz="0" w:space="0" w:color="auto"/>
                <w:bottom w:val="none" w:sz="0" w:space="0" w:color="auto"/>
                <w:right w:val="none" w:sz="0" w:space="0" w:color="auto"/>
              </w:divBdr>
              <w:divsChild>
                <w:div w:id="454493316">
                  <w:marLeft w:val="0"/>
                  <w:marRight w:val="0"/>
                  <w:marTop w:val="0"/>
                  <w:marBottom w:val="0"/>
                  <w:divBdr>
                    <w:top w:val="none" w:sz="0" w:space="0" w:color="auto"/>
                    <w:left w:val="none" w:sz="0" w:space="0" w:color="auto"/>
                    <w:bottom w:val="none" w:sz="0" w:space="0" w:color="auto"/>
                    <w:right w:val="none" w:sz="0" w:space="0" w:color="auto"/>
                  </w:divBdr>
                  <w:divsChild>
                    <w:div w:id="4464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9949">
      <w:bodyDiv w:val="1"/>
      <w:marLeft w:val="0"/>
      <w:marRight w:val="0"/>
      <w:marTop w:val="0"/>
      <w:marBottom w:val="0"/>
      <w:divBdr>
        <w:top w:val="none" w:sz="0" w:space="0" w:color="auto"/>
        <w:left w:val="none" w:sz="0" w:space="0" w:color="auto"/>
        <w:bottom w:val="none" w:sz="0" w:space="0" w:color="auto"/>
        <w:right w:val="none" w:sz="0" w:space="0" w:color="auto"/>
      </w:divBdr>
      <w:divsChild>
        <w:div w:id="174001455">
          <w:marLeft w:val="0"/>
          <w:marRight w:val="0"/>
          <w:marTop w:val="0"/>
          <w:marBottom w:val="0"/>
          <w:divBdr>
            <w:top w:val="none" w:sz="0" w:space="0" w:color="auto"/>
            <w:left w:val="none" w:sz="0" w:space="0" w:color="auto"/>
            <w:bottom w:val="none" w:sz="0" w:space="0" w:color="auto"/>
            <w:right w:val="none" w:sz="0" w:space="0" w:color="auto"/>
          </w:divBdr>
          <w:divsChild>
            <w:div w:id="212347650">
              <w:marLeft w:val="0"/>
              <w:marRight w:val="0"/>
              <w:marTop w:val="0"/>
              <w:marBottom w:val="0"/>
              <w:divBdr>
                <w:top w:val="none" w:sz="0" w:space="0" w:color="auto"/>
                <w:left w:val="none" w:sz="0" w:space="0" w:color="auto"/>
                <w:bottom w:val="none" w:sz="0" w:space="0" w:color="auto"/>
                <w:right w:val="none" w:sz="0" w:space="0" w:color="auto"/>
              </w:divBdr>
              <w:divsChild>
                <w:div w:id="1695109386">
                  <w:marLeft w:val="0"/>
                  <w:marRight w:val="0"/>
                  <w:marTop w:val="0"/>
                  <w:marBottom w:val="0"/>
                  <w:divBdr>
                    <w:top w:val="none" w:sz="0" w:space="0" w:color="auto"/>
                    <w:left w:val="none" w:sz="0" w:space="0" w:color="auto"/>
                    <w:bottom w:val="none" w:sz="0" w:space="0" w:color="auto"/>
                    <w:right w:val="none" w:sz="0" w:space="0" w:color="auto"/>
                  </w:divBdr>
                  <w:divsChild>
                    <w:div w:id="1078674025">
                      <w:marLeft w:val="0"/>
                      <w:marRight w:val="0"/>
                      <w:marTop w:val="0"/>
                      <w:marBottom w:val="0"/>
                      <w:divBdr>
                        <w:top w:val="none" w:sz="0" w:space="0" w:color="auto"/>
                        <w:left w:val="none" w:sz="0" w:space="0" w:color="auto"/>
                        <w:bottom w:val="none" w:sz="0" w:space="0" w:color="auto"/>
                        <w:right w:val="none" w:sz="0" w:space="0" w:color="auto"/>
                      </w:divBdr>
                    </w:div>
                  </w:divsChild>
                </w:div>
                <w:div w:id="1918828927">
                  <w:marLeft w:val="0"/>
                  <w:marRight w:val="0"/>
                  <w:marTop w:val="0"/>
                  <w:marBottom w:val="0"/>
                  <w:divBdr>
                    <w:top w:val="none" w:sz="0" w:space="0" w:color="auto"/>
                    <w:left w:val="none" w:sz="0" w:space="0" w:color="auto"/>
                    <w:bottom w:val="none" w:sz="0" w:space="0" w:color="auto"/>
                    <w:right w:val="none" w:sz="0" w:space="0" w:color="auto"/>
                  </w:divBdr>
                  <w:divsChild>
                    <w:div w:id="10304913">
                      <w:marLeft w:val="0"/>
                      <w:marRight w:val="0"/>
                      <w:marTop w:val="0"/>
                      <w:marBottom w:val="0"/>
                      <w:divBdr>
                        <w:top w:val="none" w:sz="0" w:space="0" w:color="auto"/>
                        <w:left w:val="none" w:sz="0" w:space="0" w:color="auto"/>
                        <w:bottom w:val="none" w:sz="0" w:space="0" w:color="auto"/>
                        <w:right w:val="none" w:sz="0" w:space="0" w:color="auto"/>
                      </w:divBdr>
                    </w:div>
                  </w:divsChild>
                </w:div>
                <w:div w:id="467406572">
                  <w:marLeft w:val="0"/>
                  <w:marRight w:val="0"/>
                  <w:marTop w:val="0"/>
                  <w:marBottom w:val="0"/>
                  <w:divBdr>
                    <w:top w:val="none" w:sz="0" w:space="0" w:color="auto"/>
                    <w:left w:val="none" w:sz="0" w:space="0" w:color="auto"/>
                    <w:bottom w:val="none" w:sz="0" w:space="0" w:color="auto"/>
                    <w:right w:val="none" w:sz="0" w:space="0" w:color="auto"/>
                  </w:divBdr>
                  <w:divsChild>
                    <w:div w:id="14857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0551">
      <w:bodyDiv w:val="1"/>
      <w:marLeft w:val="0"/>
      <w:marRight w:val="0"/>
      <w:marTop w:val="0"/>
      <w:marBottom w:val="0"/>
      <w:divBdr>
        <w:top w:val="none" w:sz="0" w:space="0" w:color="auto"/>
        <w:left w:val="none" w:sz="0" w:space="0" w:color="auto"/>
        <w:bottom w:val="none" w:sz="0" w:space="0" w:color="auto"/>
        <w:right w:val="none" w:sz="0" w:space="0" w:color="auto"/>
      </w:divBdr>
      <w:divsChild>
        <w:div w:id="263416635">
          <w:marLeft w:val="0"/>
          <w:marRight w:val="0"/>
          <w:marTop w:val="0"/>
          <w:marBottom w:val="0"/>
          <w:divBdr>
            <w:top w:val="none" w:sz="0" w:space="0" w:color="auto"/>
            <w:left w:val="none" w:sz="0" w:space="0" w:color="auto"/>
            <w:bottom w:val="none" w:sz="0" w:space="0" w:color="auto"/>
            <w:right w:val="none" w:sz="0" w:space="0" w:color="auto"/>
          </w:divBdr>
          <w:divsChild>
            <w:div w:id="973680317">
              <w:marLeft w:val="0"/>
              <w:marRight w:val="0"/>
              <w:marTop w:val="0"/>
              <w:marBottom w:val="0"/>
              <w:divBdr>
                <w:top w:val="none" w:sz="0" w:space="0" w:color="auto"/>
                <w:left w:val="none" w:sz="0" w:space="0" w:color="auto"/>
                <w:bottom w:val="none" w:sz="0" w:space="0" w:color="auto"/>
                <w:right w:val="none" w:sz="0" w:space="0" w:color="auto"/>
              </w:divBdr>
              <w:divsChild>
                <w:div w:id="1102144861">
                  <w:marLeft w:val="0"/>
                  <w:marRight w:val="0"/>
                  <w:marTop w:val="0"/>
                  <w:marBottom w:val="0"/>
                  <w:divBdr>
                    <w:top w:val="none" w:sz="0" w:space="0" w:color="auto"/>
                    <w:left w:val="none" w:sz="0" w:space="0" w:color="auto"/>
                    <w:bottom w:val="none" w:sz="0" w:space="0" w:color="auto"/>
                    <w:right w:val="none" w:sz="0" w:space="0" w:color="auto"/>
                  </w:divBdr>
                  <w:divsChild>
                    <w:div w:id="555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68846">
      <w:bodyDiv w:val="1"/>
      <w:marLeft w:val="0"/>
      <w:marRight w:val="0"/>
      <w:marTop w:val="0"/>
      <w:marBottom w:val="0"/>
      <w:divBdr>
        <w:top w:val="none" w:sz="0" w:space="0" w:color="auto"/>
        <w:left w:val="none" w:sz="0" w:space="0" w:color="auto"/>
        <w:bottom w:val="none" w:sz="0" w:space="0" w:color="auto"/>
        <w:right w:val="none" w:sz="0" w:space="0" w:color="auto"/>
      </w:divBdr>
      <w:divsChild>
        <w:div w:id="933365886">
          <w:marLeft w:val="0"/>
          <w:marRight w:val="0"/>
          <w:marTop w:val="0"/>
          <w:marBottom w:val="0"/>
          <w:divBdr>
            <w:top w:val="none" w:sz="0" w:space="0" w:color="auto"/>
            <w:left w:val="none" w:sz="0" w:space="0" w:color="auto"/>
            <w:bottom w:val="none" w:sz="0" w:space="0" w:color="auto"/>
            <w:right w:val="none" w:sz="0" w:space="0" w:color="auto"/>
          </w:divBdr>
          <w:divsChild>
            <w:div w:id="2100366131">
              <w:marLeft w:val="0"/>
              <w:marRight w:val="0"/>
              <w:marTop w:val="0"/>
              <w:marBottom w:val="0"/>
              <w:divBdr>
                <w:top w:val="none" w:sz="0" w:space="0" w:color="auto"/>
                <w:left w:val="none" w:sz="0" w:space="0" w:color="auto"/>
                <w:bottom w:val="none" w:sz="0" w:space="0" w:color="auto"/>
                <w:right w:val="none" w:sz="0" w:space="0" w:color="auto"/>
              </w:divBdr>
              <w:divsChild>
                <w:div w:id="680199625">
                  <w:marLeft w:val="0"/>
                  <w:marRight w:val="0"/>
                  <w:marTop w:val="0"/>
                  <w:marBottom w:val="0"/>
                  <w:divBdr>
                    <w:top w:val="none" w:sz="0" w:space="0" w:color="auto"/>
                    <w:left w:val="none" w:sz="0" w:space="0" w:color="auto"/>
                    <w:bottom w:val="none" w:sz="0" w:space="0" w:color="auto"/>
                    <w:right w:val="none" w:sz="0" w:space="0" w:color="auto"/>
                  </w:divBdr>
                  <w:divsChild>
                    <w:div w:id="15429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1537">
      <w:bodyDiv w:val="1"/>
      <w:marLeft w:val="0"/>
      <w:marRight w:val="0"/>
      <w:marTop w:val="0"/>
      <w:marBottom w:val="0"/>
      <w:divBdr>
        <w:top w:val="none" w:sz="0" w:space="0" w:color="auto"/>
        <w:left w:val="none" w:sz="0" w:space="0" w:color="auto"/>
        <w:bottom w:val="none" w:sz="0" w:space="0" w:color="auto"/>
        <w:right w:val="none" w:sz="0" w:space="0" w:color="auto"/>
      </w:divBdr>
    </w:div>
    <w:div w:id="2048993038">
      <w:bodyDiv w:val="1"/>
      <w:marLeft w:val="0"/>
      <w:marRight w:val="0"/>
      <w:marTop w:val="0"/>
      <w:marBottom w:val="0"/>
      <w:divBdr>
        <w:top w:val="none" w:sz="0" w:space="0" w:color="auto"/>
        <w:left w:val="none" w:sz="0" w:space="0" w:color="auto"/>
        <w:bottom w:val="none" w:sz="0" w:space="0" w:color="auto"/>
        <w:right w:val="none" w:sz="0" w:space="0" w:color="auto"/>
      </w:divBdr>
      <w:divsChild>
        <w:div w:id="983000398">
          <w:marLeft w:val="0"/>
          <w:marRight w:val="0"/>
          <w:marTop w:val="0"/>
          <w:marBottom w:val="0"/>
          <w:divBdr>
            <w:top w:val="none" w:sz="0" w:space="0" w:color="auto"/>
            <w:left w:val="none" w:sz="0" w:space="0" w:color="auto"/>
            <w:bottom w:val="none" w:sz="0" w:space="0" w:color="auto"/>
            <w:right w:val="none" w:sz="0" w:space="0" w:color="auto"/>
          </w:divBdr>
          <w:divsChild>
            <w:div w:id="1458720598">
              <w:marLeft w:val="0"/>
              <w:marRight w:val="0"/>
              <w:marTop w:val="0"/>
              <w:marBottom w:val="0"/>
              <w:divBdr>
                <w:top w:val="none" w:sz="0" w:space="0" w:color="auto"/>
                <w:left w:val="none" w:sz="0" w:space="0" w:color="auto"/>
                <w:bottom w:val="none" w:sz="0" w:space="0" w:color="auto"/>
                <w:right w:val="none" w:sz="0" w:space="0" w:color="auto"/>
              </w:divBdr>
              <w:divsChild>
                <w:div w:id="1765493083">
                  <w:marLeft w:val="0"/>
                  <w:marRight w:val="0"/>
                  <w:marTop w:val="0"/>
                  <w:marBottom w:val="0"/>
                  <w:divBdr>
                    <w:top w:val="none" w:sz="0" w:space="0" w:color="auto"/>
                    <w:left w:val="none" w:sz="0" w:space="0" w:color="auto"/>
                    <w:bottom w:val="none" w:sz="0" w:space="0" w:color="auto"/>
                    <w:right w:val="none" w:sz="0" w:space="0" w:color="auto"/>
                  </w:divBdr>
                  <w:divsChild>
                    <w:div w:id="11598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12860">
      <w:bodyDiv w:val="1"/>
      <w:marLeft w:val="0"/>
      <w:marRight w:val="0"/>
      <w:marTop w:val="0"/>
      <w:marBottom w:val="0"/>
      <w:divBdr>
        <w:top w:val="none" w:sz="0" w:space="0" w:color="auto"/>
        <w:left w:val="none" w:sz="0" w:space="0" w:color="auto"/>
        <w:bottom w:val="none" w:sz="0" w:space="0" w:color="auto"/>
        <w:right w:val="none" w:sz="0" w:space="0" w:color="auto"/>
      </w:divBdr>
      <w:divsChild>
        <w:div w:id="2002656898">
          <w:marLeft w:val="0"/>
          <w:marRight w:val="0"/>
          <w:marTop w:val="0"/>
          <w:marBottom w:val="0"/>
          <w:divBdr>
            <w:top w:val="none" w:sz="0" w:space="0" w:color="auto"/>
            <w:left w:val="none" w:sz="0" w:space="0" w:color="auto"/>
            <w:bottom w:val="none" w:sz="0" w:space="0" w:color="auto"/>
            <w:right w:val="none" w:sz="0" w:space="0" w:color="auto"/>
          </w:divBdr>
          <w:divsChild>
            <w:div w:id="1612081309">
              <w:marLeft w:val="0"/>
              <w:marRight w:val="0"/>
              <w:marTop w:val="0"/>
              <w:marBottom w:val="0"/>
              <w:divBdr>
                <w:top w:val="none" w:sz="0" w:space="0" w:color="auto"/>
                <w:left w:val="none" w:sz="0" w:space="0" w:color="auto"/>
                <w:bottom w:val="none" w:sz="0" w:space="0" w:color="auto"/>
                <w:right w:val="none" w:sz="0" w:space="0" w:color="auto"/>
              </w:divBdr>
              <w:divsChild>
                <w:div w:id="324628640">
                  <w:marLeft w:val="0"/>
                  <w:marRight w:val="0"/>
                  <w:marTop w:val="0"/>
                  <w:marBottom w:val="0"/>
                  <w:divBdr>
                    <w:top w:val="none" w:sz="0" w:space="0" w:color="auto"/>
                    <w:left w:val="none" w:sz="0" w:space="0" w:color="auto"/>
                    <w:bottom w:val="none" w:sz="0" w:space="0" w:color="auto"/>
                    <w:right w:val="none" w:sz="0" w:space="0" w:color="auto"/>
                  </w:divBdr>
                  <w:divsChild>
                    <w:div w:id="11836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rizona.edu/policy/grade-point-average-gpa-calculation-or-averaging-grades" TargetMode="External"/><Relationship Id="rId13" Type="http://schemas.openxmlformats.org/officeDocument/2006/relationships/hyperlink" Target="https://deanofstudents.arizona.edu/policies-and-codes/student-disciplinary-procedur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arizona.edu/policy/undergraduate-academic-standing-progress-probation-and-disqualification" TargetMode="External"/><Relationship Id="rId12" Type="http://schemas.openxmlformats.org/officeDocument/2006/relationships/hyperlink" Target="https://public.azregents.edu/Policy%20Manual/5-308-Student%20Code%20of%20Conduc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vising.arizona.edu/advisors/college" TargetMode="External"/><Relationship Id="rId5" Type="http://schemas.openxmlformats.org/officeDocument/2006/relationships/footnotes" Target="footnotes.xml"/><Relationship Id="rId15" Type="http://schemas.openxmlformats.org/officeDocument/2006/relationships/hyperlink" Target="https://financialaid.arizona.edu/policies/sap" TargetMode="External"/><Relationship Id="rId10" Type="http://schemas.openxmlformats.org/officeDocument/2006/relationships/hyperlink" Target="https://thinktank.arizona.edu/college-survival/academic-recovery" TargetMode="External"/><Relationship Id="rId4" Type="http://schemas.openxmlformats.org/officeDocument/2006/relationships/webSettings" Target="webSettings.xml"/><Relationship Id="rId9" Type="http://schemas.openxmlformats.org/officeDocument/2006/relationships/hyperlink" Target="http://advising.arizona.edu/advisors/major" TargetMode="External"/><Relationship Id="rId14" Type="http://schemas.openxmlformats.org/officeDocument/2006/relationships/hyperlink" Target="http://www.arizona.edu/topics/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2074</Words>
  <Characters>11824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Demetriou, Cynthia P - (cpd)</dc:creator>
  <cp:keywords/>
  <dc:description/>
  <cp:lastModifiedBy>Pardee, Celeste F.</cp:lastModifiedBy>
  <cp:revision>2</cp:revision>
  <dcterms:created xsi:type="dcterms:W3CDTF">2019-03-28T17:24:00Z</dcterms:created>
  <dcterms:modified xsi:type="dcterms:W3CDTF">2019-03-28T17:24:00Z</dcterms:modified>
</cp:coreProperties>
</file>