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843" w:rsidRDefault="00CF5843" w:rsidP="00E01C7E">
      <w:pPr>
        <w:rPr>
          <w:rFonts w:ascii="Calibri" w:eastAsia="Times New Roman" w:hAnsi="Calibri"/>
          <w:b/>
          <w:color w:val="000000"/>
          <w:sz w:val="21"/>
          <w:szCs w:val="21"/>
          <w:u w:val="single"/>
        </w:rPr>
      </w:pPr>
      <w:r>
        <w:rPr>
          <w:rFonts w:ascii="Calibri" w:eastAsia="Times New Roman" w:hAnsi="Calibri"/>
          <w:b/>
          <w:color w:val="000000"/>
          <w:sz w:val="21"/>
          <w:szCs w:val="21"/>
          <w:u w:val="single"/>
        </w:rPr>
        <w:t>What are Early Progress Grades?</w:t>
      </w:r>
    </w:p>
    <w:p w:rsidR="00CF5843" w:rsidRPr="00CF5843" w:rsidRDefault="00CF5843" w:rsidP="00CF5843">
      <w:pPr>
        <w:rPr>
          <w:rFonts w:ascii="Calibri" w:eastAsia="Times New Roman" w:hAnsi="Calibri"/>
          <w:color w:val="000000"/>
          <w:sz w:val="21"/>
          <w:szCs w:val="21"/>
        </w:rPr>
      </w:pPr>
      <w:r w:rsidRPr="00CF5843">
        <w:rPr>
          <w:rFonts w:ascii="Calibri" w:eastAsia="Times New Roman" w:hAnsi="Calibri"/>
          <w:color w:val="000000"/>
          <w:sz w:val="21"/>
          <w:szCs w:val="21"/>
        </w:rPr>
        <w:t>Early Progress Grades are an opportunity for our first year students to get early course fe</w:t>
      </w:r>
      <w:r>
        <w:rPr>
          <w:rFonts w:ascii="Calibri" w:eastAsia="Times New Roman" w:hAnsi="Calibri"/>
          <w:color w:val="000000"/>
          <w:sz w:val="21"/>
          <w:szCs w:val="21"/>
        </w:rPr>
        <w:t>edback</w:t>
      </w:r>
      <w:r w:rsidRPr="00CF5843">
        <w:rPr>
          <w:rFonts w:ascii="Calibri" w:eastAsia="Times New Roman" w:hAnsi="Calibri"/>
          <w:color w:val="000000"/>
          <w:sz w:val="21"/>
          <w:szCs w:val="21"/>
        </w:rPr>
        <w:t xml:space="preserve"> </w:t>
      </w:r>
      <w:r>
        <w:rPr>
          <w:rFonts w:ascii="Calibri" w:eastAsia="Times New Roman" w:hAnsi="Calibri"/>
          <w:color w:val="000000"/>
          <w:sz w:val="21"/>
          <w:szCs w:val="21"/>
        </w:rPr>
        <w:t>through</w:t>
      </w:r>
      <w:r w:rsidRPr="00CF5843">
        <w:rPr>
          <w:rFonts w:ascii="Calibri" w:eastAsia="Times New Roman" w:hAnsi="Calibri"/>
          <w:color w:val="000000"/>
          <w:sz w:val="21"/>
          <w:szCs w:val="21"/>
        </w:rPr>
        <w:t xml:space="preserve"> </w:t>
      </w:r>
      <w:proofErr w:type="spellStart"/>
      <w:r w:rsidRPr="00CF5843">
        <w:rPr>
          <w:rFonts w:ascii="Calibri" w:eastAsia="Times New Roman" w:hAnsi="Calibri"/>
          <w:color w:val="000000"/>
          <w:sz w:val="21"/>
          <w:szCs w:val="21"/>
        </w:rPr>
        <w:t>UAccess</w:t>
      </w:r>
      <w:proofErr w:type="spellEnd"/>
      <w:r w:rsidRPr="00CF5843">
        <w:rPr>
          <w:rFonts w:ascii="Calibri" w:eastAsia="Times New Roman" w:hAnsi="Calibri"/>
          <w:color w:val="000000"/>
          <w:sz w:val="21"/>
          <w:szCs w:val="21"/>
        </w:rPr>
        <w:t xml:space="preserve"> </w:t>
      </w:r>
      <w:r>
        <w:rPr>
          <w:rFonts w:ascii="Calibri" w:eastAsia="Times New Roman" w:hAnsi="Calibri"/>
          <w:color w:val="000000"/>
          <w:sz w:val="21"/>
          <w:szCs w:val="21"/>
        </w:rPr>
        <w:t xml:space="preserve">in select first year courses. </w:t>
      </w:r>
      <w:r w:rsidRPr="00CF5843">
        <w:rPr>
          <w:rFonts w:ascii="Calibri" w:eastAsia="Times New Roman" w:hAnsi="Calibri"/>
          <w:color w:val="000000"/>
          <w:sz w:val="21"/>
          <w:szCs w:val="21"/>
        </w:rPr>
        <w:t xml:space="preserve">This grade provides them an </w:t>
      </w:r>
      <w:r>
        <w:rPr>
          <w:rFonts w:ascii="Calibri" w:eastAsia="Times New Roman" w:hAnsi="Calibri"/>
          <w:color w:val="000000"/>
          <w:sz w:val="21"/>
          <w:szCs w:val="21"/>
        </w:rPr>
        <w:t xml:space="preserve">opportunity to make adjustments and seek resources as needed. </w:t>
      </w:r>
      <w:r>
        <w:rPr>
          <w:rFonts w:ascii="Calibri" w:hAnsi="Calibri"/>
          <w:color w:val="000000"/>
          <w:sz w:val="21"/>
          <w:szCs w:val="21"/>
        </w:rPr>
        <w:t xml:space="preserve">In anticipation of student response to their early progress grades, it is important that as a campus community we </w:t>
      </w:r>
      <w:proofErr w:type="gramStart"/>
      <w:r>
        <w:rPr>
          <w:rFonts w:ascii="Calibri" w:hAnsi="Calibri"/>
          <w:color w:val="000000"/>
          <w:sz w:val="21"/>
          <w:szCs w:val="21"/>
        </w:rPr>
        <w:t>are</w:t>
      </w:r>
      <w:proofErr w:type="gramEnd"/>
      <w:r>
        <w:rPr>
          <w:rFonts w:ascii="Calibri" w:hAnsi="Calibri"/>
          <w:color w:val="000000"/>
          <w:sz w:val="21"/>
          <w:szCs w:val="21"/>
        </w:rPr>
        <w:t xml:space="preserve"> prepared to support, engage, and challenge our students to be active participants in their academic success. Our hope is that student interactions with instructors and advisors, along with larger institutional messaging, provides an early intervention opportunity.  Messaging would include “What now?” scenarios, encouraging them to evaluate their progress, having quality discussions, and connecting with academic support programs, e.g. </w:t>
      </w:r>
      <w:proofErr w:type="gramStart"/>
      <w:r>
        <w:rPr>
          <w:rFonts w:ascii="Calibri" w:hAnsi="Calibri"/>
          <w:color w:val="000000"/>
          <w:sz w:val="21"/>
          <w:szCs w:val="21"/>
        </w:rPr>
        <w:t>Think</w:t>
      </w:r>
      <w:proofErr w:type="gramEnd"/>
      <w:r>
        <w:rPr>
          <w:rFonts w:ascii="Calibri" w:hAnsi="Calibri"/>
          <w:color w:val="000000"/>
          <w:sz w:val="21"/>
          <w:szCs w:val="21"/>
        </w:rPr>
        <w:t xml:space="preserve"> Tank.</w:t>
      </w:r>
    </w:p>
    <w:p w:rsidR="00CF5843" w:rsidRDefault="00CF5843" w:rsidP="00E01C7E">
      <w:pPr>
        <w:rPr>
          <w:rFonts w:ascii="Calibri" w:eastAsia="Times New Roman" w:hAnsi="Calibri"/>
          <w:b/>
          <w:color w:val="000000"/>
          <w:sz w:val="21"/>
          <w:szCs w:val="21"/>
          <w:u w:val="single"/>
        </w:rPr>
      </w:pPr>
    </w:p>
    <w:p w:rsidR="00E01C7E" w:rsidRPr="00D524AC" w:rsidRDefault="00E01C7E" w:rsidP="00E01C7E">
      <w:pPr>
        <w:rPr>
          <w:rFonts w:ascii="Calibri" w:eastAsia="Times New Roman" w:hAnsi="Calibri"/>
          <w:b/>
          <w:color w:val="000000"/>
          <w:sz w:val="21"/>
          <w:szCs w:val="21"/>
        </w:rPr>
      </w:pPr>
      <w:r w:rsidRPr="00D524AC">
        <w:rPr>
          <w:rFonts w:ascii="Calibri" w:eastAsia="Times New Roman" w:hAnsi="Calibri"/>
          <w:b/>
          <w:color w:val="000000"/>
          <w:sz w:val="21"/>
          <w:szCs w:val="21"/>
          <w:u w:val="single"/>
        </w:rPr>
        <w:t>Who is getting them?</w:t>
      </w:r>
    </w:p>
    <w:p w:rsidR="00E01C7E" w:rsidRDefault="00881C53" w:rsidP="00E01C7E">
      <w:pPr>
        <w:rPr>
          <w:rFonts w:ascii="Calibri" w:eastAsia="Times New Roman" w:hAnsi="Calibri"/>
          <w:color w:val="000000"/>
          <w:sz w:val="21"/>
          <w:szCs w:val="21"/>
        </w:rPr>
      </w:pPr>
      <w:r>
        <w:rPr>
          <w:rFonts w:ascii="Calibri" w:eastAsia="Times New Roman" w:hAnsi="Calibri"/>
          <w:color w:val="000000"/>
          <w:sz w:val="21"/>
          <w:szCs w:val="21"/>
        </w:rPr>
        <w:t xml:space="preserve">An estimated </w:t>
      </w:r>
      <w:r w:rsidRPr="002F5664">
        <w:rPr>
          <w:rFonts w:ascii="Calibri" w:eastAsia="Times New Roman" w:hAnsi="Calibri"/>
          <w:b/>
          <w:color w:val="000000"/>
          <w:sz w:val="21"/>
          <w:szCs w:val="21"/>
        </w:rPr>
        <w:t>13,747</w:t>
      </w:r>
      <w:r>
        <w:rPr>
          <w:rFonts w:ascii="Calibri" w:eastAsia="Times New Roman" w:hAnsi="Calibri"/>
          <w:color w:val="000000"/>
          <w:sz w:val="21"/>
          <w:szCs w:val="21"/>
        </w:rPr>
        <w:t xml:space="preserve"> early progress grades </w:t>
      </w:r>
      <w:proofErr w:type="gramStart"/>
      <w:r>
        <w:rPr>
          <w:rFonts w:ascii="Calibri" w:eastAsia="Times New Roman" w:hAnsi="Calibri"/>
          <w:color w:val="000000"/>
          <w:sz w:val="21"/>
          <w:szCs w:val="21"/>
        </w:rPr>
        <w:t>will be posted</w:t>
      </w:r>
      <w:proofErr w:type="gramEnd"/>
      <w:r>
        <w:rPr>
          <w:rFonts w:ascii="Calibri" w:eastAsia="Times New Roman" w:hAnsi="Calibri"/>
          <w:color w:val="000000"/>
          <w:sz w:val="21"/>
          <w:szCs w:val="21"/>
        </w:rPr>
        <w:t xml:space="preserve"> for </w:t>
      </w:r>
      <w:r w:rsidRPr="002F5664">
        <w:rPr>
          <w:rFonts w:ascii="Calibri" w:eastAsia="Times New Roman" w:hAnsi="Calibri"/>
          <w:b/>
          <w:color w:val="000000"/>
          <w:sz w:val="21"/>
          <w:szCs w:val="21"/>
        </w:rPr>
        <w:t>9,675</w:t>
      </w:r>
      <w:r w:rsidR="00E01C7E">
        <w:rPr>
          <w:rFonts w:ascii="Calibri" w:eastAsia="Times New Roman" w:hAnsi="Calibri"/>
          <w:color w:val="000000"/>
          <w:sz w:val="21"/>
          <w:szCs w:val="21"/>
        </w:rPr>
        <w:t xml:space="preserve"> unique students </w:t>
      </w:r>
      <w:r>
        <w:rPr>
          <w:rFonts w:ascii="Calibri" w:eastAsia="Times New Roman" w:hAnsi="Calibri"/>
          <w:color w:val="000000"/>
          <w:sz w:val="21"/>
          <w:szCs w:val="21"/>
        </w:rPr>
        <w:t xml:space="preserve">this fall. </w:t>
      </w:r>
      <w:r w:rsidR="00E01C7E">
        <w:rPr>
          <w:rFonts w:ascii="Calibri" w:eastAsia="Times New Roman" w:hAnsi="Calibri"/>
          <w:color w:val="000000"/>
          <w:sz w:val="21"/>
          <w:szCs w:val="21"/>
        </w:rPr>
        <w:t>The majority being freshmen, but wi</w:t>
      </w:r>
      <w:r>
        <w:rPr>
          <w:rFonts w:ascii="Calibri" w:eastAsia="Times New Roman" w:hAnsi="Calibri"/>
          <w:color w:val="000000"/>
          <w:sz w:val="21"/>
          <w:szCs w:val="21"/>
        </w:rPr>
        <w:t>ll also include upperclassmen. This year we have added ACCT 200, ACCT 210, MATH 107, and MCB 181R to the participating courses.</w:t>
      </w:r>
    </w:p>
    <w:p w:rsidR="00CF5843" w:rsidRDefault="00CF5843" w:rsidP="00E01C7E">
      <w:pPr>
        <w:rPr>
          <w:rFonts w:ascii="Calibri" w:eastAsia="Times New Roman" w:hAnsi="Calibri"/>
          <w:color w:val="000000"/>
          <w:sz w:val="21"/>
          <w:szCs w:val="21"/>
        </w:rPr>
      </w:pPr>
      <w:bookmarkStart w:id="0" w:name="_GoBack"/>
      <w:bookmarkEnd w:id="0"/>
    </w:p>
    <w:p w:rsidR="00E01C7E" w:rsidRPr="00D524AC" w:rsidRDefault="00E01C7E" w:rsidP="00E01C7E">
      <w:pPr>
        <w:rPr>
          <w:rFonts w:ascii="Calibri" w:hAnsi="Calibri"/>
          <w:b/>
          <w:color w:val="000000"/>
          <w:sz w:val="21"/>
          <w:szCs w:val="21"/>
        </w:rPr>
      </w:pPr>
      <w:r w:rsidRPr="00D524AC">
        <w:rPr>
          <w:rFonts w:ascii="Calibri" w:hAnsi="Calibri"/>
          <w:b/>
          <w:color w:val="000000"/>
          <w:sz w:val="21"/>
          <w:szCs w:val="21"/>
          <w:u w:val="single"/>
        </w:rPr>
        <w:t>For which courses</w:t>
      </w:r>
      <w:r w:rsidR="00D524AC" w:rsidRPr="00D524AC">
        <w:rPr>
          <w:rFonts w:ascii="Calibri" w:hAnsi="Calibri"/>
          <w:b/>
          <w:color w:val="000000"/>
          <w:sz w:val="21"/>
          <w:szCs w:val="21"/>
          <w:u w:val="single"/>
        </w:rPr>
        <w:t xml:space="preserve"> and when</w:t>
      </w:r>
      <w:r w:rsidRPr="00D524AC">
        <w:rPr>
          <w:rFonts w:ascii="Calibri" w:hAnsi="Calibri"/>
          <w:b/>
          <w:color w:val="000000"/>
          <w:sz w:val="21"/>
          <w:szCs w:val="21"/>
          <w:u w:val="single"/>
        </w:rPr>
        <w:t>?</w:t>
      </w:r>
    </w:p>
    <w:p w:rsidR="00D524AC" w:rsidRDefault="00D524AC" w:rsidP="00E01C7E">
      <w:pPr>
        <w:rPr>
          <w:rFonts w:ascii="Calibri" w:hAnsi="Calibri"/>
          <w:color w:val="000000"/>
          <w:sz w:val="21"/>
          <w:szCs w:val="21"/>
        </w:rPr>
      </w:pPr>
    </w:p>
    <w:tbl>
      <w:tblPr>
        <w:tblStyle w:val="TableGrid"/>
        <w:tblW w:w="11335" w:type="dxa"/>
        <w:tblLook w:val="04A0" w:firstRow="1" w:lastRow="0" w:firstColumn="1" w:lastColumn="0" w:noHBand="0" w:noVBand="1"/>
      </w:tblPr>
      <w:tblGrid>
        <w:gridCol w:w="1799"/>
        <w:gridCol w:w="1499"/>
        <w:gridCol w:w="1348"/>
        <w:gridCol w:w="6689"/>
      </w:tblGrid>
      <w:tr w:rsidR="00881C53" w:rsidRPr="00584A66" w:rsidTr="002F5664">
        <w:trPr>
          <w:trHeight w:val="300"/>
        </w:trPr>
        <w:tc>
          <w:tcPr>
            <w:tcW w:w="1799" w:type="dxa"/>
            <w:noWrap/>
            <w:hideMark/>
          </w:tcPr>
          <w:p w:rsidR="00881C53" w:rsidRPr="00584A66" w:rsidRDefault="00881C53">
            <w:pPr>
              <w:rPr>
                <w:rFonts w:ascii="Calibri" w:hAnsi="Calibri"/>
                <w:b/>
                <w:bCs/>
                <w:color w:val="000000"/>
                <w:sz w:val="20"/>
                <w:szCs w:val="20"/>
              </w:rPr>
            </w:pPr>
            <w:r w:rsidRPr="00584A66">
              <w:rPr>
                <w:rFonts w:ascii="Calibri" w:hAnsi="Calibri"/>
                <w:b/>
                <w:bCs/>
                <w:color w:val="000000"/>
                <w:sz w:val="20"/>
                <w:szCs w:val="20"/>
              </w:rPr>
              <w:t>Course</w:t>
            </w:r>
          </w:p>
        </w:tc>
        <w:tc>
          <w:tcPr>
            <w:tcW w:w="1499" w:type="dxa"/>
            <w:noWrap/>
            <w:hideMark/>
          </w:tcPr>
          <w:p w:rsidR="00881C53" w:rsidRPr="00584A66" w:rsidRDefault="00881C53">
            <w:pPr>
              <w:rPr>
                <w:rFonts w:ascii="Calibri" w:hAnsi="Calibri"/>
                <w:b/>
                <w:bCs/>
                <w:color w:val="000000"/>
                <w:sz w:val="20"/>
                <w:szCs w:val="20"/>
              </w:rPr>
            </w:pPr>
            <w:r w:rsidRPr="00584A66">
              <w:rPr>
                <w:rFonts w:ascii="Calibri" w:hAnsi="Calibri"/>
                <w:b/>
                <w:bCs/>
                <w:color w:val="000000"/>
                <w:sz w:val="20"/>
                <w:szCs w:val="20"/>
              </w:rPr>
              <w:t>Sections</w:t>
            </w:r>
          </w:p>
        </w:tc>
        <w:tc>
          <w:tcPr>
            <w:tcW w:w="1348" w:type="dxa"/>
            <w:noWrap/>
            <w:hideMark/>
          </w:tcPr>
          <w:p w:rsidR="00881C53" w:rsidRPr="00584A66" w:rsidRDefault="00881C53">
            <w:pPr>
              <w:rPr>
                <w:rFonts w:ascii="Calibri" w:hAnsi="Calibri"/>
                <w:b/>
                <w:bCs/>
                <w:color w:val="000000"/>
                <w:sz w:val="20"/>
                <w:szCs w:val="20"/>
              </w:rPr>
            </w:pPr>
            <w:r w:rsidRPr="00584A66">
              <w:rPr>
                <w:rFonts w:ascii="Calibri" w:hAnsi="Calibri"/>
                <w:b/>
                <w:bCs/>
                <w:color w:val="000000"/>
                <w:sz w:val="20"/>
                <w:szCs w:val="20"/>
              </w:rPr>
              <w:t>Available</w:t>
            </w:r>
          </w:p>
        </w:tc>
        <w:tc>
          <w:tcPr>
            <w:tcW w:w="6689" w:type="dxa"/>
            <w:noWrap/>
            <w:hideMark/>
          </w:tcPr>
          <w:p w:rsidR="00881C53" w:rsidRPr="00584A66" w:rsidRDefault="00881C53">
            <w:pPr>
              <w:rPr>
                <w:rFonts w:ascii="Calibri" w:hAnsi="Calibri"/>
                <w:b/>
                <w:bCs/>
                <w:color w:val="000000"/>
                <w:sz w:val="20"/>
                <w:szCs w:val="20"/>
              </w:rPr>
            </w:pPr>
            <w:r w:rsidRPr="00584A66">
              <w:rPr>
                <w:rFonts w:ascii="Calibri" w:hAnsi="Calibri"/>
                <w:b/>
                <w:bCs/>
                <w:color w:val="000000"/>
                <w:sz w:val="20"/>
                <w:szCs w:val="20"/>
              </w:rPr>
              <w:t>Early Progress Grade Consists Of:</w:t>
            </w:r>
          </w:p>
        </w:tc>
      </w:tr>
      <w:tr w:rsidR="00881C53" w:rsidRPr="00584A66" w:rsidTr="002F5664">
        <w:trPr>
          <w:trHeight w:val="6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ACCT 200</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1-5</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9/29/2017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 xml:space="preserve">All graded work – no drops. This includes Exam 1, Financial Statement HW 1, 4 in class clickers and 6 Wiley </w:t>
            </w:r>
            <w:proofErr w:type="spellStart"/>
            <w:r w:rsidRPr="00584A66">
              <w:rPr>
                <w:rFonts w:ascii="Calibri" w:hAnsi="Calibri"/>
                <w:color w:val="000000"/>
                <w:sz w:val="20"/>
                <w:szCs w:val="20"/>
              </w:rPr>
              <w:t>homeworks</w:t>
            </w:r>
            <w:proofErr w:type="spellEnd"/>
            <w:r w:rsidRPr="00584A66">
              <w:rPr>
                <w:rFonts w:ascii="Calibri" w:hAnsi="Calibri"/>
                <w:color w:val="000000"/>
                <w:sz w:val="20"/>
                <w:szCs w:val="20"/>
              </w:rPr>
              <w:t>.</w:t>
            </w:r>
          </w:p>
        </w:tc>
      </w:tr>
      <w:tr w:rsidR="00881C53" w:rsidRPr="00584A66" w:rsidTr="00584A66">
        <w:trPr>
          <w:trHeight w:val="737"/>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ACCT 210</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1-2</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9/25/2017</w:t>
            </w:r>
          </w:p>
        </w:tc>
        <w:tc>
          <w:tcPr>
            <w:tcW w:w="6689" w:type="dxa"/>
            <w:hideMark/>
          </w:tcPr>
          <w:p w:rsidR="00881C53" w:rsidRPr="00584A66" w:rsidRDefault="00881C53" w:rsidP="002F5664">
            <w:pPr>
              <w:rPr>
                <w:rFonts w:ascii="Calibri" w:hAnsi="Calibri"/>
                <w:color w:val="000000"/>
                <w:sz w:val="20"/>
                <w:szCs w:val="20"/>
              </w:rPr>
            </w:pPr>
            <w:r w:rsidRPr="00584A66">
              <w:rPr>
                <w:rFonts w:ascii="Calibri" w:hAnsi="Calibri"/>
                <w:color w:val="000000"/>
                <w:sz w:val="20"/>
                <w:szCs w:val="20"/>
              </w:rPr>
              <w:t xml:space="preserve">All graded work – no drops. This includes Exam 1, 3 clicker assignments, 3 </w:t>
            </w:r>
            <w:proofErr w:type="spellStart"/>
            <w:r w:rsidRPr="00584A66">
              <w:rPr>
                <w:rFonts w:ascii="Calibri" w:hAnsi="Calibri"/>
                <w:color w:val="000000"/>
                <w:sz w:val="20"/>
                <w:szCs w:val="20"/>
              </w:rPr>
              <w:t>WileyPLUS</w:t>
            </w:r>
            <w:proofErr w:type="spellEnd"/>
            <w:r w:rsidRPr="00584A66">
              <w:rPr>
                <w:rFonts w:ascii="Calibri" w:hAnsi="Calibri"/>
                <w:color w:val="000000"/>
                <w:sz w:val="20"/>
                <w:szCs w:val="20"/>
              </w:rPr>
              <w:t xml:space="preserve"> homework assignments, and any participation </w:t>
            </w:r>
            <w:proofErr w:type="gramStart"/>
            <w:r w:rsidRPr="00584A66">
              <w:rPr>
                <w:rFonts w:ascii="Calibri" w:hAnsi="Calibri"/>
                <w:color w:val="000000"/>
                <w:sz w:val="20"/>
                <w:szCs w:val="20"/>
              </w:rPr>
              <w:t>points  awarded</w:t>
            </w:r>
            <w:proofErr w:type="gramEnd"/>
            <w:r w:rsidRPr="00584A66">
              <w:rPr>
                <w:rFonts w:ascii="Calibri" w:hAnsi="Calibri"/>
                <w:color w:val="000000"/>
                <w:sz w:val="20"/>
                <w:szCs w:val="20"/>
              </w:rPr>
              <w:t xml:space="preserve"> as of Exam 1 on 9/14.</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BNAD 100X</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10/6/2017</w:t>
            </w:r>
          </w:p>
        </w:tc>
        <w:tc>
          <w:tcPr>
            <w:tcW w:w="668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Assignments and attendance weeks 1-6</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CALS 100X</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1-3</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10/6/2017</w:t>
            </w:r>
          </w:p>
        </w:tc>
        <w:tc>
          <w:tcPr>
            <w:tcW w:w="668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Assignments and attendance weeks 1-6</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CALS 195C</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1-4</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10/6/2017</w:t>
            </w:r>
          </w:p>
        </w:tc>
        <w:tc>
          <w:tcPr>
            <w:tcW w:w="668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Assignments and attendance weeks 1-6</w:t>
            </w:r>
          </w:p>
        </w:tc>
      </w:tr>
      <w:tr w:rsidR="00881C53" w:rsidRPr="00584A66" w:rsidTr="00584A66">
        <w:trPr>
          <w:trHeight w:val="593"/>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ENGL 101</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10/13/2017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Early Progress Grade will all graded items, which will include all graded items in Project1 and graded homework (approximately 40% of the course grade).</w:t>
            </w:r>
          </w:p>
        </w:tc>
      </w:tr>
      <w:tr w:rsidR="00881C53" w:rsidRPr="00584A66" w:rsidTr="00584A66">
        <w:trPr>
          <w:trHeight w:val="53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ENGL 101A</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10/13/2017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Early Progress Grade will all graded items, which will include all graded items in Project1 and graded homework (approximately 40% of the course grade).</w:t>
            </w:r>
          </w:p>
        </w:tc>
      </w:tr>
      <w:tr w:rsidR="00881C53" w:rsidRPr="00584A66" w:rsidTr="00584A66">
        <w:trPr>
          <w:trHeight w:val="53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ENGL 102</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10/13/2017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Early Progress Grade will all graded items, which will include all graded items in Project1 and graded homework (approximately 40% of the course grade).</w:t>
            </w:r>
          </w:p>
        </w:tc>
      </w:tr>
      <w:tr w:rsidR="00881C53" w:rsidRPr="00584A66" w:rsidTr="00584A66">
        <w:trPr>
          <w:trHeight w:val="53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ENGL 106</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10/13/2017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Early Progress Grade will all graded items, which will include all graded items in Project1 and graded homework (approximately 40% of the course grade).</w:t>
            </w:r>
          </w:p>
        </w:tc>
      </w:tr>
      <w:tr w:rsidR="00881C53" w:rsidRPr="00584A66" w:rsidTr="00584A66">
        <w:trPr>
          <w:trHeight w:val="53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ENGL 107</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10/13/2017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Early Progress Grade will all graded items, which will include all graded items in Project1 and graded homework (approximately 40% of the course grade).</w:t>
            </w:r>
          </w:p>
        </w:tc>
      </w:tr>
      <w:tr w:rsidR="00881C53" w:rsidRPr="00584A66" w:rsidTr="00584A66">
        <w:trPr>
          <w:trHeight w:val="62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ENGL 108</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10/13/2017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Early Progress Grade will all graded items, which will include all graded items in Project1 and graded homework (approximately 40% of the course grade).</w:t>
            </w:r>
          </w:p>
        </w:tc>
      </w:tr>
      <w:tr w:rsidR="00881C53" w:rsidRPr="00584A66" w:rsidTr="00584A66">
        <w:trPr>
          <w:trHeight w:val="53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ENGL 109</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10/13/2017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Early Progress Grade will all graded items, which will include all graded items in Project1 and graded homework (approximately 40% of the course grade).</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LASC 100X</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1-29</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10/6/2017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 assignments weeks 1-7</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LASC 197M</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1-29</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10/6/2017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 xml:space="preserve">Required and Optional Assignments through </w:t>
            </w:r>
            <w:proofErr w:type="spellStart"/>
            <w:r w:rsidRPr="00584A66">
              <w:rPr>
                <w:rFonts w:ascii="Calibri" w:hAnsi="Calibri"/>
                <w:color w:val="000000"/>
                <w:sz w:val="20"/>
                <w:szCs w:val="20"/>
              </w:rPr>
              <w:t>GradeCraft</w:t>
            </w:r>
            <w:proofErr w:type="spellEnd"/>
            <w:r w:rsidRPr="00584A66">
              <w:rPr>
                <w:rFonts w:ascii="Calibri" w:hAnsi="Calibri"/>
                <w:color w:val="000000"/>
                <w:sz w:val="20"/>
                <w:szCs w:val="20"/>
              </w:rPr>
              <w:t xml:space="preserve">  weeks 1-7</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MATH 107</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10/4/2017</w:t>
            </w:r>
          </w:p>
        </w:tc>
        <w:tc>
          <w:tcPr>
            <w:tcW w:w="668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Exam 1 and first two "Excel Homework" assignments</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MATH 112</w:t>
            </w:r>
          </w:p>
        </w:tc>
        <w:tc>
          <w:tcPr>
            <w:tcW w:w="149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1-73</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10/2/2017</w:t>
            </w:r>
          </w:p>
        </w:tc>
        <w:tc>
          <w:tcPr>
            <w:tcW w:w="668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Exam 1</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MCB 181R</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1,3,5,9,11</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10/6/2017</w:t>
            </w:r>
          </w:p>
        </w:tc>
        <w:tc>
          <w:tcPr>
            <w:tcW w:w="6689" w:type="dxa"/>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All graded items at that point</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MIS 111</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1-9</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10/2/2017</w:t>
            </w:r>
          </w:p>
        </w:tc>
        <w:tc>
          <w:tcPr>
            <w:tcW w:w="668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Attendance, Homework, Exam 1, and Project 1 (1/3 of the grade)</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SBS 100X</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 xml:space="preserve">1-11 </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10/11/2017</w:t>
            </w:r>
          </w:p>
        </w:tc>
        <w:tc>
          <w:tcPr>
            <w:tcW w:w="668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Assignments and attendance weeks 1-7</w:t>
            </w:r>
          </w:p>
        </w:tc>
      </w:tr>
      <w:tr w:rsidR="00881C53" w:rsidRPr="00584A66" w:rsidTr="002F5664">
        <w:trPr>
          <w:trHeight w:val="300"/>
        </w:trPr>
        <w:tc>
          <w:tcPr>
            <w:tcW w:w="17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SBS 197A</w:t>
            </w:r>
          </w:p>
        </w:tc>
        <w:tc>
          <w:tcPr>
            <w:tcW w:w="149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w:t>
            </w:r>
          </w:p>
        </w:tc>
        <w:tc>
          <w:tcPr>
            <w:tcW w:w="1348"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10/11/2017</w:t>
            </w:r>
          </w:p>
        </w:tc>
        <w:tc>
          <w:tcPr>
            <w:tcW w:w="6689" w:type="dxa"/>
            <w:noWrap/>
            <w:hideMark/>
          </w:tcPr>
          <w:p w:rsidR="00881C53" w:rsidRPr="00584A66" w:rsidRDefault="00881C53">
            <w:pPr>
              <w:rPr>
                <w:rFonts w:ascii="Calibri" w:hAnsi="Calibri"/>
                <w:color w:val="000000"/>
                <w:sz w:val="20"/>
                <w:szCs w:val="20"/>
              </w:rPr>
            </w:pPr>
            <w:r w:rsidRPr="00584A66">
              <w:rPr>
                <w:rFonts w:ascii="Calibri" w:hAnsi="Calibri"/>
                <w:color w:val="000000"/>
                <w:sz w:val="20"/>
                <w:szCs w:val="20"/>
              </w:rPr>
              <w:t>Assignments and attendance weeks 1-7</w:t>
            </w:r>
          </w:p>
        </w:tc>
      </w:tr>
    </w:tbl>
    <w:p w:rsidR="00D524AC" w:rsidRDefault="00D524AC" w:rsidP="00E01C7E">
      <w:pPr>
        <w:rPr>
          <w:rFonts w:ascii="Calibri" w:hAnsi="Calibri"/>
          <w:color w:val="000000"/>
          <w:sz w:val="21"/>
          <w:szCs w:val="21"/>
        </w:rPr>
      </w:pPr>
    </w:p>
    <w:p w:rsidR="00584A66" w:rsidRDefault="00584A66" w:rsidP="00E01C7E">
      <w:pPr>
        <w:rPr>
          <w:rFonts w:ascii="Calibri" w:hAnsi="Calibri"/>
          <w:b/>
          <w:color w:val="000000"/>
          <w:sz w:val="21"/>
          <w:szCs w:val="21"/>
          <w:u w:val="single"/>
        </w:rPr>
      </w:pPr>
    </w:p>
    <w:p w:rsidR="00584A66" w:rsidRDefault="00584A66" w:rsidP="00E01C7E">
      <w:pPr>
        <w:rPr>
          <w:rFonts w:ascii="Calibri" w:hAnsi="Calibri"/>
          <w:b/>
          <w:color w:val="000000"/>
          <w:sz w:val="21"/>
          <w:szCs w:val="21"/>
          <w:u w:val="single"/>
        </w:rPr>
      </w:pPr>
    </w:p>
    <w:p w:rsidR="00584A66" w:rsidRDefault="00584A66" w:rsidP="00E01C7E">
      <w:pPr>
        <w:rPr>
          <w:rFonts w:ascii="Calibri" w:hAnsi="Calibri"/>
          <w:b/>
          <w:color w:val="000000"/>
          <w:sz w:val="21"/>
          <w:szCs w:val="21"/>
          <w:u w:val="single"/>
        </w:rPr>
      </w:pPr>
    </w:p>
    <w:p w:rsidR="00E01C7E" w:rsidRPr="00D524AC" w:rsidRDefault="00E01C7E" w:rsidP="00E01C7E">
      <w:pPr>
        <w:rPr>
          <w:rFonts w:ascii="Calibri" w:hAnsi="Calibri"/>
          <w:b/>
          <w:color w:val="000000"/>
          <w:sz w:val="21"/>
          <w:szCs w:val="21"/>
        </w:rPr>
      </w:pPr>
      <w:r w:rsidRPr="00D524AC">
        <w:rPr>
          <w:rFonts w:ascii="Calibri" w:hAnsi="Calibri"/>
          <w:b/>
          <w:color w:val="000000"/>
          <w:sz w:val="21"/>
          <w:szCs w:val="21"/>
          <w:u w:val="single"/>
        </w:rPr>
        <w:lastRenderedPageBreak/>
        <w:t>Where can I access the grade reports (with required access)?</w:t>
      </w:r>
    </w:p>
    <w:p w:rsidR="00E01C7E" w:rsidRDefault="00E01C7E" w:rsidP="00E01C7E">
      <w:pPr>
        <w:rPr>
          <w:rFonts w:ascii="Calibri" w:hAnsi="Calibri"/>
          <w:color w:val="000000"/>
          <w:sz w:val="21"/>
          <w:szCs w:val="21"/>
        </w:rPr>
      </w:pPr>
      <w:proofErr w:type="spellStart"/>
      <w:r>
        <w:rPr>
          <w:rFonts w:ascii="Calibri" w:hAnsi="Calibri"/>
          <w:color w:val="000000"/>
          <w:sz w:val="21"/>
          <w:szCs w:val="21"/>
        </w:rPr>
        <w:t>UAnalytics</w:t>
      </w:r>
      <w:proofErr w:type="spellEnd"/>
      <w:proofErr w:type="gramStart"/>
      <w:r>
        <w:rPr>
          <w:rFonts w:ascii="Calibri" w:hAnsi="Calibri"/>
          <w:color w:val="000000"/>
          <w:sz w:val="21"/>
          <w:szCs w:val="21"/>
        </w:rPr>
        <w:t xml:space="preserve">-&gt; Dashboards -&gt; Student -&gt; Student </w:t>
      </w:r>
      <w:r w:rsidR="002F5664">
        <w:rPr>
          <w:rFonts w:ascii="Calibri" w:hAnsi="Calibri"/>
          <w:color w:val="000000"/>
          <w:sz w:val="21"/>
          <w:szCs w:val="21"/>
        </w:rPr>
        <w:t>Detail -&gt; Early Progress Grades</w:t>
      </w:r>
      <w:proofErr w:type="gramEnd"/>
      <w:r w:rsidR="002F5664">
        <w:rPr>
          <w:rFonts w:ascii="Calibri" w:hAnsi="Calibri"/>
          <w:color w:val="000000"/>
          <w:sz w:val="21"/>
          <w:szCs w:val="21"/>
        </w:rPr>
        <w:t>. You will be able to filter by college</w:t>
      </w:r>
    </w:p>
    <w:p w:rsidR="00E01C7E" w:rsidRDefault="00E01C7E" w:rsidP="00E01C7E">
      <w:pPr>
        <w:rPr>
          <w:rFonts w:ascii="Calibri" w:hAnsi="Calibri"/>
          <w:color w:val="000000"/>
          <w:sz w:val="21"/>
          <w:szCs w:val="21"/>
        </w:rPr>
      </w:pPr>
    </w:p>
    <w:p w:rsidR="000B514E" w:rsidRDefault="002F5664" w:rsidP="00E01C7E">
      <w:pPr>
        <w:rPr>
          <w:rFonts w:ascii="Calibri" w:eastAsia="Times New Roman" w:hAnsi="Calibri"/>
          <w:color w:val="000000"/>
          <w:sz w:val="21"/>
          <w:szCs w:val="21"/>
        </w:rPr>
      </w:pPr>
      <w:r>
        <w:rPr>
          <w:rFonts w:ascii="Calibri" w:eastAsia="Times New Roman" w:hAnsi="Calibri"/>
          <w:noProof/>
          <w:color w:val="000000"/>
          <w:sz w:val="21"/>
          <w:szCs w:val="21"/>
        </w:rPr>
        <w:drawing>
          <wp:inline distT="0" distB="0" distL="0" distR="0">
            <wp:extent cx="6848475" cy="2390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475" cy="2390775"/>
                    </a:xfrm>
                    <a:prstGeom prst="rect">
                      <a:avLst/>
                    </a:prstGeom>
                    <a:noFill/>
                    <a:ln>
                      <a:noFill/>
                    </a:ln>
                  </pic:spPr>
                </pic:pic>
              </a:graphicData>
            </a:graphic>
          </wp:inline>
        </w:drawing>
      </w:r>
    </w:p>
    <w:p w:rsidR="000B514E" w:rsidRDefault="000B514E" w:rsidP="00E01C7E">
      <w:pPr>
        <w:rPr>
          <w:rFonts w:ascii="Calibri" w:eastAsia="Times New Roman" w:hAnsi="Calibri"/>
          <w:color w:val="000000"/>
          <w:sz w:val="21"/>
          <w:szCs w:val="21"/>
        </w:rPr>
      </w:pPr>
    </w:p>
    <w:p w:rsidR="000B514E" w:rsidRDefault="000B514E" w:rsidP="00E01C7E">
      <w:pPr>
        <w:rPr>
          <w:rFonts w:ascii="Calibri" w:eastAsia="Times New Roman" w:hAnsi="Calibri"/>
          <w:color w:val="000000"/>
          <w:sz w:val="21"/>
          <w:szCs w:val="21"/>
        </w:rPr>
      </w:pPr>
    </w:p>
    <w:p w:rsidR="000B514E" w:rsidRDefault="000B514E" w:rsidP="00E01C7E">
      <w:pPr>
        <w:rPr>
          <w:rFonts w:ascii="Calibri" w:eastAsia="Times New Roman" w:hAnsi="Calibri"/>
          <w:color w:val="000000"/>
          <w:sz w:val="21"/>
          <w:szCs w:val="21"/>
        </w:rPr>
      </w:pPr>
    </w:p>
    <w:p w:rsidR="000B514E" w:rsidRDefault="00CF0D1D" w:rsidP="00CF0D1D">
      <w:pPr>
        <w:rPr>
          <w:rFonts w:ascii="Calibri" w:hAnsi="Calibri"/>
          <w:b/>
          <w:color w:val="000000"/>
          <w:sz w:val="21"/>
          <w:szCs w:val="21"/>
          <w:u w:val="single"/>
        </w:rPr>
      </w:pPr>
      <w:r w:rsidRPr="00CF0D1D">
        <w:rPr>
          <w:rFonts w:ascii="Calibri" w:hAnsi="Calibri"/>
          <w:b/>
          <w:color w:val="000000"/>
          <w:sz w:val="21"/>
          <w:szCs w:val="21"/>
          <w:u w:val="single"/>
        </w:rPr>
        <w:t>How</w:t>
      </w:r>
      <w:r w:rsidR="000B514E" w:rsidRPr="00CF0D1D">
        <w:rPr>
          <w:rFonts w:ascii="Calibri" w:hAnsi="Calibri"/>
          <w:b/>
          <w:color w:val="000000"/>
          <w:sz w:val="21"/>
          <w:szCs w:val="21"/>
          <w:u w:val="single"/>
        </w:rPr>
        <w:t xml:space="preserve"> students w</w:t>
      </w:r>
      <w:r w:rsidRPr="00CF0D1D">
        <w:rPr>
          <w:rFonts w:ascii="Calibri" w:hAnsi="Calibri"/>
          <w:b/>
          <w:color w:val="000000"/>
          <w:sz w:val="21"/>
          <w:szCs w:val="21"/>
          <w:u w:val="single"/>
        </w:rPr>
        <w:t xml:space="preserve">ill see these grades in </w:t>
      </w:r>
      <w:proofErr w:type="spellStart"/>
      <w:r w:rsidRPr="00CF0D1D">
        <w:rPr>
          <w:rFonts w:ascii="Calibri" w:hAnsi="Calibri"/>
          <w:b/>
          <w:color w:val="000000"/>
          <w:sz w:val="21"/>
          <w:szCs w:val="21"/>
          <w:u w:val="single"/>
        </w:rPr>
        <w:t>UAccess</w:t>
      </w:r>
      <w:proofErr w:type="spellEnd"/>
      <w:r w:rsidRPr="00CF0D1D">
        <w:rPr>
          <w:rFonts w:ascii="Calibri" w:hAnsi="Calibri"/>
          <w:b/>
          <w:color w:val="000000"/>
          <w:sz w:val="21"/>
          <w:szCs w:val="21"/>
          <w:u w:val="single"/>
        </w:rPr>
        <w:t>:</w:t>
      </w:r>
    </w:p>
    <w:p w:rsidR="00CF0D1D" w:rsidRPr="00CF0D1D" w:rsidRDefault="00CF0D1D" w:rsidP="00CF0D1D">
      <w:pPr>
        <w:rPr>
          <w:rFonts w:ascii="Calibri" w:hAnsi="Calibri"/>
          <w:b/>
          <w:color w:val="000000"/>
          <w:sz w:val="21"/>
          <w:szCs w:val="21"/>
          <w:u w:val="single"/>
        </w:rPr>
      </w:pPr>
    </w:p>
    <w:p w:rsidR="000B514E" w:rsidRDefault="00CF0D1D" w:rsidP="00E01C7E">
      <w:pPr>
        <w:rPr>
          <w:rFonts w:ascii="Calibri" w:eastAsia="Times New Roman" w:hAnsi="Calibri"/>
          <w:color w:val="000000"/>
          <w:sz w:val="21"/>
          <w:szCs w:val="21"/>
        </w:rPr>
      </w:pPr>
      <w:r>
        <w:rPr>
          <w:rFonts w:ascii="Calibri" w:eastAsia="Times New Roman" w:hAnsi="Calibri"/>
          <w:noProof/>
          <w:color w:val="000000"/>
          <w:sz w:val="21"/>
          <w:szCs w:val="21"/>
        </w:rPr>
        <w:drawing>
          <wp:inline distT="0" distB="0" distL="0" distR="0" wp14:anchorId="56DFEB39" wp14:editId="674FDA3F">
            <wp:extent cx="4210050" cy="4804622"/>
            <wp:effectExtent l="0" t="0" r="0" b="0"/>
            <wp:docPr id="1" name="Picture 1" descr="cid:960D0C5E-CBDD-4279-9F03-5EE0670935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60D0C5E-CBDD-4279-9F03-5EE0670935C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215490" cy="4810830"/>
                    </a:xfrm>
                    <a:prstGeom prst="rect">
                      <a:avLst/>
                    </a:prstGeom>
                    <a:noFill/>
                    <a:ln>
                      <a:noFill/>
                    </a:ln>
                  </pic:spPr>
                </pic:pic>
              </a:graphicData>
            </a:graphic>
          </wp:inline>
        </w:drawing>
      </w:r>
    </w:p>
    <w:p w:rsidR="00E01C7E" w:rsidRDefault="00E01C7E" w:rsidP="00E01C7E">
      <w:pPr>
        <w:rPr>
          <w:rFonts w:ascii="Calibri" w:eastAsia="Times New Roman" w:hAnsi="Calibri"/>
          <w:color w:val="000000"/>
          <w:sz w:val="21"/>
          <w:szCs w:val="21"/>
        </w:rPr>
      </w:pPr>
    </w:p>
    <w:p w:rsidR="00782F77" w:rsidRDefault="00782F77"/>
    <w:sectPr w:rsidR="00782F77" w:rsidSect="002F5664">
      <w:headerReference w:type="default" r:id="rId9"/>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43" w:rsidRDefault="00CF5843" w:rsidP="002F5664">
      <w:r>
        <w:separator/>
      </w:r>
    </w:p>
  </w:endnote>
  <w:endnote w:type="continuationSeparator" w:id="0">
    <w:p w:rsidR="00CF5843" w:rsidRDefault="00CF5843" w:rsidP="002F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43" w:rsidRDefault="00CF5843" w:rsidP="002F5664">
      <w:r>
        <w:separator/>
      </w:r>
    </w:p>
  </w:footnote>
  <w:footnote w:type="continuationSeparator" w:id="0">
    <w:p w:rsidR="00CF5843" w:rsidRDefault="00CF5843" w:rsidP="002F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43" w:rsidRDefault="00CF5843" w:rsidP="002F5664">
    <w:pPr>
      <w:jc w:val="center"/>
      <w:rPr>
        <w:rFonts w:ascii="Calibri" w:eastAsia="Times New Roman" w:hAnsi="Calibri"/>
        <w:color w:val="000000"/>
        <w:sz w:val="21"/>
        <w:szCs w:val="21"/>
      </w:rPr>
    </w:pPr>
    <w:r>
      <w:rPr>
        <w:rFonts w:ascii="Calibri" w:eastAsia="Times New Roman" w:hAnsi="Calibri"/>
        <w:b/>
        <w:bCs/>
        <w:color w:val="000000"/>
        <w:sz w:val="21"/>
        <w:szCs w:val="21"/>
        <w:shd w:val="clear" w:color="auto" w:fill="FFFEFE"/>
      </w:rPr>
      <w:t>Early Progress Grades (aka mid-term grades or mid-semester grades)</w:t>
    </w:r>
  </w:p>
  <w:p w:rsidR="00CF5843" w:rsidRDefault="00CF5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7E"/>
    <w:rsid w:val="000B514E"/>
    <w:rsid w:val="002F5664"/>
    <w:rsid w:val="003F2FD6"/>
    <w:rsid w:val="00584A66"/>
    <w:rsid w:val="00657247"/>
    <w:rsid w:val="00782F77"/>
    <w:rsid w:val="00881C53"/>
    <w:rsid w:val="00C272C9"/>
    <w:rsid w:val="00CF0D1D"/>
    <w:rsid w:val="00CF5843"/>
    <w:rsid w:val="00D524AC"/>
    <w:rsid w:val="00E0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AC8"/>
  <w15:chartTrackingRefBased/>
  <w15:docId w15:val="{4C1D3397-0A82-4B21-A9B4-2D4924EE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7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664"/>
    <w:pPr>
      <w:tabs>
        <w:tab w:val="center" w:pos="4680"/>
        <w:tab w:val="right" w:pos="9360"/>
      </w:tabs>
    </w:pPr>
  </w:style>
  <w:style w:type="character" w:customStyle="1" w:styleId="HeaderChar">
    <w:name w:val="Header Char"/>
    <w:basedOn w:val="DefaultParagraphFont"/>
    <w:link w:val="Header"/>
    <w:uiPriority w:val="99"/>
    <w:rsid w:val="002F5664"/>
    <w:rPr>
      <w:rFonts w:ascii="Times New Roman" w:hAnsi="Times New Roman" w:cs="Times New Roman"/>
      <w:sz w:val="24"/>
      <w:szCs w:val="24"/>
    </w:rPr>
  </w:style>
  <w:style w:type="paragraph" w:styleId="Footer">
    <w:name w:val="footer"/>
    <w:basedOn w:val="Normal"/>
    <w:link w:val="FooterChar"/>
    <w:uiPriority w:val="99"/>
    <w:unhideWhenUsed/>
    <w:rsid w:val="002F5664"/>
    <w:pPr>
      <w:tabs>
        <w:tab w:val="center" w:pos="4680"/>
        <w:tab w:val="right" w:pos="9360"/>
      </w:tabs>
    </w:pPr>
  </w:style>
  <w:style w:type="character" w:customStyle="1" w:styleId="FooterChar">
    <w:name w:val="Footer Char"/>
    <w:basedOn w:val="DefaultParagraphFont"/>
    <w:link w:val="Footer"/>
    <w:uiPriority w:val="99"/>
    <w:rsid w:val="002F56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60249">
      <w:bodyDiv w:val="1"/>
      <w:marLeft w:val="0"/>
      <w:marRight w:val="0"/>
      <w:marTop w:val="0"/>
      <w:marBottom w:val="0"/>
      <w:divBdr>
        <w:top w:val="none" w:sz="0" w:space="0" w:color="auto"/>
        <w:left w:val="none" w:sz="0" w:space="0" w:color="auto"/>
        <w:bottom w:val="none" w:sz="0" w:space="0" w:color="auto"/>
        <w:right w:val="none" w:sz="0" w:space="0" w:color="auto"/>
      </w:divBdr>
    </w:div>
    <w:div w:id="594284775">
      <w:bodyDiv w:val="1"/>
      <w:marLeft w:val="0"/>
      <w:marRight w:val="0"/>
      <w:marTop w:val="0"/>
      <w:marBottom w:val="0"/>
      <w:divBdr>
        <w:top w:val="none" w:sz="0" w:space="0" w:color="auto"/>
        <w:left w:val="none" w:sz="0" w:space="0" w:color="auto"/>
        <w:bottom w:val="none" w:sz="0" w:space="0" w:color="auto"/>
        <w:right w:val="none" w:sz="0" w:space="0" w:color="auto"/>
      </w:divBdr>
    </w:div>
    <w:div w:id="975837421">
      <w:bodyDiv w:val="1"/>
      <w:marLeft w:val="0"/>
      <w:marRight w:val="0"/>
      <w:marTop w:val="0"/>
      <w:marBottom w:val="0"/>
      <w:divBdr>
        <w:top w:val="none" w:sz="0" w:space="0" w:color="auto"/>
        <w:left w:val="none" w:sz="0" w:space="0" w:color="auto"/>
        <w:bottom w:val="none" w:sz="0" w:space="0" w:color="auto"/>
        <w:right w:val="none" w:sz="0" w:space="0" w:color="auto"/>
      </w:divBdr>
    </w:div>
    <w:div w:id="1032656397">
      <w:bodyDiv w:val="1"/>
      <w:marLeft w:val="0"/>
      <w:marRight w:val="0"/>
      <w:marTop w:val="0"/>
      <w:marBottom w:val="0"/>
      <w:divBdr>
        <w:top w:val="none" w:sz="0" w:space="0" w:color="auto"/>
        <w:left w:val="none" w:sz="0" w:space="0" w:color="auto"/>
        <w:bottom w:val="none" w:sz="0" w:space="0" w:color="auto"/>
        <w:right w:val="none" w:sz="0" w:space="0" w:color="auto"/>
      </w:divBdr>
    </w:div>
    <w:div w:id="19781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960D0C5E-CBDD-4279-9F03-5EE0670935C6"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84DF2719</Template>
  <TotalTime>59</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Ludwig</dc:creator>
  <cp:keywords/>
  <dc:description/>
  <cp:lastModifiedBy>Jennifer L. Ludwig</cp:lastModifiedBy>
  <cp:revision>8</cp:revision>
  <dcterms:created xsi:type="dcterms:W3CDTF">2017-09-06T20:23:00Z</dcterms:created>
  <dcterms:modified xsi:type="dcterms:W3CDTF">2017-09-18T22:10:00Z</dcterms:modified>
</cp:coreProperties>
</file>