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25B47D1" w14:textId="142DAFD1" w:rsidR="00F84262" w:rsidRDefault="00C746EA" w:rsidP="004A3266">
      <w:pPr>
        <w:jc w:val="center"/>
      </w:pPr>
      <w:r>
        <w:rPr>
          <w:noProof/>
        </w:rPr>
        <mc:AlternateContent>
          <mc:Choice Requires="wps">
            <w:drawing>
              <wp:anchor distT="0" distB="0" distL="114300" distR="114300" simplePos="0" relativeHeight="251657216" behindDoc="0" locked="0" layoutInCell="1" allowOverlap="1" wp14:anchorId="3E7EBC9F" wp14:editId="099C408A">
                <wp:simplePos x="0" y="0"/>
                <wp:positionH relativeFrom="column">
                  <wp:posOffset>-114300</wp:posOffset>
                </wp:positionH>
                <wp:positionV relativeFrom="paragraph">
                  <wp:posOffset>228600</wp:posOffset>
                </wp:positionV>
                <wp:extent cx="2286000" cy="6438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4389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178402" w14:textId="77777777" w:rsidR="004B2AF4" w:rsidRPr="004B2AF4" w:rsidRDefault="00B40A51" w:rsidP="004A3266">
                            <w:pPr>
                              <w:rPr>
                                <w:b/>
                                <w:i/>
                                <w:sz w:val="17"/>
                                <w:szCs w:val="17"/>
                              </w:rPr>
                            </w:pPr>
                            <w:r w:rsidRPr="004B2AF4">
                              <w:rPr>
                                <w:b/>
                                <w:i/>
                                <w:sz w:val="17"/>
                                <w:szCs w:val="17"/>
                              </w:rPr>
                              <w:t>Colleges of Letters, Arts, and Science</w:t>
                            </w:r>
                          </w:p>
                          <w:p w14:paraId="5F3019F7" w14:textId="1192EF9B" w:rsidR="004A3266" w:rsidRPr="004B2AF4" w:rsidRDefault="008415DB" w:rsidP="004A3266">
                            <w:pPr>
                              <w:rPr>
                                <w:sz w:val="16"/>
                                <w:szCs w:val="16"/>
                              </w:rPr>
                            </w:pPr>
                            <w:r>
                              <w:rPr>
                                <w:sz w:val="17"/>
                                <w:szCs w:val="17"/>
                              </w:rPr>
                              <w:t>Pre-Health Professions</w:t>
                            </w:r>
                            <w:r w:rsidR="005709FB">
                              <w:rPr>
                                <w:sz w:val="17"/>
                                <w:szCs w:val="17"/>
                              </w:rPr>
                              <w:t xml:space="preserve"> Advising Center</w:t>
                            </w:r>
                            <w:r w:rsidR="004A3266" w:rsidRPr="004B2AF4">
                              <w:rPr>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EBC9F" id="_x0000_t202" coordsize="21600,21600" o:spt="202" path="m,l,21600r21600,l21600,xe">
                <v:stroke joinstyle="miter"/>
                <v:path gradientshapeok="t" o:connecttype="rect"/>
              </v:shapetype>
              <v:shape id="Text Box 2" o:spid="_x0000_s1026" type="#_x0000_t202" style="position:absolute;left:0;text-align:left;margin-left:-9pt;margin-top:18pt;width:180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" stroked="f">
                <v:textbox>
                  <w:txbxContent>
                    <w:p w14:paraId="56178402" w14:textId="77777777" w:rsidR="004B2AF4" w:rsidRPr="004B2AF4" w:rsidRDefault="00B40A51" w:rsidP="004A3266">
                      <w:pPr>
                        <w:rPr>
                          <w:b/>
                          <w:i/>
                          <w:sz w:val="17"/>
                          <w:szCs w:val="17"/>
                        </w:rPr>
                      </w:pPr>
                      <w:r w:rsidRPr="004B2AF4">
                        <w:rPr>
                          <w:b/>
                          <w:i/>
                          <w:sz w:val="17"/>
                          <w:szCs w:val="17"/>
                        </w:rPr>
                        <w:t>Colleges of Letters, Arts, and Science</w:t>
                      </w:r>
                    </w:p>
                    <w:p w14:paraId="5F3019F7" w14:textId="1192EF9B" w:rsidR="004A3266" w:rsidRPr="004B2AF4" w:rsidRDefault="008415DB" w:rsidP="004A3266">
                      <w:pPr>
                        <w:rPr>
                          <w:sz w:val="16"/>
                          <w:szCs w:val="16"/>
                        </w:rPr>
                      </w:pPr>
                      <w:r>
                        <w:rPr>
                          <w:sz w:val="17"/>
                          <w:szCs w:val="17"/>
                        </w:rPr>
                        <w:t>Pre-Health Professions</w:t>
                      </w:r>
                      <w:r w:rsidR="005709FB">
                        <w:rPr>
                          <w:sz w:val="17"/>
                          <w:szCs w:val="17"/>
                        </w:rPr>
                        <w:t xml:space="preserve"> Advising Center</w:t>
                      </w:r>
                      <w:r w:rsidR="004A3266" w:rsidRPr="004B2AF4">
                        <w:rPr>
                          <w:sz w:val="17"/>
                          <w:szCs w:val="17"/>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EAF2F98" wp14:editId="37BEABCF">
                <wp:simplePos x="0" y="0"/>
                <wp:positionH relativeFrom="column">
                  <wp:posOffset>5511800</wp:posOffset>
                </wp:positionH>
                <wp:positionV relativeFrom="paragraph">
                  <wp:posOffset>157293</wp:posOffset>
                </wp:positionV>
                <wp:extent cx="12573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D98C8B" w14:textId="77777777" w:rsidR="004A3266" w:rsidRPr="008A21C6" w:rsidRDefault="005709FB" w:rsidP="004A3266">
                            <w:pPr>
                              <w:rPr>
                                <w:sz w:val="17"/>
                                <w:szCs w:val="17"/>
                              </w:rPr>
                            </w:pPr>
                            <w:r>
                              <w:rPr>
                                <w:sz w:val="17"/>
                                <w:szCs w:val="17"/>
                              </w:rPr>
                              <w:t>Bear Down Gymnasium</w:t>
                            </w:r>
                          </w:p>
                          <w:p w14:paraId="47F18251" w14:textId="77777777" w:rsidR="004A3266" w:rsidRPr="008A21C6" w:rsidRDefault="004A3266" w:rsidP="004A3266">
                            <w:pPr>
                              <w:rPr>
                                <w:sz w:val="17"/>
                                <w:szCs w:val="17"/>
                              </w:rPr>
                            </w:pPr>
                            <w:r w:rsidRPr="008A21C6">
                              <w:rPr>
                                <w:sz w:val="17"/>
                                <w:szCs w:val="17"/>
                              </w:rPr>
                              <w:t>Tucson, AZ 85721</w:t>
                            </w:r>
                            <w:r w:rsidR="005709FB">
                              <w:rPr>
                                <w:sz w:val="17"/>
                                <w:szCs w:val="17"/>
                              </w:rPr>
                              <w:t>-0056</w:t>
                            </w:r>
                            <w:r w:rsidR="00B40A51">
                              <w:rPr>
                                <w:sz w:val="17"/>
                                <w:szCs w:val="17"/>
                              </w:rPr>
                              <w:t xml:space="preserve"> </w:t>
                            </w:r>
                          </w:p>
                          <w:p w14:paraId="172144C1" w14:textId="77777777" w:rsidR="004A3266" w:rsidRPr="008A21C6" w:rsidRDefault="004A3266" w:rsidP="004A3266">
                            <w:pPr>
                              <w:rPr>
                                <w:sz w:val="17"/>
                                <w:szCs w:val="17"/>
                              </w:rPr>
                            </w:pPr>
                            <w:r w:rsidRPr="008A21C6">
                              <w:rPr>
                                <w:sz w:val="17"/>
                                <w:szCs w:val="17"/>
                              </w:rPr>
                              <w:t>(520) 621-7763</w:t>
                            </w:r>
                          </w:p>
                          <w:p w14:paraId="72576618" w14:textId="77777777" w:rsidR="004A3266" w:rsidRPr="008A21C6" w:rsidRDefault="004A3266" w:rsidP="004A3266">
                            <w:pPr>
                              <w:rPr>
                                <w:sz w:val="17"/>
                                <w:szCs w:val="17"/>
                              </w:rPr>
                            </w:pPr>
                            <w:r w:rsidRPr="008A21C6">
                              <w:rPr>
                                <w:sz w:val="17"/>
                                <w:szCs w:val="17"/>
                              </w:rPr>
                              <w:t>Fax: (520) 626-6345</w:t>
                            </w:r>
                          </w:p>
                          <w:p w14:paraId="1DF49996" w14:textId="77777777" w:rsidR="004A3266" w:rsidRDefault="004A3266" w:rsidP="004A3266"/>
                          <w:p w14:paraId="4BB4D480" w14:textId="77777777" w:rsidR="004A3266" w:rsidRDefault="004A3266" w:rsidP="004A32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2F98" id="Text Box 3" o:spid="_x0000_s1027" type="#_x0000_t202" style="position:absolute;left:0;text-align:left;margin-left:434pt;margin-top:12.4pt;width:9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" stroked="f">
                <v:textbox>
                  <w:txbxContent>
                    <w:p w14:paraId="2FD98C8B" w14:textId="77777777" w:rsidR="004A3266" w:rsidRPr="008A21C6" w:rsidRDefault="005709FB" w:rsidP="004A3266">
                      <w:pPr>
                        <w:rPr>
                          <w:sz w:val="17"/>
                          <w:szCs w:val="17"/>
                        </w:rPr>
                      </w:pPr>
                      <w:r>
                        <w:rPr>
                          <w:sz w:val="17"/>
                          <w:szCs w:val="17"/>
                        </w:rPr>
                        <w:t>Bear Down Gymnasium</w:t>
                      </w:r>
                    </w:p>
                    <w:p w14:paraId="47F18251" w14:textId="77777777" w:rsidR="004A3266" w:rsidRPr="008A21C6" w:rsidRDefault="004A3266" w:rsidP="004A3266">
                      <w:pPr>
                        <w:rPr>
                          <w:sz w:val="17"/>
                          <w:szCs w:val="17"/>
                        </w:rPr>
                      </w:pPr>
                      <w:r w:rsidRPr="008A21C6">
                        <w:rPr>
                          <w:sz w:val="17"/>
                          <w:szCs w:val="17"/>
                        </w:rPr>
                        <w:t>Tucson, AZ 85721</w:t>
                      </w:r>
                      <w:r w:rsidR="005709FB">
                        <w:rPr>
                          <w:sz w:val="17"/>
                          <w:szCs w:val="17"/>
                        </w:rPr>
                        <w:t>-0056</w:t>
                      </w:r>
                      <w:r w:rsidR="00B40A51">
                        <w:rPr>
                          <w:sz w:val="17"/>
                          <w:szCs w:val="17"/>
                        </w:rPr>
                        <w:t xml:space="preserve"> </w:t>
                      </w:r>
                    </w:p>
                    <w:p w14:paraId="172144C1" w14:textId="77777777" w:rsidR="004A3266" w:rsidRPr="008A21C6" w:rsidRDefault="004A3266" w:rsidP="004A3266">
                      <w:pPr>
                        <w:rPr>
                          <w:sz w:val="17"/>
                          <w:szCs w:val="17"/>
                        </w:rPr>
                      </w:pPr>
                      <w:r w:rsidRPr="008A21C6">
                        <w:rPr>
                          <w:sz w:val="17"/>
                          <w:szCs w:val="17"/>
                        </w:rPr>
                        <w:t>(520) 621-7763</w:t>
                      </w:r>
                    </w:p>
                    <w:p w14:paraId="72576618" w14:textId="77777777" w:rsidR="004A3266" w:rsidRPr="008A21C6" w:rsidRDefault="004A3266" w:rsidP="004A3266">
                      <w:pPr>
                        <w:rPr>
                          <w:sz w:val="17"/>
                          <w:szCs w:val="17"/>
                        </w:rPr>
                      </w:pPr>
                      <w:r w:rsidRPr="008A21C6">
                        <w:rPr>
                          <w:sz w:val="17"/>
                          <w:szCs w:val="17"/>
                        </w:rPr>
                        <w:t>Fax: (520) 626-6345</w:t>
                      </w:r>
                    </w:p>
                    <w:p w14:paraId="1DF49996" w14:textId="77777777" w:rsidR="004A3266" w:rsidRDefault="004A3266" w:rsidP="004A3266"/>
                    <w:p w14:paraId="4BB4D480" w14:textId="77777777" w:rsidR="004A3266" w:rsidRDefault="004A3266" w:rsidP="004A3266"/>
                  </w:txbxContent>
                </v:textbox>
              </v:shape>
            </w:pict>
          </mc:Fallback>
        </mc:AlternateContent>
      </w:r>
      <w:bookmarkStart w:id="1" w:name="_MON_1352896030"/>
      <w:bookmarkEnd w:id="1"/>
      <w:r w:rsidR="008A21C6">
        <w:object w:dxaOrig="2986" w:dyaOrig="1185" w14:anchorId="50B44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53.4pt" o:ole="" fillcolor="window">
            <v:imagedata r:id="rId5" o:title=""/>
          </v:shape>
          <o:OLEObject Type="Embed" ProgID="Word.Picture.8" ShapeID="_x0000_i1025" DrawAspect="Content" ObjectID="_1501569451" r:id="rId6"/>
        </w:object>
      </w:r>
    </w:p>
    <w:p w14:paraId="32DF0A8C" w14:textId="77777777" w:rsidR="001A3366" w:rsidRDefault="001A3366" w:rsidP="004A3266">
      <w:pPr>
        <w:jc w:val="center"/>
      </w:pPr>
    </w:p>
    <w:p w14:paraId="08C969F4" w14:textId="77777777" w:rsidR="00A635DF" w:rsidRDefault="00A635DF" w:rsidP="00A635DF">
      <w:pPr>
        <w:pStyle w:val="NoSpacing"/>
        <w:jc w:val="center"/>
        <w:rPr>
          <w:b/>
          <w:sz w:val="32"/>
        </w:rPr>
      </w:pPr>
    </w:p>
    <w:p w14:paraId="45B8CC1D" w14:textId="77777777" w:rsidR="00A635DF" w:rsidRPr="00A635DF" w:rsidRDefault="00A635DF" w:rsidP="00A635DF">
      <w:pPr>
        <w:pStyle w:val="NoSpacing"/>
        <w:jc w:val="center"/>
        <w:rPr>
          <w:b/>
          <w:sz w:val="32"/>
        </w:rPr>
      </w:pPr>
      <w:r w:rsidRPr="00A635DF">
        <w:rPr>
          <w:b/>
          <w:sz w:val="32"/>
        </w:rPr>
        <w:t>Pre-Health Professions Advising Q &amp; A</w:t>
      </w:r>
    </w:p>
    <w:p w14:paraId="5D7B4EF9" w14:textId="77777777" w:rsidR="00A635DF" w:rsidRDefault="00A635DF" w:rsidP="00A635DF">
      <w:pPr>
        <w:pStyle w:val="NoSpacing"/>
        <w:rPr>
          <w:b/>
          <w:sz w:val="32"/>
        </w:rPr>
      </w:pPr>
    </w:p>
    <w:p w14:paraId="31F2684B" w14:textId="77777777" w:rsidR="00A635DF" w:rsidRDefault="00A635DF" w:rsidP="00A635DF">
      <w:pPr>
        <w:pStyle w:val="NoSpacing"/>
        <w:rPr>
          <w:b/>
          <w:i/>
        </w:rPr>
      </w:pPr>
    </w:p>
    <w:p w14:paraId="5E918983" w14:textId="77777777" w:rsidR="00A635DF" w:rsidRPr="00A635DF" w:rsidRDefault="00A635DF" w:rsidP="00A635DF">
      <w:pPr>
        <w:pStyle w:val="NoSpacing"/>
        <w:rPr>
          <w:b/>
          <w:i/>
          <w:sz w:val="28"/>
          <w:szCs w:val="28"/>
        </w:rPr>
      </w:pPr>
      <w:r w:rsidRPr="00A635DF">
        <w:rPr>
          <w:b/>
          <w:i/>
          <w:sz w:val="28"/>
          <w:szCs w:val="28"/>
        </w:rPr>
        <w:t>Q:  How does pre-health advising support students?</w:t>
      </w:r>
    </w:p>
    <w:p w14:paraId="10554561" w14:textId="77777777" w:rsidR="00A635DF" w:rsidRDefault="00A635DF" w:rsidP="00A635DF">
      <w:pPr>
        <w:pStyle w:val="NoSpacing"/>
      </w:pPr>
    </w:p>
    <w:p w14:paraId="32534519" w14:textId="77777777" w:rsidR="00A635DF" w:rsidRDefault="00A635DF" w:rsidP="00A635DF">
      <w:pPr>
        <w:pStyle w:val="NoSpacing"/>
      </w:pPr>
      <w:r>
        <w:t xml:space="preserve">A:  </w:t>
      </w:r>
      <w:r w:rsidRPr="00352733">
        <w:rPr>
          <w:b/>
        </w:rPr>
        <w:t xml:space="preserve">Pre-health advisors work with any student interested in pursuing a </w:t>
      </w:r>
      <w:r>
        <w:rPr>
          <w:b/>
        </w:rPr>
        <w:t xml:space="preserve">graduate-level </w:t>
      </w:r>
      <w:r w:rsidRPr="00352733">
        <w:rPr>
          <w:b/>
        </w:rPr>
        <w:t>health professional career</w:t>
      </w:r>
      <w:r>
        <w:rPr>
          <w:b/>
        </w:rPr>
        <w:t xml:space="preserve"> (such as dentistry, medicine)</w:t>
      </w:r>
      <w:r w:rsidRPr="00352733">
        <w:rPr>
          <w:b/>
        </w:rPr>
        <w:t xml:space="preserve">, regardless of that student’s major. </w:t>
      </w:r>
      <w:r>
        <w:t xml:space="preserve"> We assist students with:</w:t>
      </w:r>
    </w:p>
    <w:p w14:paraId="3F8EA606" w14:textId="77777777" w:rsidR="00A635DF" w:rsidRDefault="00A635DF" w:rsidP="00A635DF">
      <w:pPr>
        <w:pStyle w:val="NoSpacing"/>
      </w:pPr>
    </w:p>
    <w:p w14:paraId="48096305" w14:textId="4E4D8BAC" w:rsidR="0024492F" w:rsidRDefault="0024492F" w:rsidP="00A635DF">
      <w:pPr>
        <w:pStyle w:val="NoSpacing"/>
        <w:numPr>
          <w:ilvl w:val="0"/>
          <w:numId w:val="1"/>
        </w:numPr>
      </w:pPr>
      <w:r>
        <w:t xml:space="preserve">Providing up-to-date information </w:t>
      </w:r>
      <w:r w:rsidR="00BB6D3C">
        <w:t>about</w:t>
      </w:r>
      <w:r>
        <w:t xml:space="preserve"> what admissions committees are seeking in applicants to their programs and how to navigate application to health professional programs.</w:t>
      </w:r>
    </w:p>
    <w:p w14:paraId="5E841B21" w14:textId="77777777" w:rsidR="00A635DF" w:rsidRDefault="00A635DF" w:rsidP="00A635DF">
      <w:pPr>
        <w:pStyle w:val="NoSpacing"/>
        <w:numPr>
          <w:ilvl w:val="0"/>
          <w:numId w:val="1"/>
        </w:numPr>
      </w:pPr>
      <w:r>
        <w:t>Exploring the educational and training options/tracks related to a wide range of health care careers</w:t>
      </w:r>
    </w:p>
    <w:p w14:paraId="0D11B0DC" w14:textId="77777777" w:rsidR="00A635DF" w:rsidRPr="0082175D" w:rsidRDefault="00A635DF" w:rsidP="00A635DF">
      <w:pPr>
        <w:pStyle w:val="NoSpacing"/>
        <w:numPr>
          <w:ilvl w:val="0"/>
          <w:numId w:val="1"/>
        </w:numPr>
      </w:pPr>
      <w:r>
        <w:t>Major exploration (ANY major can be a great fit for admission to health professional schools—</w:t>
      </w:r>
      <w:r w:rsidRPr="0082175D">
        <w:t xml:space="preserve">so long as students take the appropriate upper- and lower-division sciences </w:t>
      </w:r>
      <w:r>
        <w:t xml:space="preserve">required </w:t>
      </w:r>
      <w:r w:rsidRPr="0082175D">
        <w:t>for admission)</w:t>
      </w:r>
    </w:p>
    <w:p w14:paraId="7ABAA2AA" w14:textId="77777777" w:rsidR="00A635DF" w:rsidRDefault="00A635DF" w:rsidP="00A635DF">
      <w:pPr>
        <w:pStyle w:val="NoSpacing"/>
        <w:numPr>
          <w:ilvl w:val="0"/>
          <w:numId w:val="1"/>
        </w:numPr>
      </w:pPr>
      <w:r>
        <w:t>Finding opportunities for hands-on health care volunteering, health care-focused internships and research</w:t>
      </w:r>
    </w:p>
    <w:p w14:paraId="64FF3D2E" w14:textId="77777777" w:rsidR="00A635DF" w:rsidRDefault="00A635DF" w:rsidP="00A635DF">
      <w:pPr>
        <w:pStyle w:val="NoSpacing"/>
        <w:numPr>
          <w:ilvl w:val="0"/>
          <w:numId w:val="1"/>
        </w:numPr>
      </w:pPr>
      <w:r>
        <w:t>Navigating the application process for health professional school admissions.  This process includes:</w:t>
      </w:r>
    </w:p>
    <w:p w14:paraId="2EDAFD6E" w14:textId="77777777" w:rsidR="00A635DF" w:rsidRDefault="00A635DF" w:rsidP="00A635DF">
      <w:pPr>
        <w:pStyle w:val="NoSpacing"/>
        <w:numPr>
          <w:ilvl w:val="1"/>
          <w:numId w:val="1"/>
        </w:numPr>
      </w:pPr>
      <w:r>
        <w:t>Obtaining letters of recommendation</w:t>
      </w:r>
    </w:p>
    <w:p w14:paraId="22393822" w14:textId="77777777" w:rsidR="00A635DF" w:rsidRDefault="00A635DF" w:rsidP="00A635DF">
      <w:pPr>
        <w:pStyle w:val="NoSpacing"/>
        <w:numPr>
          <w:ilvl w:val="1"/>
          <w:numId w:val="1"/>
        </w:numPr>
      </w:pPr>
      <w:r>
        <w:t>Preparing for admissions tests to health professional programs</w:t>
      </w:r>
    </w:p>
    <w:p w14:paraId="082B3BA9" w14:textId="77777777" w:rsidR="00A635DF" w:rsidRDefault="00A635DF" w:rsidP="00A635DF">
      <w:pPr>
        <w:pStyle w:val="NoSpacing"/>
        <w:numPr>
          <w:ilvl w:val="1"/>
          <w:numId w:val="1"/>
        </w:numPr>
      </w:pPr>
      <w:r>
        <w:t>Writing/editing personal statements for health professional school admission</w:t>
      </w:r>
    </w:p>
    <w:p w14:paraId="7D9C648F" w14:textId="77777777" w:rsidR="00A635DF" w:rsidRDefault="00A635DF" w:rsidP="00A635DF">
      <w:pPr>
        <w:pStyle w:val="NoSpacing"/>
        <w:numPr>
          <w:ilvl w:val="1"/>
          <w:numId w:val="1"/>
        </w:numPr>
      </w:pPr>
      <w:r>
        <w:t>Practicing for admissions interviews</w:t>
      </w:r>
    </w:p>
    <w:p w14:paraId="73CABB8E" w14:textId="77777777" w:rsidR="00A635DF" w:rsidRDefault="00A635DF" w:rsidP="00A635DF">
      <w:pPr>
        <w:pStyle w:val="NoSpacing"/>
        <w:numPr>
          <w:ilvl w:val="0"/>
          <w:numId w:val="1"/>
        </w:numPr>
      </w:pPr>
      <w:r>
        <w:t>Planning for alternative options in case health professional school admission is unlikely</w:t>
      </w:r>
    </w:p>
    <w:p w14:paraId="438A2F4C" w14:textId="77777777" w:rsidR="00A635DF" w:rsidRPr="00B902FE" w:rsidRDefault="00A635DF" w:rsidP="00A635DF">
      <w:pPr>
        <w:pStyle w:val="NoSpacing"/>
        <w:rPr>
          <w:szCs w:val="24"/>
        </w:rPr>
      </w:pPr>
    </w:p>
    <w:p w14:paraId="27454210" w14:textId="77777777" w:rsidR="00A635DF" w:rsidRPr="00B902FE" w:rsidRDefault="00A635DF" w:rsidP="00A635DF">
      <w:pPr>
        <w:pStyle w:val="NoSpacing"/>
        <w:rPr>
          <w:szCs w:val="24"/>
        </w:rPr>
      </w:pPr>
    </w:p>
    <w:p w14:paraId="27043648" w14:textId="77777777" w:rsidR="00A635DF" w:rsidRPr="00A635DF" w:rsidRDefault="00A635DF" w:rsidP="00A635DF">
      <w:pPr>
        <w:pStyle w:val="ListParagraph"/>
        <w:ind w:left="0"/>
        <w:rPr>
          <w:b/>
          <w:i/>
          <w:color w:val="000000"/>
          <w:sz w:val="28"/>
          <w:szCs w:val="28"/>
        </w:rPr>
      </w:pPr>
      <w:r w:rsidRPr="00A635DF">
        <w:rPr>
          <w:b/>
          <w:i/>
          <w:color w:val="000000"/>
          <w:sz w:val="28"/>
          <w:szCs w:val="28"/>
        </w:rPr>
        <w:t>Q:  When should I refer a student to the Pre-Health Professions Advising Center?</w:t>
      </w:r>
    </w:p>
    <w:p w14:paraId="67A33328" w14:textId="77777777" w:rsidR="00A635DF" w:rsidRPr="00B902FE" w:rsidRDefault="00A635DF" w:rsidP="00A635DF">
      <w:pPr>
        <w:pStyle w:val="NoSpacing"/>
        <w:rPr>
          <w:szCs w:val="24"/>
        </w:rPr>
      </w:pPr>
    </w:p>
    <w:p w14:paraId="7AEE7EE9" w14:textId="77777777" w:rsidR="00A635DF" w:rsidRDefault="00A635DF" w:rsidP="00A635DF">
      <w:pPr>
        <w:pStyle w:val="NoSpacing"/>
        <w:rPr>
          <w:szCs w:val="24"/>
        </w:rPr>
      </w:pPr>
      <w:r w:rsidRPr="00B902FE">
        <w:rPr>
          <w:szCs w:val="24"/>
        </w:rPr>
        <w:t xml:space="preserve">A: </w:t>
      </w:r>
      <w:r>
        <w:rPr>
          <w:szCs w:val="24"/>
        </w:rPr>
        <w:t xml:space="preserve"> </w:t>
      </w:r>
      <w:r w:rsidRPr="00B902FE">
        <w:rPr>
          <w:b/>
          <w:szCs w:val="24"/>
        </w:rPr>
        <w:t>The sooner the better</w:t>
      </w:r>
      <w:r>
        <w:rPr>
          <w:szCs w:val="24"/>
        </w:rPr>
        <w:t>, i.e., w</w:t>
      </w:r>
      <w:r w:rsidRPr="00B902FE">
        <w:rPr>
          <w:szCs w:val="24"/>
        </w:rPr>
        <w:t xml:space="preserve">henever a student </w:t>
      </w:r>
      <w:r>
        <w:rPr>
          <w:szCs w:val="24"/>
        </w:rPr>
        <w:t>expresses an interest in pursuing a health professional career.</w:t>
      </w:r>
    </w:p>
    <w:p w14:paraId="2A87BABD" w14:textId="77777777" w:rsidR="00A635DF" w:rsidRDefault="00A635DF" w:rsidP="00A635DF">
      <w:pPr>
        <w:pStyle w:val="NoSpacing"/>
        <w:rPr>
          <w:szCs w:val="24"/>
        </w:rPr>
      </w:pPr>
    </w:p>
    <w:p w14:paraId="3413B582" w14:textId="77777777" w:rsidR="00A635DF" w:rsidRDefault="00A635DF" w:rsidP="00A635DF">
      <w:pPr>
        <w:pStyle w:val="NoSpacing"/>
        <w:numPr>
          <w:ilvl w:val="0"/>
          <w:numId w:val="3"/>
        </w:numPr>
        <w:rPr>
          <w:szCs w:val="24"/>
        </w:rPr>
      </w:pPr>
      <w:r>
        <w:rPr>
          <w:szCs w:val="24"/>
        </w:rPr>
        <w:t xml:space="preserve">Ideally, pre-health students should speak to an advisor in the Pre-Health Professions Advising Office </w:t>
      </w:r>
      <w:r w:rsidRPr="00B902FE">
        <w:rPr>
          <w:b/>
          <w:szCs w:val="24"/>
        </w:rPr>
        <w:t>during the first semester of their freshman year</w:t>
      </w:r>
      <w:r>
        <w:rPr>
          <w:b/>
          <w:szCs w:val="24"/>
        </w:rPr>
        <w:t>,</w:t>
      </w:r>
      <w:r>
        <w:rPr>
          <w:szCs w:val="24"/>
        </w:rPr>
        <w:t xml:space="preserve"> because preparing for professional school admission is a long-term process</w:t>
      </w:r>
    </w:p>
    <w:p w14:paraId="732715B0" w14:textId="77777777" w:rsidR="00A635DF" w:rsidRDefault="00A635DF" w:rsidP="00A635DF">
      <w:pPr>
        <w:pStyle w:val="NoSpacing"/>
        <w:numPr>
          <w:ilvl w:val="0"/>
          <w:numId w:val="3"/>
        </w:numPr>
        <w:rPr>
          <w:color w:val="000000"/>
          <w:szCs w:val="24"/>
        </w:rPr>
      </w:pPr>
      <w:r w:rsidRPr="00B902FE">
        <w:rPr>
          <w:color w:val="000000"/>
          <w:szCs w:val="24"/>
        </w:rPr>
        <w:t>A</w:t>
      </w:r>
      <w:r>
        <w:rPr>
          <w:color w:val="000000"/>
          <w:szCs w:val="24"/>
        </w:rPr>
        <w:t>dmissions information for professional school can change</w:t>
      </w:r>
      <w:r w:rsidRPr="00B902FE">
        <w:rPr>
          <w:color w:val="000000"/>
          <w:szCs w:val="24"/>
        </w:rPr>
        <w:t xml:space="preserve"> quickly</w:t>
      </w:r>
      <w:r>
        <w:rPr>
          <w:color w:val="000000"/>
          <w:szCs w:val="24"/>
        </w:rPr>
        <w:t>,</w:t>
      </w:r>
      <w:r w:rsidRPr="00B902FE">
        <w:rPr>
          <w:color w:val="000000"/>
          <w:szCs w:val="24"/>
        </w:rPr>
        <w:t xml:space="preserve"> and advising students on the importance of activities beyond academic performance is one of our major roles</w:t>
      </w:r>
    </w:p>
    <w:p w14:paraId="3D77FC7F" w14:textId="77777777" w:rsidR="00A635DF" w:rsidRDefault="00A635DF" w:rsidP="00A635DF">
      <w:pPr>
        <w:pStyle w:val="NoSpacing"/>
        <w:rPr>
          <w:color w:val="000000"/>
          <w:szCs w:val="24"/>
        </w:rPr>
      </w:pPr>
    </w:p>
    <w:p w14:paraId="3F1E5BD8" w14:textId="77777777" w:rsidR="00A635DF" w:rsidRPr="00A635DF" w:rsidRDefault="00A635DF" w:rsidP="00A635DF">
      <w:pPr>
        <w:pStyle w:val="NoSpacing"/>
        <w:rPr>
          <w:b/>
          <w:i/>
          <w:color w:val="000000"/>
          <w:sz w:val="28"/>
          <w:szCs w:val="28"/>
        </w:rPr>
      </w:pPr>
      <w:r w:rsidRPr="00A635DF">
        <w:rPr>
          <w:b/>
          <w:i/>
          <w:color w:val="000000"/>
          <w:sz w:val="28"/>
          <w:szCs w:val="28"/>
        </w:rPr>
        <w:t>Q:  What can students expect when they contact the Colleges of Letters Arts &amp; Science (CLAS) to schedule a pre-health advising appointment?</w:t>
      </w:r>
    </w:p>
    <w:p w14:paraId="0AB640CB" w14:textId="77777777" w:rsidR="00A635DF" w:rsidRDefault="00A635DF" w:rsidP="00A635DF">
      <w:pPr>
        <w:pStyle w:val="NoSpacing"/>
        <w:rPr>
          <w:color w:val="000000"/>
          <w:szCs w:val="24"/>
        </w:rPr>
      </w:pPr>
    </w:p>
    <w:p w14:paraId="0CE05EA0" w14:textId="2F6006D6" w:rsidR="00A635DF" w:rsidRPr="00F80F10" w:rsidRDefault="00A635DF" w:rsidP="00A635DF">
      <w:pPr>
        <w:pStyle w:val="NoSpacing"/>
        <w:rPr>
          <w:b/>
          <w:color w:val="000000"/>
          <w:szCs w:val="24"/>
        </w:rPr>
      </w:pPr>
      <w:r>
        <w:rPr>
          <w:color w:val="000000"/>
          <w:szCs w:val="24"/>
        </w:rPr>
        <w:t xml:space="preserve">A:  </w:t>
      </w:r>
      <w:r w:rsidRPr="00F80F10">
        <w:rPr>
          <w:b/>
          <w:color w:val="000000"/>
          <w:szCs w:val="24"/>
        </w:rPr>
        <w:t xml:space="preserve">Ideally, </w:t>
      </w:r>
      <w:r w:rsidRPr="00BB6D3C">
        <w:rPr>
          <w:b/>
          <w:i/>
          <w:color w:val="000000"/>
          <w:szCs w:val="24"/>
        </w:rPr>
        <w:t>before</w:t>
      </w:r>
      <w:r w:rsidRPr="00F80F10">
        <w:rPr>
          <w:b/>
          <w:color w:val="000000"/>
          <w:szCs w:val="24"/>
        </w:rPr>
        <w:t xml:space="preserve"> calling </w:t>
      </w:r>
      <w:r>
        <w:rPr>
          <w:b/>
          <w:color w:val="000000"/>
          <w:szCs w:val="24"/>
        </w:rPr>
        <w:t>the CLAS Academic Advising Center</w:t>
      </w:r>
      <w:r w:rsidRPr="00F80F10">
        <w:rPr>
          <w:b/>
          <w:color w:val="000000"/>
          <w:szCs w:val="24"/>
        </w:rPr>
        <w:t xml:space="preserve"> to make an advising appointment, students will complete an online General Information Session.</w:t>
      </w:r>
      <w:r>
        <w:rPr>
          <w:b/>
          <w:color w:val="000000"/>
          <w:szCs w:val="24"/>
        </w:rPr>
        <w:t xml:space="preserve"> They will be directed to complete the registration if they have not already done so.</w:t>
      </w:r>
    </w:p>
    <w:p w14:paraId="169AE06B" w14:textId="77777777" w:rsidR="00A635DF" w:rsidRDefault="00A635DF" w:rsidP="00A635DF">
      <w:pPr>
        <w:pStyle w:val="NoSpacing"/>
        <w:rPr>
          <w:color w:val="000000"/>
          <w:szCs w:val="24"/>
        </w:rPr>
      </w:pPr>
    </w:p>
    <w:p w14:paraId="4EA01680" w14:textId="77777777" w:rsidR="00A635DF" w:rsidRDefault="00A635DF" w:rsidP="00A635DF">
      <w:pPr>
        <w:pStyle w:val="NoSpacing"/>
        <w:numPr>
          <w:ilvl w:val="0"/>
          <w:numId w:val="3"/>
        </w:numPr>
        <w:rPr>
          <w:color w:val="000000"/>
          <w:szCs w:val="24"/>
        </w:rPr>
      </w:pPr>
      <w:r>
        <w:rPr>
          <w:color w:val="000000"/>
          <w:szCs w:val="24"/>
        </w:rPr>
        <w:lastRenderedPageBreak/>
        <w:t xml:space="preserve">Students must register through our web site </w:t>
      </w:r>
      <w:hyperlink r:id="rId7" w:history="1">
        <w:r w:rsidRPr="00991B6D">
          <w:rPr>
            <w:rStyle w:val="Hyperlink"/>
            <w:szCs w:val="24"/>
          </w:rPr>
          <w:t>http://prehealth.arizona.edu</w:t>
        </w:r>
      </w:hyperlink>
      <w:r>
        <w:rPr>
          <w:color w:val="000000"/>
          <w:szCs w:val="24"/>
        </w:rPr>
        <w:t xml:space="preserve"> by completing an online Information Session prior to scheduling an advising appointment.</w:t>
      </w:r>
    </w:p>
    <w:p w14:paraId="6E8C1E17" w14:textId="77777777" w:rsidR="00A635DF" w:rsidRDefault="00A635DF" w:rsidP="00A635DF">
      <w:pPr>
        <w:pStyle w:val="NoSpacing"/>
        <w:numPr>
          <w:ilvl w:val="0"/>
          <w:numId w:val="3"/>
        </w:numPr>
        <w:rPr>
          <w:color w:val="000000"/>
          <w:szCs w:val="24"/>
        </w:rPr>
      </w:pPr>
      <w:r>
        <w:rPr>
          <w:color w:val="000000"/>
          <w:szCs w:val="24"/>
        </w:rPr>
        <w:t>The General Information Session is designed to:</w:t>
      </w:r>
    </w:p>
    <w:p w14:paraId="106B4049" w14:textId="77777777" w:rsidR="00A635DF" w:rsidRDefault="00A635DF" w:rsidP="00A635DF">
      <w:pPr>
        <w:pStyle w:val="NoSpacing"/>
        <w:numPr>
          <w:ilvl w:val="1"/>
          <w:numId w:val="3"/>
        </w:numPr>
        <w:rPr>
          <w:color w:val="000000"/>
          <w:szCs w:val="24"/>
        </w:rPr>
      </w:pPr>
      <w:r>
        <w:rPr>
          <w:color w:val="000000"/>
          <w:szCs w:val="24"/>
        </w:rPr>
        <w:t xml:space="preserve"> Introduce students to </w:t>
      </w:r>
      <w:r w:rsidRPr="00F80F10">
        <w:rPr>
          <w:color w:val="000000"/>
          <w:szCs w:val="24"/>
        </w:rPr>
        <w:t xml:space="preserve">thinking about </w:t>
      </w:r>
      <w:r>
        <w:rPr>
          <w:color w:val="000000"/>
          <w:szCs w:val="24"/>
        </w:rPr>
        <w:t>the personal qualities, skill sets, interests and life experiences</w:t>
      </w:r>
      <w:r w:rsidRPr="00F80F10">
        <w:rPr>
          <w:color w:val="000000"/>
          <w:szCs w:val="24"/>
        </w:rPr>
        <w:t xml:space="preserve"> health professional schools look for in </w:t>
      </w:r>
      <w:r>
        <w:rPr>
          <w:color w:val="000000"/>
          <w:szCs w:val="24"/>
        </w:rPr>
        <w:t xml:space="preserve">quality </w:t>
      </w:r>
      <w:r w:rsidRPr="00F80F10">
        <w:rPr>
          <w:color w:val="000000"/>
          <w:szCs w:val="24"/>
        </w:rPr>
        <w:t>applicants</w:t>
      </w:r>
    </w:p>
    <w:p w14:paraId="7D8DE198" w14:textId="77777777" w:rsidR="00A635DF" w:rsidRPr="00F80F10" w:rsidRDefault="00A635DF" w:rsidP="00A635DF">
      <w:pPr>
        <w:pStyle w:val="NoSpacing"/>
        <w:numPr>
          <w:ilvl w:val="1"/>
          <w:numId w:val="3"/>
        </w:numPr>
        <w:rPr>
          <w:color w:val="000000"/>
          <w:szCs w:val="24"/>
        </w:rPr>
      </w:pPr>
      <w:r>
        <w:rPr>
          <w:color w:val="000000"/>
          <w:szCs w:val="24"/>
        </w:rPr>
        <w:t>Help advisors get a picture of a student’s educational and career goals prior to our appointment</w:t>
      </w:r>
    </w:p>
    <w:p w14:paraId="47148372" w14:textId="77777777" w:rsidR="00A635DF" w:rsidRPr="00712794" w:rsidRDefault="00A635DF" w:rsidP="00A635DF">
      <w:pPr>
        <w:pStyle w:val="NoSpacing"/>
        <w:numPr>
          <w:ilvl w:val="0"/>
          <w:numId w:val="3"/>
        </w:numPr>
        <w:rPr>
          <w:color w:val="000000"/>
          <w:szCs w:val="24"/>
        </w:rPr>
      </w:pPr>
      <w:r w:rsidRPr="00712794">
        <w:rPr>
          <w:color w:val="000000"/>
          <w:szCs w:val="24"/>
        </w:rPr>
        <w:t>Non-UA students interested in accessing Pre-Health Professional Advising are also required to complete the online Information Session and worksheet</w:t>
      </w:r>
    </w:p>
    <w:p w14:paraId="790396BC" w14:textId="77777777" w:rsidR="00A635DF" w:rsidRDefault="00A635DF" w:rsidP="00A635DF">
      <w:pPr>
        <w:pStyle w:val="NoSpacing"/>
        <w:rPr>
          <w:color w:val="000000"/>
          <w:szCs w:val="24"/>
        </w:rPr>
      </w:pPr>
    </w:p>
    <w:p w14:paraId="3B97D6FE" w14:textId="77777777" w:rsidR="00A635DF" w:rsidRDefault="00A635DF" w:rsidP="00A635DF">
      <w:pPr>
        <w:pStyle w:val="NoSpacing"/>
        <w:rPr>
          <w:b/>
          <w:i/>
          <w:color w:val="000000"/>
          <w:szCs w:val="24"/>
        </w:rPr>
      </w:pPr>
    </w:p>
    <w:p w14:paraId="19BAA0D6" w14:textId="77777777" w:rsidR="00A635DF" w:rsidRPr="00A635DF" w:rsidRDefault="00A635DF" w:rsidP="00A635DF">
      <w:pPr>
        <w:pStyle w:val="NoSpacing"/>
        <w:rPr>
          <w:b/>
          <w:i/>
          <w:color w:val="000000"/>
          <w:sz w:val="28"/>
          <w:szCs w:val="28"/>
        </w:rPr>
      </w:pPr>
      <w:r w:rsidRPr="00A635DF">
        <w:rPr>
          <w:b/>
          <w:i/>
          <w:color w:val="000000"/>
          <w:sz w:val="28"/>
          <w:szCs w:val="28"/>
        </w:rPr>
        <w:t>Q:  What kinds of discussions should students expect to have in a pre-health advising appointment?</w:t>
      </w:r>
    </w:p>
    <w:p w14:paraId="27B8F302" w14:textId="77777777" w:rsidR="00A635DF" w:rsidRDefault="00A635DF" w:rsidP="00A635DF">
      <w:pPr>
        <w:pStyle w:val="NoSpacing"/>
        <w:rPr>
          <w:color w:val="000000"/>
          <w:szCs w:val="24"/>
        </w:rPr>
      </w:pPr>
    </w:p>
    <w:p w14:paraId="7D4F4F37" w14:textId="77777777" w:rsidR="00A635DF" w:rsidRDefault="00A635DF" w:rsidP="00A635DF">
      <w:pPr>
        <w:pStyle w:val="NoSpacing"/>
        <w:rPr>
          <w:color w:val="000000"/>
          <w:szCs w:val="24"/>
        </w:rPr>
      </w:pPr>
      <w:r>
        <w:rPr>
          <w:color w:val="000000"/>
          <w:szCs w:val="24"/>
        </w:rPr>
        <w:t xml:space="preserve">A:  </w:t>
      </w:r>
      <w:r w:rsidRPr="005710F6">
        <w:rPr>
          <w:b/>
          <w:color w:val="000000"/>
          <w:szCs w:val="24"/>
        </w:rPr>
        <w:t xml:space="preserve">Pre-Health Advisors help students identify and develop their strengths and skills.  </w:t>
      </w:r>
      <w:r>
        <w:rPr>
          <w:color w:val="000000"/>
          <w:szCs w:val="24"/>
        </w:rPr>
        <w:t xml:space="preserve">We focus on supporting major advisors in the academic piece of student development, while strongly emphasizing professional development outside of the classroom as well. </w:t>
      </w:r>
    </w:p>
    <w:p w14:paraId="669EF9B9" w14:textId="77777777" w:rsidR="00A635DF" w:rsidRDefault="00A635DF" w:rsidP="00A635DF">
      <w:pPr>
        <w:pStyle w:val="NoSpacing"/>
        <w:numPr>
          <w:ilvl w:val="0"/>
          <w:numId w:val="4"/>
        </w:numPr>
        <w:rPr>
          <w:color w:val="000000"/>
          <w:szCs w:val="24"/>
        </w:rPr>
      </w:pPr>
      <w:r>
        <w:rPr>
          <w:color w:val="000000"/>
          <w:szCs w:val="24"/>
        </w:rPr>
        <w:t xml:space="preserve">Pre-Health advising focuses on helping students create </w:t>
      </w:r>
      <w:r w:rsidRPr="00F80F10">
        <w:rPr>
          <w:color w:val="000000"/>
          <w:szCs w:val="24"/>
        </w:rPr>
        <w:t xml:space="preserve">a resume that will best highlight </w:t>
      </w:r>
      <w:r>
        <w:rPr>
          <w:color w:val="000000"/>
          <w:szCs w:val="24"/>
        </w:rPr>
        <w:t>their</w:t>
      </w:r>
      <w:r w:rsidRPr="00F80F10">
        <w:rPr>
          <w:color w:val="000000"/>
          <w:szCs w:val="24"/>
        </w:rPr>
        <w:t xml:space="preserve"> strengths and unique qualities</w:t>
      </w:r>
    </w:p>
    <w:p w14:paraId="7BDF1B13" w14:textId="77777777" w:rsidR="00A635DF" w:rsidRPr="00F80F10" w:rsidRDefault="00A635DF" w:rsidP="00A635DF">
      <w:pPr>
        <w:pStyle w:val="NoSpacing"/>
        <w:numPr>
          <w:ilvl w:val="0"/>
          <w:numId w:val="4"/>
        </w:numPr>
        <w:rPr>
          <w:color w:val="000000"/>
          <w:szCs w:val="24"/>
        </w:rPr>
      </w:pPr>
      <w:r>
        <w:rPr>
          <w:color w:val="000000"/>
          <w:szCs w:val="24"/>
        </w:rPr>
        <w:t xml:space="preserve">Students will get the most benefit and potentially more opportunities for growing their resumes and skills if they seek/are directed toward pre-health advisement during </w:t>
      </w:r>
      <w:r w:rsidRPr="00F80F10">
        <w:rPr>
          <w:color w:val="000000"/>
          <w:szCs w:val="24"/>
        </w:rPr>
        <w:t>the</w:t>
      </w:r>
      <w:r>
        <w:rPr>
          <w:color w:val="000000"/>
          <w:szCs w:val="24"/>
        </w:rPr>
        <w:t>ir</w:t>
      </w:r>
      <w:r w:rsidRPr="00F80F10">
        <w:rPr>
          <w:color w:val="000000"/>
          <w:szCs w:val="24"/>
        </w:rPr>
        <w:t xml:space="preserve"> first semester</w:t>
      </w:r>
      <w:r>
        <w:rPr>
          <w:color w:val="000000"/>
          <w:szCs w:val="24"/>
        </w:rPr>
        <w:t xml:space="preserve"> at the U of A</w:t>
      </w:r>
    </w:p>
    <w:p w14:paraId="391EA52F" w14:textId="77777777" w:rsidR="00A635DF" w:rsidRDefault="00A635DF" w:rsidP="00A635DF">
      <w:pPr>
        <w:pStyle w:val="NoSpacing"/>
        <w:rPr>
          <w:szCs w:val="24"/>
        </w:rPr>
      </w:pPr>
    </w:p>
    <w:p w14:paraId="67B3CA86" w14:textId="77777777" w:rsidR="00A635DF" w:rsidRPr="00B902FE" w:rsidRDefault="00A635DF" w:rsidP="00A635DF">
      <w:pPr>
        <w:pStyle w:val="NoSpacing"/>
        <w:rPr>
          <w:szCs w:val="24"/>
        </w:rPr>
      </w:pPr>
    </w:p>
    <w:p w14:paraId="776D5756" w14:textId="77777777" w:rsidR="00A635DF" w:rsidRPr="00A635DF" w:rsidRDefault="00A635DF" w:rsidP="00A635DF">
      <w:pPr>
        <w:pStyle w:val="NoSpacing"/>
        <w:rPr>
          <w:b/>
          <w:i/>
          <w:sz w:val="28"/>
          <w:szCs w:val="28"/>
        </w:rPr>
      </w:pPr>
      <w:r w:rsidRPr="00A635DF">
        <w:rPr>
          <w:b/>
          <w:i/>
          <w:sz w:val="28"/>
          <w:szCs w:val="28"/>
        </w:rPr>
        <w:t>Q:  Should students majoring in the humanities, social sciences or fine arts switch to a science major if they wish to pursue a health care professional education/career?</w:t>
      </w:r>
    </w:p>
    <w:p w14:paraId="38BC6438" w14:textId="77777777" w:rsidR="00A635DF" w:rsidRDefault="00A635DF" w:rsidP="00A635DF">
      <w:pPr>
        <w:pStyle w:val="NoSpacing"/>
      </w:pPr>
    </w:p>
    <w:p w14:paraId="2E5D9A6D" w14:textId="77777777" w:rsidR="00A635DF" w:rsidRDefault="00A635DF" w:rsidP="00A635DF">
      <w:pPr>
        <w:pStyle w:val="NoSpacing"/>
      </w:pPr>
      <w:r>
        <w:t xml:space="preserve">A:  </w:t>
      </w:r>
      <w:r w:rsidRPr="00C965C8">
        <w:rPr>
          <w:b/>
        </w:rPr>
        <w:t>Not necessarily!  Students should major in areas where they will be most successful and engaged academically.</w:t>
      </w:r>
      <w:r>
        <w:t xml:space="preserve">  Students in non-science majors will need to take science courses required for health professional school admission though, and do well in them if they wish to be competitive for when it comes time to apply for professional school.</w:t>
      </w:r>
    </w:p>
    <w:p w14:paraId="57FA1885" w14:textId="77777777" w:rsidR="00A635DF" w:rsidRDefault="00A635DF" w:rsidP="00A635DF">
      <w:pPr>
        <w:pStyle w:val="NoSpacing"/>
      </w:pPr>
    </w:p>
    <w:p w14:paraId="308B86C0" w14:textId="0FF4168F" w:rsidR="00A635DF" w:rsidRDefault="00A635DF" w:rsidP="00A635DF">
      <w:pPr>
        <w:pStyle w:val="NoSpacing"/>
        <w:numPr>
          <w:ilvl w:val="0"/>
          <w:numId w:val="2"/>
        </w:numPr>
      </w:pPr>
      <w:r>
        <w:t xml:space="preserve">The Pre-Health Thematic Minor is designed for non-science </w:t>
      </w:r>
      <w:r w:rsidR="00BB6D3C">
        <w:t xml:space="preserve">majors </w:t>
      </w:r>
      <w:r>
        <w:t>planning on health professional careers like medicine, dentistry, etc., and the Pre-Health Professions Advising Office in the Center for Exploratory Students is its administrative home</w:t>
      </w:r>
    </w:p>
    <w:p w14:paraId="73BD44D2" w14:textId="77777777" w:rsidR="00A635DF" w:rsidRDefault="00A635DF" w:rsidP="00A635DF">
      <w:pPr>
        <w:pStyle w:val="NoSpacing"/>
        <w:numPr>
          <w:ilvl w:val="0"/>
          <w:numId w:val="2"/>
        </w:numPr>
      </w:pPr>
      <w:r>
        <w:t>Health professional schools admit students across a wide range of majors and appreciate the diversity of skill sets that students can gain across disciplines</w:t>
      </w:r>
    </w:p>
    <w:p w14:paraId="08125CA2" w14:textId="77777777" w:rsidR="00A635DF" w:rsidRDefault="00A635DF" w:rsidP="00A635DF">
      <w:pPr>
        <w:pStyle w:val="NoSpacing"/>
      </w:pPr>
    </w:p>
    <w:p w14:paraId="7FA0D7AA" w14:textId="29CABB1B" w:rsidR="00A635DF" w:rsidRPr="00A635DF" w:rsidRDefault="00A635DF" w:rsidP="00A635DF">
      <w:pPr>
        <w:pStyle w:val="NoSpacing"/>
        <w:rPr>
          <w:b/>
          <w:i/>
          <w:sz w:val="28"/>
          <w:szCs w:val="28"/>
        </w:rPr>
      </w:pPr>
      <w:r>
        <w:rPr>
          <w:b/>
          <w:i/>
          <w:sz w:val="28"/>
          <w:szCs w:val="28"/>
        </w:rPr>
        <w:t>Q:  How do I reach one of you if I have a question</w:t>
      </w:r>
      <w:r w:rsidRPr="00A635DF">
        <w:rPr>
          <w:b/>
          <w:i/>
          <w:sz w:val="28"/>
          <w:szCs w:val="28"/>
        </w:rPr>
        <w:t>?</w:t>
      </w:r>
    </w:p>
    <w:p w14:paraId="43787803" w14:textId="77777777" w:rsidR="00A635DF" w:rsidRDefault="00A635DF" w:rsidP="00A635DF">
      <w:pPr>
        <w:pStyle w:val="NoSpacing"/>
      </w:pPr>
    </w:p>
    <w:p w14:paraId="70581A72" w14:textId="4B748E87" w:rsidR="00A635DF" w:rsidRDefault="00A635DF" w:rsidP="00A635DF">
      <w:pPr>
        <w:pStyle w:val="NoSpacing"/>
      </w:pPr>
      <w:r>
        <w:t xml:space="preserve">A:  </w:t>
      </w:r>
      <w:r>
        <w:rPr>
          <w:b/>
        </w:rPr>
        <w:t>Please feel free to contact us with any questions you may have</w:t>
      </w:r>
      <w:r w:rsidRPr="00C965C8">
        <w:rPr>
          <w:b/>
        </w:rPr>
        <w:t>.</w:t>
      </w:r>
      <w:r>
        <w:t xml:space="preserve">  The quickest way to get a response is often through email rather than phone call, but you are welcome to call 520-621-7763, too.  We are also more than happy to arrange to speak to departments at staff meetings, groups of students in classes or other </w:t>
      </w:r>
      <w:r w:rsidR="00447B3E">
        <w:t xml:space="preserve">offer presentations at other </w:t>
      </w:r>
      <w:r>
        <w:t>events.  So, call on us!</w:t>
      </w:r>
    </w:p>
    <w:p w14:paraId="3F061AA9" w14:textId="77777777" w:rsidR="00A635DF" w:rsidRDefault="00A635DF" w:rsidP="00A635DF">
      <w:pPr>
        <w:pStyle w:val="NoSpacing"/>
        <w:ind w:left="720"/>
      </w:pPr>
    </w:p>
    <w:p w14:paraId="04E832D2" w14:textId="77777777" w:rsidR="00A635DF" w:rsidRDefault="00A635DF" w:rsidP="00A635DF">
      <w:pPr>
        <w:pStyle w:val="NoSpacing"/>
        <w:rPr>
          <w:b/>
          <w:sz w:val="20"/>
          <w:szCs w:val="20"/>
        </w:rPr>
      </w:pPr>
    </w:p>
    <w:p w14:paraId="5AF24594" w14:textId="77777777" w:rsidR="00A635DF" w:rsidRDefault="00A635DF" w:rsidP="00A635DF">
      <w:pPr>
        <w:pStyle w:val="NoSpacing"/>
        <w:rPr>
          <w:b/>
          <w:sz w:val="20"/>
          <w:szCs w:val="20"/>
        </w:rPr>
      </w:pPr>
    </w:p>
    <w:p w14:paraId="0314EFB3" w14:textId="77777777" w:rsidR="00A635DF" w:rsidRPr="00FB21DB" w:rsidRDefault="00A635DF" w:rsidP="00A635DF">
      <w:pPr>
        <w:pStyle w:val="NoSpacing"/>
        <w:rPr>
          <w:b/>
          <w:sz w:val="20"/>
          <w:szCs w:val="20"/>
        </w:rPr>
      </w:pPr>
      <w:r w:rsidRPr="00FB21DB">
        <w:rPr>
          <w:b/>
          <w:sz w:val="20"/>
          <w:szCs w:val="20"/>
        </w:rPr>
        <w:t xml:space="preserve">Stephanie </w:t>
      </w:r>
      <w:r>
        <w:rPr>
          <w:b/>
          <w:sz w:val="20"/>
          <w:szCs w:val="20"/>
        </w:rPr>
        <w:t>Watson</w:t>
      </w:r>
      <w:r w:rsidRPr="00FB21DB">
        <w:rPr>
          <w:b/>
          <w:sz w:val="20"/>
          <w:szCs w:val="20"/>
        </w:rPr>
        <w:tab/>
      </w:r>
      <w:r>
        <w:rPr>
          <w:b/>
          <w:sz w:val="20"/>
          <w:szCs w:val="20"/>
        </w:rPr>
        <w:t xml:space="preserve">         </w:t>
      </w:r>
      <w:r w:rsidRPr="00FB21DB">
        <w:rPr>
          <w:b/>
          <w:sz w:val="20"/>
          <w:szCs w:val="20"/>
        </w:rPr>
        <w:t>Josie Gin Morgan</w:t>
      </w:r>
      <w:r w:rsidRPr="00FB21DB">
        <w:rPr>
          <w:b/>
          <w:sz w:val="20"/>
          <w:szCs w:val="20"/>
        </w:rPr>
        <w:tab/>
      </w:r>
      <w:r w:rsidRPr="00FB21DB">
        <w:rPr>
          <w:b/>
          <w:sz w:val="20"/>
          <w:szCs w:val="20"/>
        </w:rPr>
        <w:tab/>
      </w:r>
      <w:r>
        <w:rPr>
          <w:b/>
          <w:sz w:val="20"/>
          <w:szCs w:val="20"/>
        </w:rPr>
        <w:t xml:space="preserve">  </w:t>
      </w:r>
      <w:r w:rsidRPr="00FB21DB">
        <w:rPr>
          <w:b/>
          <w:sz w:val="20"/>
          <w:szCs w:val="20"/>
        </w:rPr>
        <w:t>Cassandra Peel</w:t>
      </w:r>
      <w:r w:rsidRPr="00FB21DB">
        <w:rPr>
          <w:b/>
          <w:sz w:val="20"/>
          <w:szCs w:val="20"/>
        </w:rPr>
        <w:tab/>
      </w:r>
      <w:r>
        <w:rPr>
          <w:b/>
          <w:sz w:val="20"/>
          <w:szCs w:val="20"/>
        </w:rPr>
        <w:t xml:space="preserve">                   Vanessa Perez</w:t>
      </w:r>
      <w:r w:rsidRPr="00FB21DB">
        <w:rPr>
          <w:b/>
          <w:sz w:val="20"/>
          <w:szCs w:val="20"/>
        </w:rPr>
        <w:tab/>
      </w:r>
    </w:p>
    <w:p w14:paraId="7184C579" w14:textId="553C63B1" w:rsidR="006E25CF" w:rsidRDefault="0084648C" w:rsidP="00A635DF">
      <w:pPr>
        <w:rPr>
          <w:rFonts w:asciiTheme="minorHAnsi" w:hAnsiTheme="minorHAnsi"/>
        </w:rPr>
      </w:pPr>
      <w:hyperlink r:id="rId8" w:history="1">
        <w:r w:rsidR="00A635DF" w:rsidRPr="00FB21DB">
          <w:rPr>
            <w:rStyle w:val="Hyperlink"/>
            <w:sz w:val="20"/>
            <w:szCs w:val="20"/>
          </w:rPr>
          <w:t>srollins@email.arizona.edu</w:t>
        </w:r>
      </w:hyperlink>
      <w:r w:rsidR="00A635DF">
        <w:rPr>
          <w:sz w:val="20"/>
          <w:szCs w:val="20"/>
        </w:rPr>
        <w:t xml:space="preserve">        </w:t>
      </w:r>
      <w:hyperlink r:id="rId9" w:history="1">
        <w:r w:rsidR="00A635DF" w:rsidRPr="00FB21DB">
          <w:rPr>
            <w:rStyle w:val="Hyperlink"/>
            <w:sz w:val="20"/>
            <w:szCs w:val="20"/>
          </w:rPr>
          <w:t>josiegin@email.arizona.edu</w:t>
        </w:r>
      </w:hyperlink>
      <w:r w:rsidR="00A635DF">
        <w:rPr>
          <w:sz w:val="20"/>
          <w:szCs w:val="20"/>
        </w:rPr>
        <w:t xml:space="preserve">      </w:t>
      </w:r>
      <w:hyperlink r:id="rId10" w:history="1">
        <w:r w:rsidR="00A635DF" w:rsidRPr="00FB21DB">
          <w:rPr>
            <w:rStyle w:val="Hyperlink"/>
            <w:sz w:val="20"/>
            <w:szCs w:val="20"/>
          </w:rPr>
          <w:t>cpeel@email.arizona.edu</w:t>
        </w:r>
      </w:hyperlink>
      <w:r w:rsidR="00A635DF">
        <w:t xml:space="preserve">   </w:t>
      </w:r>
      <w:hyperlink r:id="rId11" w:history="1">
        <w:r w:rsidR="00A635DF" w:rsidRPr="00FB21DB">
          <w:rPr>
            <w:rStyle w:val="Hyperlink"/>
            <w:sz w:val="20"/>
            <w:szCs w:val="20"/>
          </w:rPr>
          <w:t>vanessaperez@email.arizona.edu</w:t>
        </w:r>
      </w:hyperlink>
      <w:r w:rsidR="00A635DF" w:rsidRPr="00FB21DB">
        <w:rPr>
          <w:sz w:val="20"/>
          <w:szCs w:val="20"/>
        </w:rPr>
        <w:t xml:space="preserve"> </w:t>
      </w:r>
      <w:r w:rsidR="00A635DF" w:rsidRPr="00FB21DB">
        <w:rPr>
          <w:sz w:val="20"/>
          <w:szCs w:val="20"/>
        </w:rPr>
        <w:tab/>
      </w:r>
    </w:p>
    <w:sectPr w:rsidR="006E25CF" w:rsidSect="006E2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67DB"/>
    <w:multiLevelType w:val="hybridMultilevel"/>
    <w:tmpl w:val="3368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458B6"/>
    <w:multiLevelType w:val="hybridMultilevel"/>
    <w:tmpl w:val="2F4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172AB"/>
    <w:multiLevelType w:val="hybridMultilevel"/>
    <w:tmpl w:val="C4A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86ECD"/>
    <w:multiLevelType w:val="hybridMultilevel"/>
    <w:tmpl w:val="E4CC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2F"/>
    <w:rsid w:val="00004205"/>
    <w:rsid w:val="00027D0B"/>
    <w:rsid w:val="00066F49"/>
    <w:rsid w:val="000F54E8"/>
    <w:rsid w:val="001A3366"/>
    <w:rsid w:val="001E1229"/>
    <w:rsid w:val="0024492F"/>
    <w:rsid w:val="00353737"/>
    <w:rsid w:val="00382F43"/>
    <w:rsid w:val="003963F0"/>
    <w:rsid w:val="003E6803"/>
    <w:rsid w:val="004310ED"/>
    <w:rsid w:val="00447B3E"/>
    <w:rsid w:val="004A3266"/>
    <w:rsid w:val="004B2AF4"/>
    <w:rsid w:val="005232AA"/>
    <w:rsid w:val="005709FB"/>
    <w:rsid w:val="005E15D8"/>
    <w:rsid w:val="00600A2F"/>
    <w:rsid w:val="006E25CF"/>
    <w:rsid w:val="008415DB"/>
    <w:rsid w:val="0084648C"/>
    <w:rsid w:val="008A21C6"/>
    <w:rsid w:val="00953738"/>
    <w:rsid w:val="00964643"/>
    <w:rsid w:val="009935A4"/>
    <w:rsid w:val="00A635DF"/>
    <w:rsid w:val="00B40A51"/>
    <w:rsid w:val="00B43D19"/>
    <w:rsid w:val="00BB6D3C"/>
    <w:rsid w:val="00BF1966"/>
    <w:rsid w:val="00C746EA"/>
    <w:rsid w:val="00CE69CB"/>
    <w:rsid w:val="00D26B46"/>
    <w:rsid w:val="00D5157C"/>
    <w:rsid w:val="00EC5ECC"/>
    <w:rsid w:val="00F84262"/>
    <w:rsid w:val="00FF2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E39B20"/>
  <w15:docId w15:val="{27EFBD9A-BFF9-4FE1-9788-ABA5A5B5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205"/>
    <w:rPr>
      <w:color w:val="0000FF" w:themeColor="hyperlink"/>
      <w:u w:val="single"/>
    </w:rPr>
  </w:style>
  <w:style w:type="paragraph" w:styleId="NoSpacing">
    <w:name w:val="No Spacing"/>
    <w:uiPriority w:val="1"/>
    <w:qFormat/>
    <w:rsid w:val="009935A4"/>
    <w:rPr>
      <w:rFonts w:asciiTheme="minorHAnsi" w:eastAsiaTheme="minorHAnsi" w:hAnsiTheme="minorHAnsi" w:cstheme="minorBidi"/>
      <w:sz w:val="24"/>
      <w:szCs w:val="22"/>
    </w:rPr>
  </w:style>
  <w:style w:type="paragraph" w:styleId="ListParagraph">
    <w:name w:val="List Paragraph"/>
    <w:basedOn w:val="Normal"/>
    <w:uiPriority w:val="34"/>
    <w:qFormat/>
    <w:rsid w:val="00A635DF"/>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ollins@email.arizon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ehealth.arizon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vanessaperez@email.arizona.edu" TargetMode="External"/><Relationship Id="rId5" Type="http://schemas.openxmlformats.org/officeDocument/2006/relationships/image" Target="media/image1.wmf"/><Relationship Id="rId10" Type="http://schemas.openxmlformats.org/officeDocument/2006/relationships/hyperlink" Target="mailto:cpeel@email.arizona.edu" TargetMode="External"/><Relationship Id="rId4" Type="http://schemas.openxmlformats.org/officeDocument/2006/relationships/webSettings" Target="webSettings.xml"/><Relationship Id="rId9" Type="http://schemas.openxmlformats.org/officeDocument/2006/relationships/hyperlink" Target="mailto:josiegin@email.arizona.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odusks.TIRADITO\Desktop\CES%20letterhead%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CES letterhead 2010</Template>
  <TotalTime>0</TotalTime>
  <Pages>2</Pages>
  <Words>739</Words>
  <Characters>4695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of Student Computing Resources</dc:creator>
  <cp:lastModifiedBy>Stephanie Rollins</cp:lastModifiedBy>
  <cp:revision>2</cp:revision>
  <cp:lastPrinted>2012-11-21T21:33:00Z</cp:lastPrinted>
  <dcterms:created xsi:type="dcterms:W3CDTF">2015-08-20T16:51:00Z</dcterms:created>
  <dcterms:modified xsi:type="dcterms:W3CDTF">2015-08-20T16:51:00Z</dcterms:modified>
</cp:coreProperties>
</file>