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FF1" w:rsidRPr="009340F6" w:rsidRDefault="004D4FF1" w:rsidP="009340F6">
      <w:pPr>
        <w:tabs>
          <w:tab w:val="left" w:pos="360"/>
        </w:tabs>
        <w:jc w:val="center"/>
        <w:rPr>
          <w:rFonts w:ascii="Arial" w:eastAsia="Calibri" w:hAnsi="Arial" w:cs="Arial"/>
          <w:b/>
        </w:rPr>
      </w:pPr>
      <w:r w:rsidRPr="009340F6">
        <w:rPr>
          <w:rFonts w:ascii="Arial" w:eastAsia="Calibri" w:hAnsi="Arial" w:cs="Arial"/>
          <w:b/>
        </w:rPr>
        <w:t>Approv</w:t>
      </w:r>
      <w:r w:rsidR="009340F6" w:rsidRPr="009340F6">
        <w:rPr>
          <w:rFonts w:ascii="Arial" w:eastAsia="Calibri" w:hAnsi="Arial" w:cs="Arial"/>
          <w:b/>
        </w:rPr>
        <w:t>ed</w:t>
      </w:r>
      <w:r w:rsidRPr="009340F6">
        <w:rPr>
          <w:rFonts w:ascii="Arial" w:eastAsia="Calibri" w:hAnsi="Arial" w:cs="Arial"/>
          <w:b/>
        </w:rPr>
        <w:t xml:space="preserve"> Revis</w:t>
      </w:r>
      <w:r w:rsidR="009340F6" w:rsidRPr="009340F6">
        <w:rPr>
          <w:rFonts w:ascii="Arial" w:eastAsia="Calibri" w:hAnsi="Arial" w:cs="Arial"/>
          <w:b/>
        </w:rPr>
        <w:t>ions to</w:t>
      </w:r>
      <w:r w:rsidRPr="009340F6">
        <w:rPr>
          <w:rFonts w:ascii="Arial" w:eastAsia="Calibri" w:hAnsi="Arial" w:cs="Arial"/>
          <w:b/>
        </w:rPr>
        <w:t xml:space="preserve"> the Undergraduate </w:t>
      </w:r>
      <w:r w:rsidR="008139F1" w:rsidRPr="009340F6">
        <w:rPr>
          <w:rFonts w:ascii="Arial" w:eastAsia="Calibri" w:hAnsi="Arial" w:cs="Arial"/>
          <w:b/>
        </w:rPr>
        <w:t xml:space="preserve">Complete </w:t>
      </w:r>
      <w:r w:rsidRPr="009340F6">
        <w:rPr>
          <w:rFonts w:ascii="Arial" w:eastAsia="Calibri" w:hAnsi="Arial" w:cs="Arial"/>
          <w:b/>
        </w:rPr>
        <w:t>Withdrawal Polic</w:t>
      </w:r>
      <w:r w:rsidR="00054BFA" w:rsidRPr="009340F6">
        <w:rPr>
          <w:rFonts w:ascii="Arial" w:eastAsia="Calibri" w:hAnsi="Arial" w:cs="Arial"/>
          <w:b/>
        </w:rPr>
        <w:t>y</w:t>
      </w:r>
    </w:p>
    <w:p w:rsidR="004D4FF1" w:rsidRPr="00EC5B1F" w:rsidRDefault="004D4FF1" w:rsidP="004D4FF1">
      <w:pPr>
        <w:rPr>
          <w:rFonts w:ascii="Arial" w:eastAsia="Calibri" w:hAnsi="Arial" w:cs="Arial"/>
          <w:b/>
        </w:rPr>
      </w:pPr>
    </w:p>
    <w:p w:rsidR="004D4FF1" w:rsidRPr="00EC5B1F" w:rsidRDefault="004D4FF1" w:rsidP="004D4FF1">
      <w:pPr>
        <w:rPr>
          <w:rFonts w:ascii="Arial" w:eastAsia="Calibri" w:hAnsi="Arial" w:cs="Arial"/>
          <w:b/>
        </w:rPr>
      </w:pPr>
      <w:r w:rsidRPr="00EC5B1F">
        <w:rPr>
          <w:rFonts w:ascii="Arial" w:eastAsia="Calibri" w:hAnsi="Arial" w:cs="Arial"/>
          <w:b/>
        </w:rPr>
        <w:t>Effective Term:</w:t>
      </w:r>
    </w:p>
    <w:p w:rsidR="004D4FF1" w:rsidRPr="00EC5B1F" w:rsidRDefault="004D4FF1" w:rsidP="004D4FF1">
      <w:pPr>
        <w:ind w:left="360" w:hanging="360"/>
        <w:rPr>
          <w:rFonts w:ascii="Arial" w:eastAsia="Calibri" w:hAnsi="Arial" w:cs="Arial"/>
        </w:rPr>
      </w:pPr>
      <w:r w:rsidRPr="00EC5B1F">
        <w:rPr>
          <w:rFonts w:ascii="Arial" w:eastAsia="Calibri" w:hAnsi="Arial" w:cs="Arial"/>
          <w:b/>
        </w:rPr>
        <w:tab/>
      </w:r>
      <w:r>
        <w:rPr>
          <w:rFonts w:ascii="Arial" w:eastAsia="Calibri" w:hAnsi="Arial" w:cs="Arial"/>
        </w:rPr>
        <w:t>Fall</w:t>
      </w:r>
      <w:r w:rsidRPr="00EC5B1F">
        <w:rPr>
          <w:rFonts w:ascii="Arial" w:eastAsia="Calibri" w:hAnsi="Arial" w:cs="Arial"/>
        </w:rPr>
        <w:t xml:space="preserve"> 201</w:t>
      </w:r>
      <w:r>
        <w:rPr>
          <w:rFonts w:ascii="Arial" w:eastAsia="Calibri" w:hAnsi="Arial" w:cs="Arial"/>
        </w:rPr>
        <w:t>4</w:t>
      </w:r>
      <w:r w:rsidRPr="00EC5B1F">
        <w:rPr>
          <w:rFonts w:ascii="Arial" w:eastAsia="Calibri" w:hAnsi="Arial" w:cs="Arial"/>
        </w:rPr>
        <w:t xml:space="preserve"> for all </w:t>
      </w:r>
      <w:r>
        <w:rPr>
          <w:rFonts w:ascii="Arial" w:eastAsia="Calibri" w:hAnsi="Arial" w:cs="Arial"/>
        </w:rPr>
        <w:t>enrolled undergraduate student</w:t>
      </w:r>
      <w:r w:rsidRPr="00EC5B1F">
        <w:rPr>
          <w:rFonts w:ascii="Arial" w:eastAsia="Calibri" w:hAnsi="Arial" w:cs="Arial"/>
        </w:rPr>
        <w:t>s, regardless of Catalog.</w:t>
      </w:r>
      <w:r w:rsidR="00054BFA">
        <w:rPr>
          <w:rFonts w:ascii="Arial" w:eastAsia="Calibri" w:hAnsi="Arial" w:cs="Arial"/>
        </w:rPr>
        <w:t xml:space="preserve">  </w:t>
      </w:r>
    </w:p>
    <w:p w:rsidR="004D4FF1" w:rsidRPr="00EC5B1F" w:rsidRDefault="004D4FF1" w:rsidP="004D4FF1">
      <w:pPr>
        <w:rPr>
          <w:rFonts w:ascii="Arial" w:eastAsia="Calibri" w:hAnsi="Arial" w:cs="Arial"/>
          <w:b/>
        </w:rPr>
      </w:pPr>
    </w:p>
    <w:p w:rsidR="004D4FF1" w:rsidRDefault="004D4FF1" w:rsidP="004D4FF1">
      <w:pPr>
        <w:rPr>
          <w:rFonts w:ascii="Arial" w:eastAsia="Calibri" w:hAnsi="Arial" w:cs="Arial"/>
          <w:b/>
        </w:rPr>
      </w:pPr>
      <w:r>
        <w:rPr>
          <w:rFonts w:ascii="Arial" w:eastAsia="Calibri" w:hAnsi="Arial" w:cs="Arial"/>
          <w:b/>
        </w:rPr>
        <w:t xml:space="preserve">Catalog Policies affected by </w:t>
      </w:r>
      <w:r w:rsidR="009340F6">
        <w:rPr>
          <w:rFonts w:ascii="Arial" w:eastAsia="Calibri" w:hAnsi="Arial" w:cs="Arial"/>
          <w:b/>
        </w:rPr>
        <w:t>the</w:t>
      </w:r>
      <w:r>
        <w:rPr>
          <w:rFonts w:ascii="Arial" w:eastAsia="Calibri" w:hAnsi="Arial" w:cs="Arial"/>
          <w:b/>
        </w:rPr>
        <w:t xml:space="preserve"> </w:t>
      </w:r>
      <w:r w:rsidR="00353C85">
        <w:rPr>
          <w:rFonts w:ascii="Arial" w:eastAsia="Calibri" w:hAnsi="Arial" w:cs="Arial"/>
          <w:b/>
        </w:rPr>
        <w:t>revision</w:t>
      </w:r>
      <w:r>
        <w:rPr>
          <w:rFonts w:ascii="Arial" w:eastAsia="Calibri" w:hAnsi="Arial" w:cs="Arial"/>
          <w:b/>
        </w:rPr>
        <w:t>s:</w:t>
      </w:r>
    </w:p>
    <w:p w:rsidR="004D4FF1" w:rsidRDefault="00054BFA" w:rsidP="00054BFA">
      <w:pPr>
        <w:pStyle w:val="ListParagraph"/>
        <w:numPr>
          <w:ilvl w:val="0"/>
          <w:numId w:val="2"/>
        </w:numPr>
        <w:rPr>
          <w:rFonts w:ascii="Arial" w:eastAsia="Calibri" w:hAnsi="Arial" w:cs="Arial"/>
          <w:sz w:val="18"/>
          <w:szCs w:val="18"/>
        </w:rPr>
      </w:pPr>
      <w:r w:rsidRPr="00054BFA">
        <w:rPr>
          <w:rFonts w:ascii="Arial" w:eastAsia="Calibri" w:hAnsi="Arial" w:cs="Arial"/>
        </w:rPr>
        <w:t>Complete Withdrawal from the University,</w:t>
      </w:r>
      <w:r>
        <w:rPr>
          <w:rFonts w:ascii="Arial" w:eastAsia="Calibri" w:hAnsi="Arial" w:cs="Arial"/>
          <w:sz w:val="18"/>
          <w:szCs w:val="18"/>
        </w:rPr>
        <w:t xml:space="preserve"> </w:t>
      </w:r>
      <w:hyperlink r:id="rId8" w:anchor="withdrawal" w:history="1">
        <w:r w:rsidRPr="004454DC">
          <w:rPr>
            <w:rStyle w:val="Hyperlink"/>
            <w:rFonts w:ascii="Arial" w:eastAsia="Calibri" w:hAnsi="Arial" w:cs="Arial"/>
            <w:sz w:val="18"/>
            <w:szCs w:val="18"/>
          </w:rPr>
          <w:t>http://catalog.arizona.edu/2013-14/policies/leavingu.htm#withdrawal</w:t>
        </w:r>
      </w:hyperlink>
      <w:r>
        <w:rPr>
          <w:rFonts w:ascii="Arial" w:eastAsia="Calibri" w:hAnsi="Arial" w:cs="Arial"/>
          <w:sz w:val="18"/>
          <w:szCs w:val="18"/>
        </w:rPr>
        <w:t xml:space="preserve"> </w:t>
      </w:r>
    </w:p>
    <w:p w:rsidR="00054BFA" w:rsidRDefault="00054BFA" w:rsidP="00054BFA">
      <w:pPr>
        <w:pStyle w:val="ListParagraph"/>
        <w:numPr>
          <w:ilvl w:val="0"/>
          <w:numId w:val="2"/>
        </w:numPr>
        <w:rPr>
          <w:rFonts w:ascii="Arial" w:eastAsia="Calibri" w:hAnsi="Arial" w:cs="Arial"/>
          <w:sz w:val="18"/>
          <w:szCs w:val="18"/>
        </w:rPr>
      </w:pPr>
      <w:r w:rsidRPr="00054BFA">
        <w:rPr>
          <w:rFonts w:ascii="Arial" w:eastAsia="Calibri" w:hAnsi="Arial" w:cs="Arial"/>
        </w:rPr>
        <w:t>Retroactive Withdrawal</w:t>
      </w:r>
      <w:r>
        <w:rPr>
          <w:rFonts w:ascii="Arial" w:eastAsia="Calibri" w:hAnsi="Arial" w:cs="Arial"/>
          <w:sz w:val="18"/>
          <w:szCs w:val="18"/>
        </w:rPr>
        <w:t xml:space="preserve">, </w:t>
      </w:r>
      <w:hyperlink r:id="rId9" w:anchor="Retroactive" w:history="1">
        <w:r w:rsidRPr="004454DC">
          <w:rPr>
            <w:rStyle w:val="Hyperlink"/>
            <w:rFonts w:ascii="Arial" w:eastAsia="Calibri" w:hAnsi="Arial" w:cs="Arial"/>
            <w:sz w:val="18"/>
            <w:szCs w:val="18"/>
          </w:rPr>
          <w:t>http://catalog.arizona.edu/2013-14/policies/leavingu.htm#Retroactive</w:t>
        </w:r>
      </w:hyperlink>
      <w:r>
        <w:rPr>
          <w:rFonts w:ascii="Arial" w:eastAsia="Calibri" w:hAnsi="Arial" w:cs="Arial"/>
          <w:sz w:val="18"/>
          <w:szCs w:val="18"/>
        </w:rPr>
        <w:t xml:space="preserve"> </w:t>
      </w:r>
    </w:p>
    <w:p w:rsidR="004D4FF1" w:rsidRDefault="00054BFA" w:rsidP="004D4FF1">
      <w:pPr>
        <w:pStyle w:val="ListParagraph"/>
        <w:numPr>
          <w:ilvl w:val="0"/>
          <w:numId w:val="2"/>
        </w:numPr>
        <w:rPr>
          <w:rFonts w:ascii="Arial" w:eastAsia="Calibri" w:hAnsi="Arial" w:cs="Arial"/>
          <w:sz w:val="20"/>
          <w:szCs w:val="20"/>
        </w:rPr>
      </w:pPr>
      <w:r w:rsidRPr="00054BFA">
        <w:rPr>
          <w:rFonts w:ascii="Arial" w:eastAsia="Calibri" w:hAnsi="Arial" w:cs="Arial"/>
        </w:rPr>
        <w:t>Grades and the Grading System</w:t>
      </w:r>
      <w:r w:rsidRPr="00054BFA">
        <w:rPr>
          <w:rFonts w:ascii="Arial" w:eastAsia="Calibri" w:hAnsi="Arial" w:cs="Arial"/>
          <w:sz w:val="18"/>
          <w:szCs w:val="18"/>
        </w:rPr>
        <w:t xml:space="preserve">, </w:t>
      </w:r>
      <w:hyperlink r:id="rId10" w:history="1">
        <w:r w:rsidRPr="004454DC">
          <w:rPr>
            <w:rStyle w:val="Hyperlink"/>
            <w:rFonts w:ascii="Arial" w:eastAsia="Calibri" w:hAnsi="Arial" w:cs="Arial"/>
            <w:sz w:val="20"/>
            <w:szCs w:val="20"/>
          </w:rPr>
          <w:t>http://catalog.arizona.edu/2013-14/policies/grade.htm</w:t>
        </w:r>
      </w:hyperlink>
    </w:p>
    <w:p w:rsidR="00054BFA" w:rsidRPr="00054BFA" w:rsidRDefault="00054BFA" w:rsidP="00054BFA">
      <w:pPr>
        <w:pStyle w:val="ListParagraph"/>
        <w:rPr>
          <w:rFonts w:ascii="Arial" w:eastAsia="Calibri" w:hAnsi="Arial" w:cs="Arial"/>
          <w:sz w:val="20"/>
          <w:szCs w:val="20"/>
        </w:rPr>
      </w:pPr>
    </w:p>
    <w:p w:rsidR="004D4FF1" w:rsidRDefault="007F0529" w:rsidP="004D4FF1">
      <w:pPr>
        <w:rPr>
          <w:rFonts w:ascii="Arial" w:eastAsia="Calibri" w:hAnsi="Arial" w:cs="Arial"/>
        </w:rPr>
      </w:pPr>
      <w:r>
        <w:rPr>
          <w:rFonts w:ascii="Arial" w:eastAsia="Calibri" w:hAnsi="Arial" w:cs="Arial"/>
          <w:b/>
        </w:rPr>
        <w:t xml:space="preserve">Current Policies with </w:t>
      </w:r>
      <w:r w:rsidR="009340F6">
        <w:rPr>
          <w:rFonts w:ascii="Arial" w:eastAsia="Calibri" w:hAnsi="Arial" w:cs="Arial"/>
          <w:b/>
        </w:rPr>
        <w:t xml:space="preserve">2014-15 </w:t>
      </w:r>
      <w:r w:rsidR="00353C85">
        <w:rPr>
          <w:rFonts w:ascii="Arial" w:eastAsia="Calibri" w:hAnsi="Arial" w:cs="Arial"/>
          <w:b/>
        </w:rPr>
        <w:t>Revision</w:t>
      </w:r>
      <w:r>
        <w:rPr>
          <w:rFonts w:ascii="Arial" w:eastAsia="Calibri" w:hAnsi="Arial" w:cs="Arial"/>
          <w:b/>
        </w:rPr>
        <w:t xml:space="preserve">s </w:t>
      </w:r>
      <w:r w:rsidRPr="007F0529">
        <w:rPr>
          <w:rFonts w:ascii="Arial" w:eastAsia="Calibri" w:hAnsi="Arial" w:cs="Arial"/>
        </w:rPr>
        <w:t>(</w:t>
      </w:r>
      <w:r w:rsidR="002358DE">
        <w:rPr>
          <w:rFonts w:ascii="Arial" w:eastAsia="Calibri" w:hAnsi="Arial" w:cs="Arial"/>
          <w:i/>
        </w:rPr>
        <w:t>and</w:t>
      </w:r>
      <w:r w:rsidRPr="00DC48C9">
        <w:rPr>
          <w:rFonts w:ascii="Arial" w:eastAsia="Calibri" w:hAnsi="Arial" w:cs="Arial"/>
          <w:i/>
        </w:rPr>
        <w:t xml:space="preserve"> rationale for each</w:t>
      </w:r>
      <w:r w:rsidRPr="007F0529">
        <w:rPr>
          <w:rFonts w:ascii="Arial" w:eastAsia="Calibri" w:hAnsi="Arial" w:cs="Arial"/>
        </w:rPr>
        <w:t>):</w:t>
      </w:r>
    </w:p>
    <w:p w:rsidR="00054BFA" w:rsidRDefault="00054BFA" w:rsidP="004D4FF1">
      <w:pPr>
        <w:rPr>
          <w:rFonts w:ascii="Arial" w:eastAsia="Calibri" w:hAnsi="Arial" w:cs="Arial"/>
          <w:sz w:val="20"/>
          <w:szCs w:val="20"/>
        </w:rPr>
      </w:pPr>
    </w:p>
    <w:p w:rsidR="00054BFA" w:rsidRPr="00054BFA" w:rsidRDefault="00054BFA" w:rsidP="00054BFA">
      <w:pPr>
        <w:pStyle w:val="ListParagraph"/>
        <w:numPr>
          <w:ilvl w:val="0"/>
          <w:numId w:val="3"/>
        </w:numPr>
        <w:ind w:left="360"/>
        <w:rPr>
          <w:rFonts w:ascii="Arial" w:hAnsi="Arial" w:cs="Arial"/>
        </w:rPr>
      </w:pPr>
      <w:r>
        <w:rPr>
          <w:rFonts w:ascii="Arial" w:hAnsi="Arial" w:cs="Arial"/>
          <w:u w:val="single"/>
        </w:rPr>
        <w:t xml:space="preserve">Complete Withdrawal </w:t>
      </w:r>
      <w:r w:rsidRPr="00054BFA">
        <w:rPr>
          <w:rFonts w:ascii="Arial" w:hAnsi="Arial" w:cs="Arial"/>
          <w:u w:val="single"/>
        </w:rPr>
        <w:t>Current Policy</w:t>
      </w:r>
      <w:r w:rsidRPr="00054BFA">
        <w:rPr>
          <w:rFonts w:ascii="Arial" w:hAnsi="Arial" w:cs="Arial"/>
        </w:rPr>
        <w:t>:  Complete withdrawals can be initiated from the first day through the last day of classes of a regular semester.  If a student withdraws from all classes before the end of the fourth week of the semester (the first drop deadline), all classes are deleted from the student's permanent record for the term.  If a student withdraws from the University after the fourth week of classes and before the final exam period, the faculty member for each course may assign a grade of WP (withdrawal while passing) or WF (withdrawal while failing).</w:t>
      </w:r>
    </w:p>
    <w:p w:rsidR="00054BFA" w:rsidRPr="00054BFA" w:rsidRDefault="00054BFA" w:rsidP="00054BFA">
      <w:pPr>
        <w:pStyle w:val="ListParagraph"/>
        <w:ind w:left="360" w:hanging="360"/>
        <w:rPr>
          <w:rFonts w:ascii="Arial" w:hAnsi="Arial" w:cs="Arial"/>
          <w:b/>
          <w:u w:val="single"/>
        </w:rPr>
      </w:pPr>
    </w:p>
    <w:p w:rsidR="00054BFA" w:rsidRPr="00054BFA" w:rsidRDefault="009340F6" w:rsidP="00054BFA">
      <w:pPr>
        <w:pStyle w:val="ListParagraph"/>
        <w:ind w:left="360"/>
        <w:rPr>
          <w:rFonts w:ascii="Arial" w:hAnsi="Arial" w:cs="Arial"/>
          <w:i/>
        </w:rPr>
      </w:pPr>
      <w:r>
        <w:rPr>
          <w:rFonts w:ascii="Arial" w:hAnsi="Arial" w:cs="Arial"/>
          <w:b/>
          <w:u w:val="single"/>
        </w:rPr>
        <w:t>Revision</w:t>
      </w:r>
      <w:r w:rsidR="00054BFA" w:rsidRPr="00054BFA">
        <w:rPr>
          <w:rFonts w:ascii="Arial" w:hAnsi="Arial" w:cs="Arial"/>
          <w:b/>
          <w:u w:val="single"/>
        </w:rPr>
        <w:t>:</w:t>
      </w:r>
      <w:r w:rsidR="00054BFA" w:rsidRPr="00054BFA">
        <w:rPr>
          <w:rFonts w:ascii="Arial" w:hAnsi="Arial" w:cs="Arial"/>
          <w:b/>
        </w:rPr>
        <w:t xml:space="preserve">  </w:t>
      </w:r>
      <w:r>
        <w:rPr>
          <w:rFonts w:ascii="Arial" w:hAnsi="Arial" w:cs="Arial"/>
          <w:b/>
          <w:color w:val="FF0000"/>
        </w:rPr>
        <w:t>T</w:t>
      </w:r>
      <w:r w:rsidR="00054BFA" w:rsidRPr="00054BFA">
        <w:rPr>
          <w:rFonts w:ascii="Arial" w:hAnsi="Arial" w:cs="Arial"/>
          <w:b/>
          <w:color w:val="FF0000"/>
        </w:rPr>
        <w:t xml:space="preserve">he last day of classes </w:t>
      </w:r>
      <w:r>
        <w:rPr>
          <w:rFonts w:ascii="Arial" w:hAnsi="Arial" w:cs="Arial"/>
          <w:b/>
          <w:color w:val="FF0000"/>
        </w:rPr>
        <w:t>remains</w:t>
      </w:r>
      <w:r w:rsidR="00054BFA" w:rsidRPr="00054BFA">
        <w:rPr>
          <w:rFonts w:ascii="Arial" w:hAnsi="Arial" w:cs="Arial"/>
          <w:b/>
          <w:color w:val="FF0000"/>
        </w:rPr>
        <w:t xml:space="preserve"> the deadline for</w:t>
      </w:r>
      <w:r>
        <w:rPr>
          <w:rFonts w:ascii="Arial" w:hAnsi="Arial" w:cs="Arial"/>
          <w:b/>
          <w:color w:val="FF0000"/>
        </w:rPr>
        <w:t xml:space="preserve"> complete withdrawals, but </w:t>
      </w:r>
      <w:r w:rsidR="00054BFA" w:rsidRPr="00054BFA">
        <w:rPr>
          <w:rFonts w:ascii="Arial" w:hAnsi="Arial" w:cs="Arial"/>
          <w:b/>
          <w:color w:val="FF0000"/>
        </w:rPr>
        <w:t>a “WC” grade</w:t>
      </w:r>
      <w:r>
        <w:rPr>
          <w:rFonts w:ascii="Arial" w:hAnsi="Arial" w:cs="Arial"/>
          <w:b/>
          <w:color w:val="FF0000"/>
        </w:rPr>
        <w:t xml:space="preserve"> will be awarded</w:t>
      </w:r>
      <w:r w:rsidR="00054BFA" w:rsidRPr="00054BFA">
        <w:rPr>
          <w:rFonts w:ascii="Arial" w:hAnsi="Arial" w:cs="Arial"/>
          <w:b/>
          <w:color w:val="FF0000"/>
        </w:rPr>
        <w:t>, regardless of the student’s performance, from the 3</w:t>
      </w:r>
      <w:r w:rsidR="00054BFA" w:rsidRPr="00054BFA">
        <w:rPr>
          <w:rFonts w:ascii="Arial" w:hAnsi="Arial" w:cs="Arial"/>
          <w:b/>
          <w:color w:val="FF0000"/>
          <w:vertAlign w:val="superscript"/>
        </w:rPr>
        <w:t>rd</w:t>
      </w:r>
      <w:r w:rsidR="00054BFA" w:rsidRPr="00054BFA">
        <w:rPr>
          <w:rFonts w:ascii="Arial" w:hAnsi="Arial" w:cs="Arial"/>
          <w:b/>
          <w:color w:val="FF0000"/>
        </w:rPr>
        <w:t xml:space="preserve"> week through the last day of classes.  </w:t>
      </w:r>
      <w:r w:rsidR="00054BFA" w:rsidRPr="00054BFA">
        <w:rPr>
          <w:rFonts w:ascii="Arial" w:hAnsi="Arial" w:cs="Arial"/>
          <w:b/>
        </w:rPr>
        <w:t xml:space="preserve">Students are encouraged to consult their advisor prior to filing the online withdrawal request, but this isn’t mandatory.  Students </w:t>
      </w:r>
      <w:r w:rsidR="006A1AF7">
        <w:rPr>
          <w:rFonts w:ascii="Arial" w:hAnsi="Arial" w:cs="Arial"/>
          <w:b/>
        </w:rPr>
        <w:t>are</w:t>
      </w:r>
      <w:r w:rsidR="00054BFA" w:rsidRPr="00054BFA">
        <w:rPr>
          <w:rFonts w:ascii="Arial" w:hAnsi="Arial" w:cs="Arial"/>
          <w:b/>
        </w:rPr>
        <w:t xml:space="preserve"> queried on the reason for withdrawal as part of the online request</w:t>
      </w:r>
      <w:r w:rsidR="006A1AF7">
        <w:rPr>
          <w:rFonts w:ascii="Arial" w:hAnsi="Arial" w:cs="Arial"/>
          <w:b/>
        </w:rPr>
        <w:t xml:space="preserve"> form</w:t>
      </w:r>
      <w:r w:rsidR="00054BFA" w:rsidRPr="00054BFA">
        <w:rPr>
          <w:rFonts w:ascii="Arial" w:hAnsi="Arial" w:cs="Arial"/>
          <w:b/>
        </w:rPr>
        <w:t xml:space="preserve">.  Instructors and advisors </w:t>
      </w:r>
      <w:r>
        <w:rPr>
          <w:rFonts w:ascii="Arial" w:hAnsi="Arial" w:cs="Arial"/>
          <w:b/>
        </w:rPr>
        <w:t>will be</w:t>
      </w:r>
      <w:r w:rsidR="00054BFA" w:rsidRPr="00054BFA">
        <w:rPr>
          <w:rFonts w:ascii="Arial" w:hAnsi="Arial" w:cs="Arial"/>
          <w:b/>
        </w:rPr>
        <w:t xml:space="preserve"> automatically notified by the UAccess system as the withdrawal is processed.   </w:t>
      </w:r>
      <w:r w:rsidR="00054BFA" w:rsidRPr="00054BFA">
        <w:rPr>
          <w:rFonts w:ascii="Arial" w:hAnsi="Arial" w:cs="Arial"/>
          <w:i/>
        </w:rPr>
        <w:t>The WP/WF grades are confusing to faculty and students alike, and the WF is rarely awarded.  The WC grade will differentiate complete withdrawals from single course drops on the transcript.  The WC grade will be awarded regardless of the reason for withdrawing and regardless of the student’s class performance.  The Registrar’s Office is able to process the 300 – 400 complete withdrawals that are filed each semester, including 10% of those in the final week</w:t>
      </w:r>
      <w:r w:rsidR="006A1AF7">
        <w:rPr>
          <w:rFonts w:ascii="Arial" w:hAnsi="Arial" w:cs="Arial"/>
          <w:i/>
        </w:rPr>
        <w:t>, so there is no need for a 13</w:t>
      </w:r>
      <w:r w:rsidR="006A1AF7" w:rsidRPr="006A1AF7">
        <w:rPr>
          <w:rFonts w:ascii="Arial" w:hAnsi="Arial" w:cs="Arial"/>
          <w:i/>
          <w:vertAlign w:val="superscript"/>
        </w:rPr>
        <w:t>th</w:t>
      </w:r>
      <w:r w:rsidR="006A1AF7">
        <w:rPr>
          <w:rFonts w:ascii="Arial" w:hAnsi="Arial" w:cs="Arial"/>
          <w:i/>
        </w:rPr>
        <w:t xml:space="preserve">-week deadline, as </w:t>
      </w:r>
      <w:r>
        <w:rPr>
          <w:rFonts w:ascii="Arial" w:hAnsi="Arial" w:cs="Arial"/>
          <w:i/>
        </w:rPr>
        <w:t>approv</w:t>
      </w:r>
      <w:r w:rsidR="006A1AF7">
        <w:rPr>
          <w:rFonts w:ascii="Arial" w:hAnsi="Arial" w:cs="Arial"/>
          <w:i/>
        </w:rPr>
        <w:t>ed for single course withdrawals</w:t>
      </w:r>
      <w:r w:rsidR="00054BFA" w:rsidRPr="00054BFA">
        <w:rPr>
          <w:rFonts w:ascii="Arial" w:hAnsi="Arial" w:cs="Arial"/>
          <w:i/>
        </w:rPr>
        <w:t xml:space="preserve">. </w:t>
      </w:r>
    </w:p>
    <w:p w:rsidR="00054BFA" w:rsidRPr="00054BFA" w:rsidRDefault="00054BFA" w:rsidP="00054BFA">
      <w:pPr>
        <w:pStyle w:val="ListParagraph"/>
        <w:ind w:left="360" w:hanging="360"/>
        <w:rPr>
          <w:rFonts w:ascii="Arial" w:hAnsi="Arial" w:cs="Arial"/>
          <w:b/>
        </w:rPr>
      </w:pPr>
      <w:r w:rsidRPr="00054BFA">
        <w:rPr>
          <w:rFonts w:ascii="Arial" w:hAnsi="Arial" w:cs="Arial"/>
          <w:i/>
        </w:rPr>
        <w:t xml:space="preserve"> </w:t>
      </w:r>
    </w:p>
    <w:p w:rsidR="00054BFA" w:rsidRPr="00054BFA" w:rsidRDefault="00353C85" w:rsidP="00054BFA">
      <w:pPr>
        <w:pStyle w:val="ListParagraph"/>
        <w:numPr>
          <w:ilvl w:val="0"/>
          <w:numId w:val="3"/>
        </w:numPr>
        <w:ind w:left="360"/>
        <w:rPr>
          <w:rFonts w:ascii="Arial" w:hAnsi="Arial" w:cs="Arial"/>
        </w:rPr>
      </w:pPr>
      <w:r>
        <w:rPr>
          <w:rFonts w:ascii="Arial" w:hAnsi="Arial" w:cs="Arial"/>
          <w:u w:val="single"/>
        </w:rPr>
        <w:t>WP/WF Grades -</w:t>
      </w:r>
      <w:r w:rsidR="00054BFA">
        <w:rPr>
          <w:rFonts w:ascii="Arial" w:hAnsi="Arial" w:cs="Arial"/>
          <w:u w:val="single"/>
        </w:rPr>
        <w:t xml:space="preserve"> </w:t>
      </w:r>
      <w:r w:rsidR="00054BFA" w:rsidRPr="00054BFA">
        <w:rPr>
          <w:rFonts w:ascii="Arial" w:hAnsi="Arial" w:cs="Arial"/>
          <w:u w:val="single"/>
        </w:rPr>
        <w:t>Current Policy</w:t>
      </w:r>
      <w:r w:rsidR="00054BFA" w:rsidRPr="00054BFA">
        <w:rPr>
          <w:rFonts w:ascii="Arial" w:hAnsi="Arial" w:cs="Arial"/>
        </w:rPr>
        <w:t>:  There is no cap on the numbe</w:t>
      </w:r>
      <w:r>
        <w:rPr>
          <w:rFonts w:ascii="Arial" w:hAnsi="Arial" w:cs="Arial"/>
        </w:rPr>
        <w:t xml:space="preserve">r of WP/WF grades and no </w:t>
      </w:r>
      <w:r w:rsidR="00054BFA" w:rsidRPr="00054BFA">
        <w:rPr>
          <w:rFonts w:ascii="Arial" w:hAnsi="Arial" w:cs="Arial"/>
        </w:rPr>
        <w:t>pena</w:t>
      </w:r>
      <w:r>
        <w:rPr>
          <w:rFonts w:ascii="Arial" w:hAnsi="Arial" w:cs="Arial"/>
        </w:rPr>
        <w:t>lty fee for courses dropped during a complete withdrawal</w:t>
      </w:r>
      <w:r w:rsidR="00054BFA" w:rsidRPr="00054BFA">
        <w:rPr>
          <w:rFonts w:ascii="Arial" w:hAnsi="Arial" w:cs="Arial"/>
        </w:rPr>
        <w:t>.</w:t>
      </w:r>
    </w:p>
    <w:p w:rsidR="00054BFA" w:rsidRPr="00054BFA" w:rsidRDefault="00054BFA" w:rsidP="00054BFA">
      <w:pPr>
        <w:pStyle w:val="ListParagraph"/>
        <w:ind w:left="360" w:hanging="360"/>
        <w:rPr>
          <w:rFonts w:ascii="Arial" w:hAnsi="Arial" w:cs="Arial"/>
          <w:b/>
          <w:u w:val="single"/>
        </w:rPr>
      </w:pPr>
    </w:p>
    <w:p w:rsidR="00054BFA" w:rsidRPr="00054BFA" w:rsidRDefault="009340F6" w:rsidP="00054BFA">
      <w:pPr>
        <w:pStyle w:val="ListParagraph"/>
        <w:ind w:left="360"/>
        <w:rPr>
          <w:rFonts w:ascii="Arial" w:hAnsi="Arial" w:cs="Arial"/>
          <w:i/>
        </w:rPr>
      </w:pPr>
      <w:r>
        <w:rPr>
          <w:rFonts w:ascii="Arial" w:hAnsi="Arial" w:cs="Arial"/>
          <w:b/>
          <w:u w:val="single"/>
        </w:rPr>
        <w:t>Revision</w:t>
      </w:r>
      <w:r w:rsidR="00054BFA" w:rsidRPr="00054BFA">
        <w:rPr>
          <w:rFonts w:ascii="Arial" w:hAnsi="Arial" w:cs="Arial"/>
          <w:b/>
          <w:u w:val="single"/>
        </w:rPr>
        <w:t>:</w:t>
      </w:r>
      <w:r w:rsidR="00054BFA" w:rsidRPr="00054BFA">
        <w:rPr>
          <w:rFonts w:ascii="Arial" w:hAnsi="Arial" w:cs="Arial"/>
          <w:b/>
        </w:rPr>
        <w:t xml:space="preserve">  </w:t>
      </w:r>
      <w:r>
        <w:rPr>
          <w:rFonts w:ascii="Arial" w:hAnsi="Arial" w:cs="Arial"/>
          <w:b/>
          <w:color w:val="FF0000"/>
        </w:rPr>
        <w:t>C</w:t>
      </w:r>
      <w:r w:rsidR="00054BFA" w:rsidRPr="00054BFA">
        <w:rPr>
          <w:rFonts w:ascii="Arial" w:hAnsi="Arial" w:cs="Arial"/>
          <w:b/>
          <w:color w:val="FF0000"/>
        </w:rPr>
        <w:t>urrent policies for the new WC grade</w:t>
      </w:r>
      <w:r>
        <w:rPr>
          <w:rFonts w:ascii="Arial" w:hAnsi="Arial" w:cs="Arial"/>
          <w:b/>
          <w:color w:val="FF0000"/>
        </w:rPr>
        <w:t xml:space="preserve"> will be retained</w:t>
      </w:r>
      <w:r w:rsidR="00054BFA" w:rsidRPr="00054BFA">
        <w:rPr>
          <w:rFonts w:ascii="Arial" w:hAnsi="Arial" w:cs="Arial"/>
          <w:b/>
          <w:color w:val="FF0000"/>
        </w:rPr>
        <w:t xml:space="preserve">.  </w:t>
      </w:r>
      <w:r w:rsidR="00054BFA" w:rsidRPr="00054BFA">
        <w:rPr>
          <w:rFonts w:ascii="Arial" w:hAnsi="Arial" w:cs="Arial"/>
          <w:b/>
        </w:rPr>
        <w:t xml:space="preserve">The 18-unit cap on W grades will </w:t>
      </w:r>
      <w:r w:rsidR="00054BFA" w:rsidRPr="006A1AF7">
        <w:rPr>
          <w:rFonts w:ascii="Arial" w:hAnsi="Arial" w:cs="Arial"/>
          <w:b/>
        </w:rPr>
        <w:t>not</w:t>
      </w:r>
      <w:r w:rsidR="00054BFA" w:rsidRPr="00054BFA">
        <w:rPr>
          <w:rFonts w:ascii="Arial" w:hAnsi="Arial" w:cs="Arial"/>
          <w:b/>
        </w:rPr>
        <w:t xml:space="preserve"> apply to complete withdrawals (WC), nor will </w:t>
      </w:r>
      <w:r w:rsidR="006A1AF7">
        <w:rPr>
          <w:rFonts w:ascii="Arial" w:hAnsi="Arial" w:cs="Arial"/>
          <w:b/>
        </w:rPr>
        <w:t>the</w:t>
      </w:r>
      <w:r w:rsidR="00054BFA" w:rsidRPr="00054BFA">
        <w:rPr>
          <w:rFonts w:ascii="Arial" w:hAnsi="Arial" w:cs="Arial"/>
          <w:b/>
        </w:rPr>
        <w:t xml:space="preserve"> $25</w:t>
      </w:r>
      <w:r w:rsidR="006A1AF7">
        <w:rPr>
          <w:rFonts w:ascii="Arial" w:hAnsi="Arial" w:cs="Arial"/>
          <w:b/>
        </w:rPr>
        <w:t xml:space="preserve"> per course penalty apply to </w:t>
      </w:r>
      <w:r w:rsidR="00054BFA" w:rsidRPr="00054BFA">
        <w:rPr>
          <w:rFonts w:ascii="Arial" w:hAnsi="Arial" w:cs="Arial"/>
          <w:b/>
        </w:rPr>
        <w:t xml:space="preserve">a complete withdrawal.   </w:t>
      </w:r>
      <w:r w:rsidR="00054BFA" w:rsidRPr="00054BFA">
        <w:rPr>
          <w:rFonts w:ascii="Arial" w:hAnsi="Arial" w:cs="Arial"/>
          <w:i/>
        </w:rPr>
        <w:t xml:space="preserve">Students </w:t>
      </w:r>
      <w:r>
        <w:rPr>
          <w:rFonts w:ascii="Arial" w:hAnsi="Arial" w:cs="Arial"/>
          <w:i/>
        </w:rPr>
        <w:t>won’</w:t>
      </w:r>
      <w:r w:rsidR="00054BFA" w:rsidRPr="00054BFA">
        <w:rPr>
          <w:rFonts w:ascii="Arial" w:hAnsi="Arial" w:cs="Arial"/>
          <w:i/>
        </w:rPr>
        <w:t>t be penalized for a complete withdrawal by counting WC grades in the 18-unit cap.</w:t>
      </w:r>
      <w:r w:rsidR="00054BFA" w:rsidRPr="00054BFA">
        <w:rPr>
          <w:rFonts w:ascii="Arial" w:hAnsi="Arial" w:cs="Arial"/>
        </w:rPr>
        <w:t xml:space="preserve">  </w:t>
      </w:r>
      <w:r w:rsidR="00054BFA" w:rsidRPr="00054BFA">
        <w:rPr>
          <w:rFonts w:ascii="Arial" w:hAnsi="Arial" w:cs="Arial"/>
          <w:i/>
        </w:rPr>
        <w:t xml:space="preserve">A recent Registrar’s survey of withdrawing students revealed that the majority had legitimate reasons for </w:t>
      </w:r>
      <w:r w:rsidR="006A1AF7">
        <w:rPr>
          <w:rFonts w:ascii="Arial" w:hAnsi="Arial" w:cs="Arial"/>
          <w:i/>
        </w:rPr>
        <w:t>leav</w:t>
      </w:r>
      <w:r w:rsidR="00054BFA" w:rsidRPr="00054BFA">
        <w:rPr>
          <w:rFonts w:ascii="Arial" w:hAnsi="Arial" w:cs="Arial"/>
          <w:i/>
        </w:rPr>
        <w:t>ing</w:t>
      </w:r>
      <w:r w:rsidR="006A1AF7">
        <w:rPr>
          <w:rFonts w:ascii="Arial" w:hAnsi="Arial" w:cs="Arial"/>
          <w:i/>
        </w:rPr>
        <w:t xml:space="preserve"> the University</w:t>
      </w:r>
      <w:r w:rsidR="00054BFA" w:rsidRPr="00054BFA">
        <w:rPr>
          <w:rFonts w:ascii="Arial" w:hAnsi="Arial" w:cs="Arial"/>
          <w:i/>
        </w:rPr>
        <w:t xml:space="preserve">.  Students seldom withdraw to avoid low grades.  </w:t>
      </w:r>
    </w:p>
    <w:p w:rsidR="00054BFA" w:rsidRPr="00054BFA" w:rsidRDefault="00054BFA" w:rsidP="00054BFA">
      <w:pPr>
        <w:pStyle w:val="ListParagraph"/>
        <w:ind w:left="360" w:hanging="360"/>
        <w:rPr>
          <w:rFonts w:ascii="Arial" w:hAnsi="Arial" w:cs="Arial"/>
        </w:rPr>
      </w:pPr>
    </w:p>
    <w:p w:rsidR="00054BFA" w:rsidRPr="00054BFA" w:rsidRDefault="00054BFA" w:rsidP="00054BFA">
      <w:pPr>
        <w:pStyle w:val="ListParagraph"/>
        <w:numPr>
          <w:ilvl w:val="0"/>
          <w:numId w:val="3"/>
        </w:numPr>
        <w:ind w:left="360"/>
        <w:rPr>
          <w:rFonts w:ascii="Arial" w:hAnsi="Arial" w:cs="Arial"/>
          <w:b/>
        </w:rPr>
      </w:pPr>
      <w:r>
        <w:rPr>
          <w:rFonts w:ascii="Arial" w:hAnsi="Arial" w:cs="Arial"/>
          <w:u w:val="single"/>
        </w:rPr>
        <w:t xml:space="preserve">Retroactive Withdrawal </w:t>
      </w:r>
      <w:r w:rsidRPr="00054BFA">
        <w:rPr>
          <w:rFonts w:ascii="Arial" w:hAnsi="Arial" w:cs="Arial"/>
          <w:u w:val="single"/>
        </w:rPr>
        <w:t>Current Policy:</w:t>
      </w:r>
      <w:r w:rsidRPr="00054BFA">
        <w:rPr>
          <w:rFonts w:ascii="Arial" w:hAnsi="Arial" w:cs="Arial"/>
        </w:rPr>
        <w:t xml:space="preserve">  If a petition for retroactive withd</w:t>
      </w:r>
      <w:r w:rsidR="006A1AF7">
        <w:rPr>
          <w:rFonts w:ascii="Arial" w:hAnsi="Arial" w:cs="Arial"/>
        </w:rPr>
        <w:t xml:space="preserve">rawal is approved, the student </w:t>
      </w:r>
      <w:r w:rsidRPr="00054BFA">
        <w:rPr>
          <w:rFonts w:ascii="Arial" w:hAnsi="Arial" w:cs="Arial"/>
        </w:rPr>
        <w:t>receive</w:t>
      </w:r>
      <w:r w:rsidR="006A1AF7">
        <w:rPr>
          <w:rFonts w:ascii="Arial" w:hAnsi="Arial" w:cs="Arial"/>
        </w:rPr>
        <w:t>s</w:t>
      </w:r>
      <w:r w:rsidRPr="00054BFA">
        <w:rPr>
          <w:rFonts w:ascii="Arial" w:hAnsi="Arial" w:cs="Arial"/>
        </w:rPr>
        <w:t xml:space="preserve"> a W for all classes during the </w:t>
      </w:r>
      <w:r w:rsidR="006A1AF7">
        <w:rPr>
          <w:rFonts w:ascii="Arial" w:hAnsi="Arial" w:cs="Arial"/>
        </w:rPr>
        <w:t>affected semester</w:t>
      </w:r>
      <w:r w:rsidRPr="00054BFA">
        <w:rPr>
          <w:rFonts w:ascii="Arial" w:hAnsi="Arial" w:cs="Arial"/>
        </w:rPr>
        <w:t>.</w:t>
      </w:r>
    </w:p>
    <w:p w:rsidR="00054BFA" w:rsidRPr="00054BFA" w:rsidRDefault="00054BFA" w:rsidP="00054BFA">
      <w:pPr>
        <w:pStyle w:val="ListParagraph"/>
        <w:ind w:left="360" w:hanging="360"/>
        <w:rPr>
          <w:rFonts w:ascii="Arial" w:hAnsi="Arial" w:cs="Arial"/>
          <w:u w:val="single"/>
        </w:rPr>
      </w:pPr>
    </w:p>
    <w:p w:rsidR="00054BFA" w:rsidRPr="00054BFA" w:rsidRDefault="009340F6" w:rsidP="006A1AF7">
      <w:pPr>
        <w:ind w:left="360"/>
        <w:rPr>
          <w:rFonts w:ascii="Arial" w:hAnsi="Arial" w:cs="Arial"/>
          <w:i/>
        </w:rPr>
      </w:pPr>
      <w:r>
        <w:rPr>
          <w:rFonts w:ascii="Arial" w:hAnsi="Arial" w:cs="Arial"/>
          <w:b/>
          <w:u w:val="single"/>
        </w:rPr>
        <w:t>Revision</w:t>
      </w:r>
      <w:r w:rsidR="00054BFA" w:rsidRPr="00054BFA">
        <w:rPr>
          <w:rFonts w:ascii="Arial" w:hAnsi="Arial" w:cs="Arial"/>
          <w:b/>
          <w:u w:val="single"/>
        </w:rPr>
        <w:t>:</w:t>
      </w:r>
      <w:r w:rsidR="00054BFA" w:rsidRPr="00054BFA">
        <w:rPr>
          <w:rFonts w:ascii="Arial" w:hAnsi="Arial" w:cs="Arial"/>
          <w:b/>
        </w:rPr>
        <w:t xml:space="preserve">  </w:t>
      </w:r>
      <w:r>
        <w:rPr>
          <w:rFonts w:ascii="Arial" w:hAnsi="Arial" w:cs="Arial"/>
          <w:b/>
          <w:color w:val="FF0000"/>
        </w:rPr>
        <w:t>The</w:t>
      </w:r>
      <w:r w:rsidR="00054BFA" w:rsidRPr="00054BFA">
        <w:rPr>
          <w:rFonts w:ascii="Arial" w:hAnsi="Arial" w:cs="Arial"/>
          <w:b/>
          <w:color w:val="FF0000"/>
        </w:rPr>
        <w:t xml:space="preserve"> WC grade </w:t>
      </w:r>
      <w:r>
        <w:rPr>
          <w:rFonts w:ascii="Arial" w:hAnsi="Arial" w:cs="Arial"/>
          <w:b/>
          <w:color w:val="FF0000"/>
        </w:rPr>
        <w:t xml:space="preserve">will be awarded </w:t>
      </w:r>
      <w:r w:rsidR="00054BFA" w:rsidRPr="00054BFA">
        <w:rPr>
          <w:rFonts w:ascii="Arial" w:hAnsi="Arial" w:cs="Arial"/>
          <w:b/>
          <w:color w:val="FF0000"/>
        </w:rPr>
        <w:t xml:space="preserve">for all classes included in approved petitions for complete retroactive withdrawals.  </w:t>
      </w:r>
      <w:r w:rsidR="00054BFA" w:rsidRPr="00054BFA">
        <w:rPr>
          <w:rFonts w:ascii="Arial" w:hAnsi="Arial" w:cs="Arial"/>
          <w:i/>
        </w:rPr>
        <w:t xml:space="preserve">A </w:t>
      </w:r>
      <w:r w:rsidR="00AB0ADF">
        <w:rPr>
          <w:rFonts w:ascii="Arial" w:hAnsi="Arial" w:cs="Arial"/>
          <w:i/>
        </w:rPr>
        <w:t>consistent neutral grade will</w:t>
      </w:r>
      <w:r w:rsidR="00054BFA" w:rsidRPr="00054BFA">
        <w:rPr>
          <w:rFonts w:ascii="Arial" w:hAnsi="Arial" w:cs="Arial"/>
          <w:i/>
        </w:rPr>
        <w:t xml:space="preserve"> be used for </w:t>
      </w:r>
      <w:r w:rsidR="00AB0ADF">
        <w:rPr>
          <w:rFonts w:ascii="Arial" w:hAnsi="Arial" w:cs="Arial"/>
          <w:i/>
        </w:rPr>
        <w:t xml:space="preserve">current and retroactive </w:t>
      </w:r>
      <w:r w:rsidR="00054BFA" w:rsidRPr="00054BFA">
        <w:rPr>
          <w:rFonts w:ascii="Arial" w:hAnsi="Arial" w:cs="Arial"/>
          <w:i/>
        </w:rPr>
        <w:t xml:space="preserve">complete withdrawals, regardless of </w:t>
      </w:r>
      <w:r w:rsidR="00AB0ADF">
        <w:rPr>
          <w:rFonts w:ascii="Arial" w:hAnsi="Arial" w:cs="Arial"/>
          <w:i/>
        </w:rPr>
        <w:t>the extenuating circumstances</w:t>
      </w:r>
      <w:r w:rsidR="00054BFA" w:rsidRPr="00054BFA">
        <w:rPr>
          <w:rFonts w:ascii="Arial" w:hAnsi="Arial" w:cs="Arial"/>
          <w:i/>
        </w:rPr>
        <w:t>.</w:t>
      </w:r>
    </w:p>
    <w:p w:rsidR="004D4FF1" w:rsidRDefault="004D4FF1" w:rsidP="004D4FF1">
      <w:pPr>
        <w:rPr>
          <w:rFonts w:ascii="Arial" w:eastAsia="Calibri" w:hAnsi="Arial" w:cs="Arial"/>
          <w:b/>
        </w:rPr>
      </w:pPr>
    </w:p>
    <w:p w:rsidR="004D4FF1" w:rsidRPr="00EC5B1F" w:rsidRDefault="004D4FF1" w:rsidP="004D4FF1">
      <w:pPr>
        <w:rPr>
          <w:rFonts w:ascii="Arial" w:eastAsia="Calibri" w:hAnsi="Arial" w:cs="Arial"/>
          <w:b/>
        </w:rPr>
      </w:pPr>
      <w:r w:rsidRPr="00EC5B1F">
        <w:rPr>
          <w:rFonts w:ascii="Arial" w:eastAsia="Calibri" w:hAnsi="Arial" w:cs="Arial"/>
          <w:b/>
        </w:rPr>
        <w:t>Approvals:</w:t>
      </w:r>
    </w:p>
    <w:p w:rsidR="004D4FF1" w:rsidRPr="00EC5B1F" w:rsidRDefault="004D4FF1" w:rsidP="004D4FF1">
      <w:pPr>
        <w:ind w:firstLine="360"/>
        <w:rPr>
          <w:rFonts w:ascii="Arial" w:eastAsia="Calibri" w:hAnsi="Arial" w:cs="Arial"/>
          <w:b/>
        </w:rPr>
      </w:pPr>
      <w:r w:rsidRPr="00EC5B1F">
        <w:rPr>
          <w:rFonts w:ascii="Arial" w:eastAsia="Calibri" w:hAnsi="Arial" w:cs="Arial"/>
          <w:b/>
        </w:rPr>
        <w:t>Undergraduate Council:</w:t>
      </w:r>
      <w:r w:rsidRPr="00EC5B1F">
        <w:rPr>
          <w:rFonts w:ascii="Arial" w:eastAsia="Calibri" w:hAnsi="Arial" w:cs="Arial"/>
          <w:b/>
        </w:rPr>
        <w:tab/>
      </w:r>
      <w:r w:rsidRPr="00EC5B1F">
        <w:rPr>
          <w:rFonts w:ascii="Arial" w:eastAsia="Calibri" w:hAnsi="Arial" w:cs="Arial"/>
          <w:b/>
        </w:rPr>
        <w:tab/>
      </w:r>
      <w:r w:rsidR="007F0529">
        <w:rPr>
          <w:rFonts w:ascii="Arial" w:eastAsia="Calibri" w:hAnsi="Arial" w:cs="Arial"/>
          <w:b/>
        </w:rPr>
        <w:t>3</w:t>
      </w:r>
      <w:r w:rsidRPr="00EC5B1F">
        <w:rPr>
          <w:rFonts w:ascii="Arial" w:eastAsia="Calibri" w:hAnsi="Arial" w:cs="Arial"/>
          <w:b/>
        </w:rPr>
        <w:t>/</w:t>
      </w:r>
      <w:r w:rsidR="007F0529">
        <w:rPr>
          <w:rFonts w:ascii="Arial" w:eastAsia="Calibri" w:hAnsi="Arial" w:cs="Arial"/>
          <w:b/>
        </w:rPr>
        <w:t>11</w:t>
      </w:r>
      <w:r w:rsidRPr="00EC5B1F">
        <w:rPr>
          <w:rFonts w:ascii="Arial" w:eastAsia="Calibri" w:hAnsi="Arial" w:cs="Arial"/>
          <w:b/>
        </w:rPr>
        <w:t>/1</w:t>
      </w:r>
      <w:r>
        <w:rPr>
          <w:rFonts w:ascii="Arial" w:eastAsia="Calibri" w:hAnsi="Arial" w:cs="Arial"/>
          <w:b/>
        </w:rPr>
        <w:t>4</w:t>
      </w:r>
      <w:r w:rsidR="007F0529">
        <w:rPr>
          <w:rFonts w:ascii="Arial" w:eastAsia="Calibri" w:hAnsi="Arial" w:cs="Arial"/>
          <w:b/>
        </w:rPr>
        <w:t xml:space="preserve"> </w:t>
      </w:r>
      <w:r w:rsidR="007F0529" w:rsidRPr="002358DE">
        <w:rPr>
          <w:rFonts w:ascii="Arial" w:eastAsia="Calibri" w:hAnsi="Arial" w:cs="Arial"/>
        </w:rPr>
        <w:t>and</w:t>
      </w:r>
      <w:r w:rsidR="007F0529">
        <w:rPr>
          <w:rFonts w:ascii="Arial" w:eastAsia="Calibri" w:hAnsi="Arial" w:cs="Arial"/>
          <w:b/>
        </w:rPr>
        <w:t xml:space="preserve"> 4/8/14</w:t>
      </w:r>
    </w:p>
    <w:p w:rsidR="004D4FF1" w:rsidRPr="00EC5B1F" w:rsidRDefault="004D4FF1" w:rsidP="004D4FF1">
      <w:pPr>
        <w:ind w:firstLine="360"/>
        <w:rPr>
          <w:rFonts w:ascii="Arial" w:eastAsia="Calibri" w:hAnsi="Arial" w:cs="Arial"/>
          <w:b/>
        </w:rPr>
      </w:pPr>
      <w:r w:rsidRPr="00EC5B1F">
        <w:rPr>
          <w:rFonts w:ascii="Arial" w:eastAsia="Calibri" w:hAnsi="Arial" w:cs="Arial"/>
          <w:b/>
        </w:rPr>
        <w:t>Academic Deans:</w:t>
      </w:r>
      <w:r w:rsidRPr="00EC5B1F">
        <w:rPr>
          <w:rFonts w:ascii="Arial" w:eastAsia="Calibri" w:hAnsi="Arial" w:cs="Arial"/>
          <w:b/>
        </w:rPr>
        <w:tab/>
      </w:r>
      <w:r w:rsidRPr="00EC5B1F">
        <w:rPr>
          <w:rFonts w:ascii="Arial" w:eastAsia="Calibri" w:hAnsi="Arial" w:cs="Arial"/>
          <w:b/>
        </w:rPr>
        <w:tab/>
      </w:r>
      <w:r w:rsidR="007F0529">
        <w:rPr>
          <w:rFonts w:ascii="Arial" w:eastAsia="Calibri" w:hAnsi="Arial" w:cs="Arial"/>
          <w:b/>
        </w:rPr>
        <w:t>4</w:t>
      </w:r>
      <w:r w:rsidRPr="00EC5B1F">
        <w:rPr>
          <w:rFonts w:ascii="Arial" w:eastAsia="Calibri" w:hAnsi="Arial" w:cs="Arial"/>
          <w:b/>
        </w:rPr>
        <w:t>/</w:t>
      </w:r>
      <w:r w:rsidR="007F0529">
        <w:rPr>
          <w:rFonts w:ascii="Arial" w:eastAsia="Calibri" w:hAnsi="Arial" w:cs="Arial"/>
          <w:b/>
        </w:rPr>
        <w:t>7</w:t>
      </w:r>
      <w:r w:rsidRPr="00EC5B1F">
        <w:rPr>
          <w:rFonts w:ascii="Arial" w:eastAsia="Calibri" w:hAnsi="Arial" w:cs="Arial"/>
          <w:b/>
        </w:rPr>
        <w:t>/1</w:t>
      </w:r>
      <w:r>
        <w:rPr>
          <w:rFonts w:ascii="Arial" w:eastAsia="Calibri" w:hAnsi="Arial" w:cs="Arial"/>
          <w:b/>
        </w:rPr>
        <w:t>4</w:t>
      </w:r>
    </w:p>
    <w:p w:rsidR="004D4FF1" w:rsidRPr="00EC5B1F" w:rsidRDefault="009340F6" w:rsidP="004D4FF1">
      <w:pPr>
        <w:ind w:firstLine="360"/>
        <w:rPr>
          <w:rFonts w:ascii="Arial" w:eastAsia="Calibri" w:hAnsi="Arial" w:cs="Arial"/>
          <w:b/>
        </w:rPr>
      </w:pPr>
      <w:r>
        <w:rPr>
          <w:rFonts w:ascii="Arial" w:eastAsia="Calibri" w:hAnsi="Arial" w:cs="Arial"/>
          <w:b/>
        </w:rPr>
        <w:t>Provost’s Council</w:t>
      </w:r>
      <w:r w:rsidR="004D4FF1" w:rsidRPr="00EC5B1F">
        <w:rPr>
          <w:rFonts w:ascii="Arial" w:eastAsia="Calibri" w:hAnsi="Arial" w:cs="Arial"/>
          <w:b/>
        </w:rPr>
        <w:t>:</w:t>
      </w:r>
      <w:r w:rsidR="004D4FF1" w:rsidRPr="00EC5B1F">
        <w:rPr>
          <w:rFonts w:ascii="Arial" w:eastAsia="Calibri" w:hAnsi="Arial" w:cs="Arial"/>
          <w:b/>
        </w:rPr>
        <w:tab/>
      </w:r>
      <w:r w:rsidR="004D4FF1" w:rsidRPr="00EC5B1F">
        <w:rPr>
          <w:rFonts w:ascii="Arial" w:eastAsia="Calibri" w:hAnsi="Arial" w:cs="Arial"/>
          <w:b/>
        </w:rPr>
        <w:tab/>
      </w:r>
      <w:r w:rsidR="007F0529">
        <w:rPr>
          <w:rFonts w:ascii="Arial" w:eastAsia="Calibri" w:hAnsi="Arial" w:cs="Arial"/>
          <w:b/>
        </w:rPr>
        <w:t>4</w:t>
      </w:r>
      <w:r w:rsidR="004D4FF1" w:rsidRPr="00EC5B1F">
        <w:rPr>
          <w:rFonts w:ascii="Arial" w:eastAsia="Calibri" w:hAnsi="Arial" w:cs="Arial"/>
          <w:b/>
        </w:rPr>
        <w:t>/1</w:t>
      </w:r>
      <w:r w:rsidR="007F0529">
        <w:rPr>
          <w:rFonts w:ascii="Arial" w:eastAsia="Calibri" w:hAnsi="Arial" w:cs="Arial"/>
          <w:b/>
        </w:rPr>
        <w:t>4</w:t>
      </w:r>
      <w:r w:rsidR="004D4FF1" w:rsidRPr="00EC5B1F">
        <w:rPr>
          <w:rFonts w:ascii="Arial" w:eastAsia="Calibri" w:hAnsi="Arial" w:cs="Arial"/>
          <w:b/>
        </w:rPr>
        <w:t>/1</w:t>
      </w:r>
      <w:r w:rsidR="004D4FF1">
        <w:rPr>
          <w:rFonts w:ascii="Arial" w:eastAsia="Calibri" w:hAnsi="Arial" w:cs="Arial"/>
          <w:b/>
        </w:rPr>
        <w:t>4</w:t>
      </w:r>
    </w:p>
    <w:p w:rsidR="00B62A8C" w:rsidRDefault="004D4FF1" w:rsidP="00AB0ADF">
      <w:pPr>
        <w:ind w:firstLine="360"/>
      </w:pPr>
      <w:r w:rsidRPr="00EC5B1F">
        <w:rPr>
          <w:rFonts w:ascii="Arial" w:eastAsia="Calibri" w:hAnsi="Arial" w:cs="Arial"/>
          <w:b/>
        </w:rPr>
        <w:t>F</w:t>
      </w:r>
      <w:r w:rsidR="009340F6">
        <w:rPr>
          <w:rFonts w:ascii="Arial" w:eastAsia="Calibri" w:hAnsi="Arial" w:cs="Arial"/>
          <w:b/>
        </w:rPr>
        <w:t xml:space="preserve">aculty </w:t>
      </w:r>
      <w:r w:rsidRPr="00EC5B1F">
        <w:rPr>
          <w:rFonts w:ascii="Arial" w:eastAsia="Calibri" w:hAnsi="Arial" w:cs="Arial"/>
          <w:b/>
        </w:rPr>
        <w:t>S</w:t>
      </w:r>
      <w:r w:rsidR="009340F6">
        <w:rPr>
          <w:rFonts w:ascii="Arial" w:eastAsia="Calibri" w:hAnsi="Arial" w:cs="Arial"/>
          <w:b/>
        </w:rPr>
        <w:t>enate</w:t>
      </w:r>
      <w:r w:rsidRPr="00EC5B1F">
        <w:rPr>
          <w:rFonts w:ascii="Arial" w:eastAsia="Calibri" w:hAnsi="Arial" w:cs="Arial"/>
          <w:b/>
        </w:rPr>
        <w:t>:</w:t>
      </w:r>
      <w:r w:rsidRPr="00EC5B1F">
        <w:rPr>
          <w:rFonts w:ascii="Arial" w:eastAsia="Calibri" w:hAnsi="Arial" w:cs="Arial"/>
          <w:b/>
        </w:rPr>
        <w:tab/>
      </w:r>
      <w:r w:rsidRPr="00EC5B1F">
        <w:rPr>
          <w:rFonts w:ascii="Arial" w:eastAsia="Calibri" w:hAnsi="Arial" w:cs="Arial"/>
          <w:b/>
        </w:rPr>
        <w:tab/>
      </w:r>
      <w:r w:rsidR="009340F6">
        <w:rPr>
          <w:rFonts w:ascii="Arial" w:eastAsia="Calibri" w:hAnsi="Arial" w:cs="Arial"/>
          <w:b/>
        </w:rPr>
        <w:tab/>
        <w:t>5/6/14</w:t>
      </w:r>
      <w:bookmarkStart w:id="0" w:name="_GoBack"/>
      <w:bookmarkEnd w:id="0"/>
    </w:p>
    <w:sectPr w:rsidR="00B62A8C" w:rsidSect="00A80F37">
      <w:headerReference w:type="default" r:id="rId11"/>
      <w:pgSz w:w="12240" w:h="15840"/>
      <w:pgMar w:top="1152" w:right="1152" w:bottom="72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6A4" w:rsidRDefault="00353C85">
      <w:r>
        <w:separator/>
      </w:r>
    </w:p>
  </w:endnote>
  <w:endnote w:type="continuationSeparator" w:id="0">
    <w:p w:rsidR="002526A4" w:rsidRDefault="0035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6A4" w:rsidRDefault="00353C85">
      <w:r>
        <w:separator/>
      </w:r>
    </w:p>
  </w:footnote>
  <w:footnote w:type="continuationSeparator" w:id="0">
    <w:p w:rsidR="002526A4" w:rsidRDefault="00353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578806"/>
      <w:docPartObj>
        <w:docPartGallery w:val="Page Numbers (Top of Page)"/>
        <w:docPartUnique/>
      </w:docPartObj>
    </w:sdtPr>
    <w:sdtEndPr>
      <w:rPr>
        <w:noProof/>
      </w:rPr>
    </w:sdtEndPr>
    <w:sdtContent>
      <w:p w:rsidR="00A80F37" w:rsidRDefault="00FD0EC8">
        <w:pPr>
          <w:pStyle w:val="Header"/>
          <w:jc w:val="right"/>
        </w:pPr>
        <w:r>
          <w:fldChar w:fldCharType="begin"/>
        </w:r>
        <w:r>
          <w:instrText xml:space="preserve"> PAGE   \* MERGEFORMAT </w:instrText>
        </w:r>
        <w:r>
          <w:fldChar w:fldCharType="separate"/>
        </w:r>
        <w:r w:rsidR="00AB0ADF">
          <w:rPr>
            <w:noProof/>
          </w:rPr>
          <w:t>2</w:t>
        </w:r>
        <w:r>
          <w:rPr>
            <w:noProof/>
          </w:rPr>
          <w:fldChar w:fldCharType="end"/>
        </w:r>
      </w:p>
    </w:sdtContent>
  </w:sdt>
  <w:p w:rsidR="00A80F37" w:rsidRDefault="00AB0A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27A27"/>
    <w:multiLevelType w:val="hybridMultilevel"/>
    <w:tmpl w:val="FDEA86D2"/>
    <w:lvl w:ilvl="0" w:tplc="EAB6FE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3375B"/>
    <w:multiLevelType w:val="hybridMultilevel"/>
    <w:tmpl w:val="A4CA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862015"/>
    <w:multiLevelType w:val="hybridMultilevel"/>
    <w:tmpl w:val="1A84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FF1"/>
    <w:rsid w:val="00054BFA"/>
    <w:rsid w:val="002358DE"/>
    <w:rsid w:val="002526A4"/>
    <w:rsid w:val="00353C85"/>
    <w:rsid w:val="004D4FF1"/>
    <w:rsid w:val="005F2AE3"/>
    <w:rsid w:val="006A1AF7"/>
    <w:rsid w:val="0078261E"/>
    <w:rsid w:val="007F0529"/>
    <w:rsid w:val="008139F1"/>
    <w:rsid w:val="009340F6"/>
    <w:rsid w:val="00AB0ADF"/>
    <w:rsid w:val="00DC48C9"/>
    <w:rsid w:val="00E345A3"/>
    <w:rsid w:val="00FD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FF1"/>
    <w:rPr>
      <w:color w:val="0000FF" w:themeColor="hyperlink"/>
      <w:u w:val="single"/>
    </w:rPr>
  </w:style>
  <w:style w:type="paragraph" w:styleId="ListParagraph">
    <w:name w:val="List Paragraph"/>
    <w:basedOn w:val="Normal"/>
    <w:uiPriority w:val="34"/>
    <w:qFormat/>
    <w:rsid w:val="004D4FF1"/>
    <w:pPr>
      <w:ind w:left="720"/>
      <w:contextualSpacing/>
    </w:pPr>
  </w:style>
  <w:style w:type="paragraph" w:styleId="Header">
    <w:name w:val="header"/>
    <w:basedOn w:val="Normal"/>
    <w:link w:val="HeaderChar"/>
    <w:uiPriority w:val="99"/>
    <w:unhideWhenUsed/>
    <w:rsid w:val="004D4FF1"/>
    <w:pPr>
      <w:tabs>
        <w:tab w:val="center" w:pos="4680"/>
        <w:tab w:val="right" w:pos="9360"/>
      </w:tabs>
    </w:pPr>
  </w:style>
  <w:style w:type="character" w:customStyle="1" w:styleId="HeaderChar">
    <w:name w:val="Header Char"/>
    <w:basedOn w:val="DefaultParagraphFont"/>
    <w:link w:val="Header"/>
    <w:uiPriority w:val="99"/>
    <w:rsid w:val="004D4FF1"/>
  </w:style>
  <w:style w:type="paragraph" w:styleId="BalloonText">
    <w:name w:val="Balloon Text"/>
    <w:basedOn w:val="Normal"/>
    <w:link w:val="BalloonTextChar"/>
    <w:uiPriority w:val="99"/>
    <w:semiHidden/>
    <w:unhideWhenUsed/>
    <w:rsid w:val="008139F1"/>
    <w:rPr>
      <w:rFonts w:ascii="Tahoma" w:hAnsi="Tahoma" w:cs="Tahoma"/>
      <w:sz w:val="16"/>
      <w:szCs w:val="16"/>
    </w:rPr>
  </w:style>
  <w:style w:type="character" w:customStyle="1" w:styleId="BalloonTextChar">
    <w:name w:val="Balloon Text Char"/>
    <w:basedOn w:val="DefaultParagraphFont"/>
    <w:link w:val="BalloonText"/>
    <w:uiPriority w:val="99"/>
    <w:semiHidden/>
    <w:rsid w:val="00813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FF1"/>
    <w:rPr>
      <w:color w:val="0000FF" w:themeColor="hyperlink"/>
      <w:u w:val="single"/>
    </w:rPr>
  </w:style>
  <w:style w:type="paragraph" w:styleId="ListParagraph">
    <w:name w:val="List Paragraph"/>
    <w:basedOn w:val="Normal"/>
    <w:uiPriority w:val="34"/>
    <w:qFormat/>
    <w:rsid w:val="004D4FF1"/>
    <w:pPr>
      <w:ind w:left="720"/>
      <w:contextualSpacing/>
    </w:pPr>
  </w:style>
  <w:style w:type="paragraph" w:styleId="Header">
    <w:name w:val="header"/>
    <w:basedOn w:val="Normal"/>
    <w:link w:val="HeaderChar"/>
    <w:uiPriority w:val="99"/>
    <w:unhideWhenUsed/>
    <w:rsid w:val="004D4FF1"/>
    <w:pPr>
      <w:tabs>
        <w:tab w:val="center" w:pos="4680"/>
        <w:tab w:val="right" w:pos="9360"/>
      </w:tabs>
    </w:pPr>
  </w:style>
  <w:style w:type="character" w:customStyle="1" w:styleId="HeaderChar">
    <w:name w:val="Header Char"/>
    <w:basedOn w:val="DefaultParagraphFont"/>
    <w:link w:val="Header"/>
    <w:uiPriority w:val="99"/>
    <w:rsid w:val="004D4FF1"/>
  </w:style>
  <w:style w:type="paragraph" w:styleId="BalloonText">
    <w:name w:val="Balloon Text"/>
    <w:basedOn w:val="Normal"/>
    <w:link w:val="BalloonTextChar"/>
    <w:uiPriority w:val="99"/>
    <w:semiHidden/>
    <w:unhideWhenUsed/>
    <w:rsid w:val="008139F1"/>
    <w:rPr>
      <w:rFonts w:ascii="Tahoma" w:hAnsi="Tahoma" w:cs="Tahoma"/>
      <w:sz w:val="16"/>
      <w:szCs w:val="16"/>
    </w:rPr>
  </w:style>
  <w:style w:type="character" w:customStyle="1" w:styleId="BalloonTextChar">
    <w:name w:val="Balloon Text Char"/>
    <w:basedOn w:val="DefaultParagraphFont"/>
    <w:link w:val="BalloonText"/>
    <w:uiPriority w:val="99"/>
    <w:semiHidden/>
    <w:rsid w:val="00813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2013-14/policies/leavingu.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atalog.arizona.edu/2013-14/policies/grade.htm" TargetMode="External"/><Relationship Id="rId4" Type="http://schemas.openxmlformats.org/officeDocument/2006/relationships/settings" Target="settings.xml"/><Relationship Id="rId9" Type="http://schemas.openxmlformats.org/officeDocument/2006/relationships/hyperlink" Target="http://catalog.arizona.edu/2013-14/policies/leaving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Pardee</dc:creator>
  <cp:lastModifiedBy>Celeste Pardee</cp:lastModifiedBy>
  <cp:revision>2</cp:revision>
  <cp:lastPrinted>2014-04-16T19:21:00Z</cp:lastPrinted>
  <dcterms:created xsi:type="dcterms:W3CDTF">2014-05-06T17:00:00Z</dcterms:created>
  <dcterms:modified xsi:type="dcterms:W3CDTF">2014-05-06T17:00:00Z</dcterms:modified>
</cp:coreProperties>
</file>