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556AD" w14:textId="4E4D197F" w:rsidR="00CB0A51" w:rsidRDefault="002F34D2" w:rsidP="002049AA">
      <w:pPr>
        <w:spacing w:after="0" w:line="240" w:lineRule="auto"/>
        <w:jc w:val="center"/>
        <w:rPr>
          <w:b/>
          <w:sz w:val="12"/>
          <w:szCs w:val="12"/>
        </w:rPr>
      </w:pPr>
      <w:r w:rsidRPr="002049AA">
        <w:rPr>
          <w:b/>
          <w:noProof/>
          <w:sz w:val="12"/>
          <w:szCs w:val="12"/>
        </w:rPr>
        <w:drawing>
          <wp:anchor distT="0" distB="0" distL="114300" distR="114300" simplePos="0" relativeHeight="251665408" behindDoc="0" locked="0" layoutInCell="1" allowOverlap="1" wp14:anchorId="4940E2CF" wp14:editId="3CF43476">
            <wp:simplePos x="0" y="0"/>
            <wp:positionH relativeFrom="column">
              <wp:posOffset>2476500</wp:posOffset>
            </wp:positionH>
            <wp:positionV relativeFrom="paragraph">
              <wp:posOffset>-275590</wp:posOffset>
            </wp:positionV>
            <wp:extent cx="2009775" cy="574306"/>
            <wp:effectExtent l="0" t="0" r="0" b="0"/>
            <wp:wrapNone/>
            <wp:docPr id="2" name="Picture 2" descr="C:\Users\sme\Desktop\2011 UA_CoE_200-28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e\Desktop\2011 UA_CoE_200-281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7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A51" w:rsidRPr="002049AA">
        <w:rPr>
          <w:b/>
          <w:sz w:val="12"/>
          <w:szCs w:val="12"/>
        </w:rPr>
        <w:t xml:space="preserve"> </w:t>
      </w:r>
    </w:p>
    <w:p w14:paraId="571CB994" w14:textId="77777777" w:rsidR="002049AA" w:rsidRPr="002049AA" w:rsidRDefault="002049AA" w:rsidP="002049AA">
      <w:pPr>
        <w:spacing w:after="0" w:line="240" w:lineRule="auto"/>
        <w:jc w:val="center"/>
        <w:rPr>
          <w:b/>
          <w:sz w:val="12"/>
          <w:szCs w:val="12"/>
        </w:rPr>
      </w:pPr>
    </w:p>
    <w:p w14:paraId="79076415" w14:textId="77777777" w:rsidR="002049AA" w:rsidRPr="00972ABC" w:rsidRDefault="002049AA" w:rsidP="002049AA">
      <w:pPr>
        <w:spacing w:after="0" w:line="240" w:lineRule="auto"/>
        <w:jc w:val="center"/>
        <w:rPr>
          <w:b/>
          <w:sz w:val="20"/>
          <w:szCs w:val="42"/>
        </w:rPr>
      </w:pPr>
    </w:p>
    <w:p w14:paraId="26EAFBB2" w14:textId="24AF0223" w:rsidR="009001CA" w:rsidRDefault="00E87C12" w:rsidP="002049AA">
      <w:pPr>
        <w:spacing w:after="0" w:line="240" w:lineRule="auto"/>
        <w:jc w:val="center"/>
        <w:rPr>
          <w:b/>
          <w:sz w:val="28"/>
        </w:rPr>
      </w:pPr>
      <w:r w:rsidRPr="005D0FF0">
        <w:rPr>
          <w:b/>
          <w:sz w:val="28"/>
        </w:rPr>
        <w:t>Funding and College Affordability</w:t>
      </w:r>
      <w:r w:rsidR="00CE2917" w:rsidRPr="005D0FF0">
        <w:rPr>
          <w:b/>
          <w:sz w:val="28"/>
        </w:rPr>
        <w:t xml:space="preserve"> </w:t>
      </w:r>
      <w:r w:rsidR="00226A9E" w:rsidRPr="005D0FF0">
        <w:rPr>
          <w:b/>
          <w:sz w:val="28"/>
        </w:rPr>
        <w:t>Planning</w:t>
      </w:r>
      <w:r w:rsidR="0067169C">
        <w:rPr>
          <w:b/>
          <w:sz w:val="28"/>
        </w:rPr>
        <w:t xml:space="preserve"> for Future Educators</w:t>
      </w:r>
    </w:p>
    <w:p w14:paraId="2F1CF0DD" w14:textId="08D906E8" w:rsidR="003F2B37" w:rsidRPr="003F2B37" w:rsidRDefault="003F2B37" w:rsidP="002F34D2">
      <w:pPr>
        <w:spacing w:after="0" w:line="240" w:lineRule="auto"/>
        <w:rPr>
          <w:i/>
        </w:rPr>
      </w:pPr>
      <w:r w:rsidRPr="003F2B37">
        <w:rPr>
          <w:i/>
        </w:rPr>
        <w:t>This resourc</w:t>
      </w:r>
      <w:r w:rsidR="00F72B7C">
        <w:rPr>
          <w:i/>
        </w:rPr>
        <w:t xml:space="preserve">e is designed </w:t>
      </w:r>
      <w:r w:rsidRPr="003F2B37">
        <w:rPr>
          <w:i/>
        </w:rPr>
        <w:t xml:space="preserve">to help students and their parents plan for college funding. It provides a broad scope of federal aid </w:t>
      </w:r>
      <w:r w:rsidR="00EF06B1">
        <w:rPr>
          <w:i/>
        </w:rPr>
        <w:t>as well as</w:t>
      </w:r>
      <w:r w:rsidRPr="003F2B37">
        <w:rPr>
          <w:i/>
        </w:rPr>
        <w:t xml:space="preserve"> resources specifically for the University of Arizona</w:t>
      </w:r>
      <w:r w:rsidR="00EF06B1">
        <w:rPr>
          <w:i/>
        </w:rPr>
        <w:t>,</w:t>
      </w:r>
      <w:r w:rsidRPr="003F2B37">
        <w:rPr>
          <w:i/>
        </w:rPr>
        <w:t xml:space="preserve"> the College of Education</w:t>
      </w:r>
      <w:r w:rsidR="00EF06B1">
        <w:rPr>
          <w:i/>
        </w:rPr>
        <w:t>, and</w:t>
      </w:r>
      <w:r w:rsidRPr="003F2B37">
        <w:rPr>
          <w:i/>
        </w:rPr>
        <w:t xml:space="preserve"> </w:t>
      </w:r>
      <w:r w:rsidR="00EF06B1">
        <w:rPr>
          <w:i/>
        </w:rPr>
        <w:t>future educators.</w:t>
      </w:r>
    </w:p>
    <w:p w14:paraId="04511373" w14:textId="77777777" w:rsidR="003F2B37" w:rsidRPr="002F34D2" w:rsidRDefault="003F2B37" w:rsidP="002F34D2">
      <w:pPr>
        <w:spacing w:after="0" w:line="240" w:lineRule="auto"/>
        <w:rPr>
          <w:b/>
          <w:sz w:val="12"/>
          <w:u w:val="single"/>
        </w:rPr>
      </w:pPr>
    </w:p>
    <w:p w14:paraId="675E77E5" w14:textId="2F4DDE0E" w:rsidR="00524924" w:rsidRPr="003F2B37" w:rsidRDefault="00524924" w:rsidP="002F34D2">
      <w:pPr>
        <w:spacing w:after="0" w:line="240" w:lineRule="auto"/>
      </w:pPr>
      <w:r>
        <w:rPr>
          <w:b/>
          <w:u w:val="single"/>
        </w:rPr>
        <w:t>GLOSSARY</w:t>
      </w:r>
      <w:r w:rsidR="003F2B37">
        <w:t xml:space="preserve"> (summarized from </w:t>
      </w:r>
      <w:hyperlink r:id="rId10" w:history="1">
        <w:r w:rsidR="003F2B37">
          <w:rPr>
            <w:rStyle w:val="Hyperlink"/>
          </w:rPr>
          <w:t>studentaid.ed.gov</w:t>
        </w:r>
      </w:hyperlink>
      <w:r w:rsidR="003F2B37">
        <w:t>)</w:t>
      </w:r>
    </w:p>
    <w:p w14:paraId="2E2A87AD" w14:textId="23984872" w:rsidR="00524924" w:rsidRDefault="00C817F3" w:rsidP="002F34D2">
      <w:pPr>
        <w:spacing w:after="0" w:line="240" w:lineRule="auto"/>
      </w:pPr>
      <w:r>
        <w:rPr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69E04" wp14:editId="08C66163">
                <wp:simplePos x="0" y="0"/>
                <wp:positionH relativeFrom="column">
                  <wp:posOffset>2676525</wp:posOffset>
                </wp:positionH>
                <wp:positionV relativeFrom="paragraph">
                  <wp:posOffset>894715</wp:posOffset>
                </wp:positionV>
                <wp:extent cx="1181100" cy="8572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57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210.75pt;margin-top:70.45pt;width:93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" adj="20816" fillcolor="#c00000" strokecolor="#c00000" strokeweight="2pt"/>
            </w:pict>
          </mc:Fallback>
        </mc:AlternateContent>
      </w:r>
      <w:r w:rsidRPr="00C817F3">
        <w:rPr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E5FDC5" wp14:editId="24200C64">
                <wp:simplePos x="0" y="0"/>
                <wp:positionH relativeFrom="column">
                  <wp:posOffset>3914775</wp:posOffset>
                </wp:positionH>
                <wp:positionV relativeFrom="paragraph">
                  <wp:posOffset>685165</wp:posOffset>
                </wp:positionV>
                <wp:extent cx="3219450" cy="3429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6C9C9" w14:textId="43866B3F" w:rsidR="00C817F3" w:rsidRPr="00C817F3" w:rsidRDefault="00C817F3" w:rsidP="00C817F3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C817F3">
                              <w:rPr>
                                <w:b/>
                                <w:sz w:val="18"/>
                              </w:rPr>
                              <w:t>Subsidized</w:t>
                            </w:r>
                            <w:r w:rsidRPr="00C817F3">
                              <w:rPr>
                                <w:sz w:val="18"/>
                              </w:rPr>
                              <w:t xml:space="preserve">: Need-based; interest </w:t>
                            </w:r>
                            <w:r w:rsidRPr="00C817F3">
                              <w:rPr>
                                <w:i/>
                                <w:sz w:val="18"/>
                              </w:rPr>
                              <w:t>does not</w:t>
                            </w:r>
                            <w:r w:rsidRPr="00C817F3">
                              <w:rPr>
                                <w:sz w:val="18"/>
                              </w:rPr>
                              <w:t xml:space="preserve"> accrue while in school</w:t>
                            </w:r>
                          </w:p>
                          <w:p w14:paraId="2E25C23C" w14:textId="5568CD04" w:rsidR="00C817F3" w:rsidRPr="00C817F3" w:rsidRDefault="00C817F3" w:rsidP="00C817F3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C817F3">
                              <w:rPr>
                                <w:b/>
                                <w:sz w:val="18"/>
                              </w:rPr>
                              <w:t>Unsubsidized</w:t>
                            </w:r>
                            <w:r w:rsidRPr="00C817F3">
                              <w:rPr>
                                <w:sz w:val="18"/>
                              </w:rPr>
                              <w:t xml:space="preserve">: </w:t>
                            </w:r>
                            <w:r w:rsidRPr="00C817F3">
                              <w:rPr>
                                <w:sz w:val="18"/>
                              </w:rPr>
                              <w:t xml:space="preserve">interest </w:t>
                            </w:r>
                            <w:r w:rsidRPr="00C817F3">
                              <w:rPr>
                                <w:i/>
                                <w:sz w:val="18"/>
                              </w:rPr>
                              <w:t>does</w:t>
                            </w:r>
                            <w:r w:rsidRPr="00C817F3">
                              <w:rPr>
                                <w:sz w:val="18"/>
                              </w:rPr>
                              <w:t xml:space="preserve"> accrue </w:t>
                            </w:r>
                            <w:r w:rsidRPr="00C817F3">
                              <w:rPr>
                                <w:sz w:val="18"/>
                              </w:rPr>
                              <w:t>while in</w:t>
                            </w:r>
                            <w:r w:rsidRPr="00C817F3">
                              <w:rPr>
                                <w:sz w:val="18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25pt;margin-top:53.95pt;width:253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" filled="f" strokecolor="black [3213]">
                <v:textbox>
                  <w:txbxContent>
                    <w:p w14:paraId="5136C9C9" w14:textId="43866B3F" w:rsidR="00C817F3" w:rsidRPr="00C817F3" w:rsidRDefault="00C817F3" w:rsidP="00C817F3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C817F3">
                        <w:rPr>
                          <w:b/>
                          <w:sz w:val="18"/>
                        </w:rPr>
                        <w:t>Subsidized</w:t>
                      </w:r>
                      <w:r w:rsidRPr="00C817F3">
                        <w:rPr>
                          <w:sz w:val="18"/>
                        </w:rPr>
                        <w:t xml:space="preserve">: Need-based; interest </w:t>
                      </w:r>
                      <w:r w:rsidRPr="00C817F3">
                        <w:rPr>
                          <w:i/>
                          <w:sz w:val="18"/>
                        </w:rPr>
                        <w:t>does not</w:t>
                      </w:r>
                      <w:r w:rsidRPr="00C817F3">
                        <w:rPr>
                          <w:sz w:val="18"/>
                        </w:rPr>
                        <w:t xml:space="preserve"> accrue while in school</w:t>
                      </w:r>
                    </w:p>
                    <w:p w14:paraId="2E25C23C" w14:textId="5568CD04" w:rsidR="00C817F3" w:rsidRPr="00C817F3" w:rsidRDefault="00C817F3" w:rsidP="00C817F3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C817F3">
                        <w:rPr>
                          <w:b/>
                          <w:sz w:val="18"/>
                        </w:rPr>
                        <w:t>Unsubsidized</w:t>
                      </w:r>
                      <w:r w:rsidRPr="00C817F3">
                        <w:rPr>
                          <w:sz w:val="18"/>
                        </w:rPr>
                        <w:t xml:space="preserve">: </w:t>
                      </w:r>
                      <w:r w:rsidRPr="00C817F3">
                        <w:rPr>
                          <w:sz w:val="18"/>
                        </w:rPr>
                        <w:t xml:space="preserve">interest </w:t>
                      </w:r>
                      <w:r w:rsidRPr="00C817F3">
                        <w:rPr>
                          <w:i/>
                          <w:sz w:val="18"/>
                        </w:rPr>
                        <w:t>does</w:t>
                      </w:r>
                      <w:r w:rsidRPr="00C817F3">
                        <w:rPr>
                          <w:sz w:val="18"/>
                        </w:rPr>
                        <w:t xml:space="preserve"> accrue </w:t>
                      </w:r>
                      <w:r w:rsidRPr="00C817F3">
                        <w:rPr>
                          <w:sz w:val="18"/>
                        </w:rPr>
                        <w:t>while in</w:t>
                      </w:r>
                      <w:r w:rsidRPr="00C817F3">
                        <w:rPr>
                          <w:sz w:val="18"/>
                        </w:rPr>
                        <w:t xml:space="preserve"> school</w:t>
                      </w:r>
                    </w:p>
                  </w:txbxContent>
                </v:textbox>
              </v:shape>
            </w:pict>
          </mc:Fallback>
        </mc:AlternateContent>
      </w:r>
      <w:r w:rsidR="00524924" w:rsidRPr="0054343C">
        <w:rPr>
          <w:b/>
        </w:rPr>
        <w:t>Deferment</w:t>
      </w:r>
      <w:r w:rsidR="00524924">
        <w:t xml:space="preserve">: A period during which repayment of your loan is temporarily delayed </w:t>
      </w:r>
      <w:r w:rsidR="00524924">
        <w:br/>
      </w:r>
      <w:r w:rsidR="00524924" w:rsidRPr="0054343C">
        <w:rPr>
          <w:b/>
        </w:rPr>
        <w:t>FAFSA</w:t>
      </w:r>
      <w:r w:rsidR="00524924">
        <w:t>: Free Application for Federal Student Aid</w:t>
      </w:r>
      <w:r w:rsidR="00524924">
        <w:br/>
      </w:r>
      <w:r w:rsidR="00524924" w:rsidRPr="0054343C">
        <w:rPr>
          <w:b/>
        </w:rPr>
        <w:t>Forbearance</w:t>
      </w:r>
      <w:r w:rsidR="00524924">
        <w:t xml:space="preserve">: Allows you to temporarily postpone or reduce your loan payments </w:t>
      </w:r>
      <w:r w:rsidR="00524924">
        <w:br/>
      </w:r>
      <w:r w:rsidR="00524924" w:rsidRPr="0054343C">
        <w:rPr>
          <w:b/>
        </w:rPr>
        <w:t>Forgiveness</w:t>
      </w:r>
      <w:r w:rsidR="00524924">
        <w:t>: Allows you to not repay your loans; also known as cancellation or discharge</w:t>
      </w:r>
      <w:r w:rsidR="00524924">
        <w:br/>
      </w:r>
      <w:r w:rsidR="00524924" w:rsidRPr="0054343C">
        <w:rPr>
          <w:b/>
        </w:rPr>
        <w:t>Grant</w:t>
      </w:r>
      <w:r w:rsidR="00524924">
        <w:t>: Money that does not have to be repaid; usually need-based</w:t>
      </w:r>
      <w:r w:rsidR="00524924">
        <w:br/>
      </w:r>
      <w:r w:rsidR="00524924" w:rsidRPr="0054343C">
        <w:rPr>
          <w:b/>
        </w:rPr>
        <w:t>Loan</w:t>
      </w:r>
      <w:r w:rsidR="00524924">
        <w:t>: Money you borrow that must be repaid</w:t>
      </w:r>
      <w:r w:rsidR="00524924">
        <w:br/>
      </w:r>
      <w:r w:rsidR="00524924" w:rsidRPr="0054343C">
        <w:rPr>
          <w:b/>
        </w:rPr>
        <w:t>Scholarship</w:t>
      </w:r>
      <w:r w:rsidR="00524924">
        <w:t xml:space="preserve">: Money that does not have to be repaid; </w:t>
      </w:r>
      <w:r w:rsidR="00972ABC" w:rsidRPr="00972ABC">
        <w:t>based on merit</w:t>
      </w:r>
      <w:r w:rsidR="00972ABC">
        <w:t>,</w:t>
      </w:r>
      <w:r w:rsidR="00972ABC" w:rsidRPr="00972ABC">
        <w:t xml:space="preserve"> financial need</w:t>
      </w:r>
      <w:r w:rsidR="00972ABC">
        <w:t>,</w:t>
      </w:r>
      <w:r w:rsidR="00972ABC" w:rsidRPr="00972ABC">
        <w:t xml:space="preserve"> or both depending on the criteria.  </w:t>
      </w:r>
    </w:p>
    <w:p w14:paraId="42D533A7" w14:textId="77777777" w:rsidR="003F2B37" w:rsidRPr="002F34D2" w:rsidRDefault="003F2B37" w:rsidP="002F34D2">
      <w:pPr>
        <w:spacing w:after="0" w:line="240" w:lineRule="auto"/>
        <w:rPr>
          <w:sz w:val="12"/>
        </w:rPr>
      </w:pPr>
    </w:p>
    <w:p w14:paraId="6882BAAE" w14:textId="43DDF66D" w:rsidR="00524924" w:rsidRDefault="00524924" w:rsidP="002F34D2">
      <w:pPr>
        <w:spacing w:after="0" w:line="240" w:lineRule="auto"/>
      </w:pPr>
      <w:r w:rsidRPr="00524924">
        <w:rPr>
          <w:b/>
          <w:caps/>
          <w:u w:val="single"/>
        </w:rPr>
        <w:t>General Resources</w:t>
      </w:r>
      <w:r>
        <w:t xml:space="preserve"> from the </w:t>
      </w:r>
      <w:r w:rsidR="00D63814">
        <w:t>Federal Government</w:t>
      </w:r>
    </w:p>
    <w:p w14:paraId="6799D7EC" w14:textId="77777777" w:rsidR="003F2B37" w:rsidRDefault="00524924" w:rsidP="002F34D2">
      <w:pPr>
        <w:spacing w:after="0" w:line="240" w:lineRule="auto"/>
        <w:rPr>
          <w:rStyle w:val="Hyperlink"/>
        </w:rPr>
      </w:pPr>
      <w:r w:rsidRPr="000C155A">
        <w:rPr>
          <w:b/>
        </w:rPr>
        <w:t>Federal Student Aid</w:t>
      </w:r>
      <w:r>
        <w:t xml:space="preserve">: </w:t>
      </w:r>
      <w:hyperlink r:id="rId11" w:history="1">
        <w:r>
          <w:rPr>
            <w:rStyle w:val="Hyperlink"/>
          </w:rPr>
          <w:t>studentaid.ed.gov</w:t>
        </w:r>
      </w:hyperlink>
    </w:p>
    <w:p w14:paraId="18AFD7E1" w14:textId="0E2C1FA5" w:rsidR="00524924" w:rsidRDefault="003E2367" w:rsidP="002F34D2">
      <w:pPr>
        <w:spacing w:after="0" w:line="240" w:lineRule="auto"/>
        <w:ind w:left="720"/>
      </w:pPr>
      <w:r>
        <w:t>Learn</w:t>
      </w:r>
      <w:r w:rsidR="00524924">
        <w:t xml:space="preserve"> how to prepare for college, types of aid and who qualifies, how to apply for aid, and how to manage loans. </w:t>
      </w:r>
    </w:p>
    <w:p w14:paraId="35439F1F" w14:textId="66D75321" w:rsidR="00D63814" w:rsidRPr="00CC4B0F" w:rsidRDefault="00D63814" w:rsidP="002F34D2">
      <w:pPr>
        <w:spacing w:after="0" w:line="240" w:lineRule="auto"/>
        <w:rPr>
          <w:sz w:val="8"/>
        </w:rPr>
      </w:pPr>
    </w:p>
    <w:p w14:paraId="6D9D04A8" w14:textId="46EC5B60" w:rsidR="00D63814" w:rsidRPr="00D63814" w:rsidRDefault="00D63814" w:rsidP="002F34D2">
      <w:pPr>
        <w:spacing w:after="0" w:line="240" w:lineRule="auto"/>
      </w:pPr>
      <w:r>
        <w:rPr>
          <w:b/>
        </w:rPr>
        <w:t>U.S. Department of Labor’s Scholarship Search Tool</w:t>
      </w:r>
      <w:r w:rsidRPr="00D63814">
        <w:t xml:space="preserve">: </w:t>
      </w:r>
      <w:hyperlink r:id="rId12" w:history="1">
        <w:r w:rsidR="009A5BEF">
          <w:rPr>
            <w:rStyle w:val="Hyperlink"/>
          </w:rPr>
          <w:t>www.careerinfonet.org/scholarshipsearch</w:t>
        </w:r>
      </w:hyperlink>
    </w:p>
    <w:p w14:paraId="29ED1D34" w14:textId="0C282F0D" w:rsidR="003F2B37" w:rsidRDefault="00D63814" w:rsidP="002F34D2">
      <w:pPr>
        <w:spacing w:after="0" w:line="240" w:lineRule="auto"/>
      </w:pPr>
      <w:r>
        <w:rPr>
          <w:b/>
          <w:sz w:val="16"/>
        </w:rPr>
        <w:tab/>
      </w:r>
      <w:r w:rsidRPr="00D63814">
        <w:t>Search more than 7,000 scholarships, loans, and other financial aid opportunities.</w:t>
      </w:r>
    </w:p>
    <w:p w14:paraId="394DE0B1" w14:textId="77777777" w:rsidR="003E2367" w:rsidRPr="00CC4B0F" w:rsidRDefault="003E2367" w:rsidP="002F34D2">
      <w:pPr>
        <w:spacing w:after="0" w:line="240" w:lineRule="auto"/>
        <w:rPr>
          <w:sz w:val="8"/>
          <w:szCs w:val="16"/>
        </w:rPr>
      </w:pPr>
    </w:p>
    <w:p w14:paraId="7BB1BEF0" w14:textId="3558B4A8" w:rsidR="003E2367" w:rsidRDefault="003E2367" w:rsidP="002F34D2">
      <w:pPr>
        <w:spacing w:after="0" w:line="240" w:lineRule="auto"/>
      </w:pPr>
      <w:r w:rsidRPr="003E2367">
        <w:rPr>
          <w:b/>
        </w:rPr>
        <w:t xml:space="preserve">National Student Loan Data System: </w:t>
      </w:r>
      <w:hyperlink r:id="rId13" w:history="1">
        <w:r w:rsidRPr="003E2367">
          <w:rPr>
            <w:rStyle w:val="Hyperlink"/>
          </w:rPr>
          <w:t>nslds.ed.gov</w:t>
        </w:r>
      </w:hyperlink>
      <w:r w:rsidRPr="003E2367">
        <w:t xml:space="preserve"> </w:t>
      </w:r>
    </w:p>
    <w:p w14:paraId="5EC84407" w14:textId="4618B5AD" w:rsidR="003E2367" w:rsidRPr="003E2367" w:rsidRDefault="003E2367" w:rsidP="002F34D2">
      <w:pPr>
        <w:spacing w:after="0" w:line="240" w:lineRule="auto"/>
      </w:pPr>
      <w:r>
        <w:tab/>
        <w:t xml:space="preserve">View a history of your loans and </w:t>
      </w:r>
      <w:proofErr w:type="gramStart"/>
      <w:r>
        <w:t>grants,</w:t>
      </w:r>
      <w:proofErr w:type="gramEnd"/>
      <w:r>
        <w:t xml:space="preserve"> see who owns your loans, and complete loan exit counseling.</w:t>
      </w:r>
    </w:p>
    <w:p w14:paraId="55660C6E" w14:textId="77777777" w:rsidR="00D63814" w:rsidRPr="00CC4B0F" w:rsidRDefault="00D63814" w:rsidP="002F34D2">
      <w:pPr>
        <w:spacing w:after="0" w:line="240" w:lineRule="auto"/>
        <w:rPr>
          <w:sz w:val="8"/>
        </w:rPr>
      </w:pPr>
    </w:p>
    <w:p w14:paraId="2CF98A1D" w14:textId="77777777" w:rsidR="00524924" w:rsidRDefault="00524924" w:rsidP="002F34D2">
      <w:pPr>
        <w:spacing w:after="0" w:line="240" w:lineRule="auto"/>
      </w:pPr>
      <w:r w:rsidRPr="000C155A">
        <w:rPr>
          <w:b/>
        </w:rPr>
        <w:t>College Scorecard</w:t>
      </w:r>
      <w:r>
        <w:t xml:space="preserve">: </w:t>
      </w:r>
      <w:hyperlink r:id="rId14" w:history="1">
        <w:r>
          <w:rPr>
            <w:rStyle w:val="Hyperlink"/>
          </w:rPr>
          <w:t>collegecost.ed.gov/scorecard</w:t>
        </w:r>
      </w:hyperlink>
    </w:p>
    <w:p w14:paraId="7C3436ED" w14:textId="36A0809C" w:rsidR="00524924" w:rsidRDefault="003E2367" w:rsidP="002F34D2">
      <w:pPr>
        <w:spacing w:after="0" w:line="240" w:lineRule="auto"/>
        <w:ind w:left="720"/>
      </w:pPr>
      <w:r>
        <w:t>Compare</w:t>
      </w:r>
      <w:r w:rsidR="00524924">
        <w:t xml:space="preserve"> postsecondary institutions across the nation on cost of attendance and recent trends, graduation rates, loan default rates, and median borrowing amounts. </w:t>
      </w:r>
      <w:r>
        <w:t>N</w:t>
      </w:r>
      <w:r w:rsidR="00524924">
        <w:t xml:space="preserve">arrow </w:t>
      </w:r>
      <w:r>
        <w:t>your</w:t>
      </w:r>
      <w:r w:rsidR="00524924">
        <w:t xml:space="preserve"> institutional search by location, enrollment size, type of college, major, and degrees offered. You can also calculate the cost of attendance using the Net Price Calculator: </w:t>
      </w:r>
      <w:hyperlink r:id="rId15" w:history="1">
        <w:r w:rsidR="00524924">
          <w:rPr>
            <w:rStyle w:val="Hyperlink"/>
          </w:rPr>
          <w:t>collegecost.ed.gov/netpricecenter.aspx</w:t>
        </w:r>
      </w:hyperlink>
      <w:r w:rsidR="00524924">
        <w:t>.</w:t>
      </w:r>
    </w:p>
    <w:p w14:paraId="08862770" w14:textId="77777777" w:rsidR="003F2B37" w:rsidRPr="00CC4B0F" w:rsidRDefault="003F2B37" w:rsidP="002F34D2">
      <w:pPr>
        <w:spacing w:after="0" w:line="240" w:lineRule="auto"/>
        <w:rPr>
          <w:sz w:val="8"/>
        </w:rPr>
      </w:pPr>
    </w:p>
    <w:p w14:paraId="7A2C0B5E" w14:textId="77777777" w:rsidR="00524924" w:rsidRDefault="00524924" w:rsidP="002F34D2">
      <w:pPr>
        <w:spacing w:after="0" w:line="240" w:lineRule="auto"/>
        <w:rPr>
          <w:rStyle w:val="Hyperlink"/>
        </w:rPr>
      </w:pPr>
      <w:r w:rsidRPr="000C155A">
        <w:rPr>
          <w:b/>
        </w:rPr>
        <w:t>College Navigator</w:t>
      </w:r>
      <w:r>
        <w:t xml:space="preserve">: </w:t>
      </w:r>
      <w:hyperlink r:id="rId16" w:history="1">
        <w:r w:rsidRPr="00CB2E5C">
          <w:rPr>
            <w:rStyle w:val="Hyperlink"/>
          </w:rPr>
          <w:t>www.nces.ed.gov/collegenavigator</w:t>
        </w:r>
      </w:hyperlink>
    </w:p>
    <w:p w14:paraId="06BD1D4C" w14:textId="36849223" w:rsidR="00524924" w:rsidRDefault="003E2367" w:rsidP="002F34D2">
      <w:pPr>
        <w:spacing w:after="0" w:line="240" w:lineRule="auto"/>
        <w:ind w:left="720"/>
      </w:pPr>
      <w:r>
        <w:t>Compare tuition</w:t>
      </w:r>
      <w:r w:rsidR="00524924">
        <w:t xml:space="preserve"> costs, average financial aid awarded, specific admissions requirements, and programs and majors offered at postsecondary institutions throughout the nation.</w:t>
      </w:r>
    </w:p>
    <w:p w14:paraId="2469FC36" w14:textId="77777777" w:rsidR="003F2B37" w:rsidRPr="002F34D2" w:rsidRDefault="003F2B37" w:rsidP="002F34D2">
      <w:pPr>
        <w:spacing w:after="0" w:line="240" w:lineRule="auto"/>
        <w:ind w:left="720"/>
        <w:rPr>
          <w:sz w:val="12"/>
        </w:rPr>
      </w:pPr>
    </w:p>
    <w:p w14:paraId="671FDDC1" w14:textId="5341EFC9" w:rsidR="0067169C" w:rsidRPr="000C155A" w:rsidRDefault="0067169C" w:rsidP="002F34D2">
      <w:pPr>
        <w:spacing w:after="0" w:line="240" w:lineRule="auto"/>
        <w:rPr>
          <w:b/>
          <w:u w:val="single"/>
        </w:rPr>
      </w:pPr>
      <w:r w:rsidRPr="000C155A">
        <w:rPr>
          <w:b/>
          <w:u w:val="single"/>
        </w:rPr>
        <w:t>FINDING AID</w:t>
      </w:r>
    </w:p>
    <w:p w14:paraId="4C8B135F" w14:textId="7C9CC19B" w:rsidR="0067169C" w:rsidRDefault="003F2B37" w:rsidP="002F34D2">
      <w:pPr>
        <w:spacing w:after="0" w:line="240" w:lineRule="auto"/>
      </w:pPr>
      <w:r>
        <w:t>All students should complete the Free Application for Federal Student Aid (</w:t>
      </w:r>
      <w:r w:rsidR="0067169C" w:rsidRPr="005A6C88">
        <w:rPr>
          <w:b/>
        </w:rPr>
        <w:t>FAFSA</w:t>
      </w:r>
      <w:r>
        <w:t>) at</w:t>
      </w:r>
      <w:r w:rsidR="0067169C">
        <w:t xml:space="preserve"> </w:t>
      </w:r>
      <w:hyperlink r:id="rId17" w:history="1">
        <w:r w:rsidR="0067169C">
          <w:rPr>
            <w:rStyle w:val="Hyperlink"/>
          </w:rPr>
          <w:t>fafsa.ed.gov</w:t>
        </w:r>
      </w:hyperlink>
      <w:r w:rsidR="0067169C">
        <w:t xml:space="preserve">. The University of Arizona federal school code is </w:t>
      </w:r>
      <w:r w:rsidR="0067169C" w:rsidRPr="003F2B37">
        <w:rPr>
          <w:b/>
        </w:rPr>
        <w:t>001083</w:t>
      </w:r>
      <w:r w:rsidR="0067169C">
        <w:t xml:space="preserve">.  </w:t>
      </w:r>
    </w:p>
    <w:p w14:paraId="1189C05F" w14:textId="77777777" w:rsidR="003F2B37" w:rsidRPr="00CC4B0F" w:rsidRDefault="003F2B37" w:rsidP="002F34D2">
      <w:pPr>
        <w:spacing w:after="0" w:line="240" w:lineRule="auto"/>
        <w:rPr>
          <w:sz w:val="8"/>
        </w:rPr>
      </w:pPr>
    </w:p>
    <w:p w14:paraId="24BC52A4" w14:textId="67BB36D1" w:rsidR="003F2B37" w:rsidRPr="005A6C88" w:rsidRDefault="003F2B37" w:rsidP="002F34D2">
      <w:pPr>
        <w:spacing w:after="0" w:line="240" w:lineRule="auto"/>
        <w:rPr>
          <w:b/>
          <w:smallCaps/>
        </w:rPr>
      </w:pPr>
      <w:r w:rsidRPr="005A6C88">
        <w:rPr>
          <w:b/>
          <w:smallCaps/>
        </w:rPr>
        <w:t>General Aid:</w:t>
      </w:r>
    </w:p>
    <w:p w14:paraId="0FBB4B0F" w14:textId="77777777" w:rsidR="00AD4F1E" w:rsidRDefault="00AD4F1E" w:rsidP="002F34D2">
      <w:pPr>
        <w:pStyle w:val="ListParagraph"/>
        <w:numPr>
          <w:ilvl w:val="0"/>
          <w:numId w:val="1"/>
        </w:numPr>
        <w:spacing w:line="240" w:lineRule="auto"/>
      </w:pPr>
      <w:r>
        <w:rPr>
          <w:b/>
        </w:rPr>
        <w:t>Arizona Student Financial Aid Programs</w:t>
      </w:r>
      <w:r>
        <w:t xml:space="preserve"> – all state grants, scholarships, and forgivable loans: </w:t>
      </w:r>
      <w:hyperlink r:id="rId18" w:history="1">
        <w:r w:rsidRPr="00174C31">
          <w:rPr>
            <w:rStyle w:val="Hyperlink"/>
          </w:rPr>
          <w:t>www.azgrants.gov</w:t>
        </w:r>
      </w:hyperlink>
      <w:r>
        <w:t xml:space="preserve"> </w:t>
      </w:r>
    </w:p>
    <w:p w14:paraId="0E7310B0" w14:textId="77777777" w:rsidR="0067169C" w:rsidRDefault="0067169C" w:rsidP="002F34D2">
      <w:pPr>
        <w:pStyle w:val="ListParagraph"/>
        <w:numPr>
          <w:ilvl w:val="0"/>
          <w:numId w:val="1"/>
        </w:numPr>
        <w:spacing w:line="240" w:lineRule="auto"/>
      </w:pPr>
      <w:r w:rsidRPr="005A6C88">
        <w:rPr>
          <w:b/>
        </w:rPr>
        <w:t>Freshman Awards</w:t>
      </w:r>
      <w:r>
        <w:t xml:space="preserve"> from the University of Arizona: </w:t>
      </w:r>
      <w:hyperlink r:id="rId19" w:history="1">
        <w:r>
          <w:rPr>
            <w:rStyle w:val="Hyperlink"/>
          </w:rPr>
          <w:t>financialaid.arizona.edu/types-aid/scholarships</w:t>
        </w:r>
      </w:hyperlink>
    </w:p>
    <w:p w14:paraId="6F53D600" w14:textId="2E35AD7F" w:rsidR="0067169C" w:rsidRDefault="00AD4F1E" w:rsidP="002F34D2">
      <w:pPr>
        <w:pStyle w:val="ListParagraph"/>
        <w:numPr>
          <w:ilvl w:val="0"/>
          <w:numId w:val="1"/>
        </w:numPr>
        <w:spacing w:line="240" w:lineRule="auto"/>
      </w:pPr>
      <w:r>
        <w:rPr>
          <w:b/>
        </w:rPr>
        <w:t xml:space="preserve">Scholarship </w:t>
      </w:r>
      <w:r w:rsidRPr="00AD4F1E">
        <w:rPr>
          <w:b/>
        </w:rPr>
        <w:t>Universe</w:t>
      </w:r>
      <w:r>
        <w:t xml:space="preserve"> – U</w:t>
      </w:r>
      <w:r w:rsidR="0067169C" w:rsidRPr="00AD4F1E">
        <w:t>niversity</w:t>
      </w:r>
      <w:r w:rsidR="0067169C" w:rsidRPr="005A6C88">
        <w:rPr>
          <w:b/>
        </w:rPr>
        <w:t xml:space="preserve"> </w:t>
      </w:r>
      <w:r w:rsidR="0067169C" w:rsidRPr="00AD4F1E">
        <w:t xml:space="preserve">of </w:t>
      </w:r>
      <w:r>
        <w:t>Arizona’s scholarship matching s</w:t>
      </w:r>
      <w:r w:rsidR="0067169C" w:rsidRPr="00AD4F1E">
        <w:t>ystem</w:t>
      </w:r>
      <w:r w:rsidR="00972ABC">
        <w:t xml:space="preserve">, </w:t>
      </w:r>
      <w:r w:rsidR="00972ABC" w:rsidRPr="00972ABC">
        <w:t xml:space="preserve">accessible to current </w:t>
      </w:r>
      <w:r w:rsidR="00972ABC">
        <w:t>or officially admitted students</w:t>
      </w:r>
      <w:r w:rsidR="0067169C">
        <w:t xml:space="preserve">: </w:t>
      </w:r>
      <w:hyperlink r:id="rId20" w:history="1">
        <w:r w:rsidR="0067169C" w:rsidRPr="00483DB5">
          <w:rPr>
            <w:rStyle w:val="Hyperlink"/>
          </w:rPr>
          <w:t>scholarshipuniverse.arizona.edu</w:t>
        </w:r>
      </w:hyperlink>
      <w:r w:rsidR="0067169C">
        <w:t xml:space="preserve"> </w:t>
      </w:r>
    </w:p>
    <w:p w14:paraId="54B84B3A" w14:textId="5B3A79FE" w:rsidR="00AD4F1E" w:rsidRDefault="00AD4F1E" w:rsidP="002F34D2">
      <w:pPr>
        <w:pStyle w:val="ListParagraph"/>
        <w:numPr>
          <w:ilvl w:val="0"/>
          <w:numId w:val="1"/>
        </w:numPr>
        <w:spacing w:line="240" w:lineRule="auto"/>
      </w:pPr>
      <w:r>
        <w:rPr>
          <w:b/>
        </w:rPr>
        <w:t>College of Education Scholarships</w:t>
      </w:r>
      <w:r>
        <w:t xml:space="preserve">: </w:t>
      </w:r>
      <w:hyperlink r:id="rId21" w:history="1">
        <w:r w:rsidRPr="00567C26">
          <w:rPr>
            <w:rStyle w:val="Hyperlink"/>
          </w:rPr>
          <w:t>www.coe.arizona.edu/scholarships</w:t>
        </w:r>
      </w:hyperlink>
      <w:r>
        <w:t xml:space="preserve"> </w:t>
      </w:r>
    </w:p>
    <w:p w14:paraId="507152BF" w14:textId="43283484" w:rsidR="0067169C" w:rsidRPr="003F2B37" w:rsidRDefault="0067169C" w:rsidP="002F34D2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u w:val="none"/>
        </w:rPr>
      </w:pPr>
      <w:r w:rsidRPr="005A6C88">
        <w:rPr>
          <w:b/>
        </w:rPr>
        <w:t>Additional Search Engines</w:t>
      </w:r>
      <w:r>
        <w:t>:</w:t>
      </w:r>
      <w:r w:rsidRPr="00880637">
        <w:t xml:space="preserve"> </w:t>
      </w:r>
      <w:hyperlink r:id="rId22" w:history="1">
        <w:r>
          <w:rPr>
            <w:rStyle w:val="Hyperlink"/>
          </w:rPr>
          <w:t>financialaid.arizona.edu/types-aid/scholarships/free-scholarship-search-engines</w:t>
        </w:r>
      </w:hyperlink>
    </w:p>
    <w:p w14:paraId="2D855DF9" w14:textId="7317E670" w:rsidR="00F72B7C" w:rsidRPr="008B0ABD" w:rsidRDefault="003F2B37" w:rsidP="002F34D2">
      <w:pPr>
        <w:pStyle w:val="ListParagraph"/>
        <w:numPr>
          <w:ilvl w:val="0"/>
          <w:numId w:val="1"/>
        </w:numPr>
        <w:spacing w:after="0" w:line="240" w:lineRule="auto"/>
        <w:rPr>
          <w:b/>
          <w:smallCaps/>
        </w:rPr>
      </w:pPr>
      <w:r w:rsidRPr="0052393C">
        <w:rPr>
          <w:b/>
        </w:rPr>
        <w:t>Loans</w:t>
      </w:r>
      <w:r>
        <w:t xml:space="preserve">: </w:t>
      </w:r>
      <w:hyperlink r:id="rId23" w:history="1">
        <w:r w:rsidRPr="00FD46A1">
          <w:rPr>
            <w:rStyle w:val="Hyperlink"/>
          </w:rPr>
          <w:t>studentaid.ed.gov/types/loans</w:t>
        </w:r>
      </w:hyperlink>
      <w:r>
        <w:t xml:space="preserve"> </w:t>
      </w:r>
    </w:p>
    <w:p w14:paraId="76F05E62" w14:textId="5FBA9983" w:rsidR="008B0ABD" w:rsidRPr="00CC4B0F" w:rsidRDefault="008B0ABD" w:rsidP="002F34D2">
      <w:pPr>
        <w:pStyle w:val="ListParagraph"/>
        <w:spacing w:after="0" w:line="240" w:lineRule="auto"/>
        <w:rPr>
          <w:b/>
          <w:smallCaps/>
          <w:sz w:val="8"/>
        </w:rPr>
      </w:pPr>
    </w:p>
    <w:p w14:paraId="1432D695" w14:textId="0AB6C112" w:rsidR="003F2B37" w:rsidRPr="005A6C88" w:rsidRDefault="003F2B37" w:rsidP="002F34D2">
      <w:pPr>
        <w:spacing w:after="0" w:line="240" w:lineRule="auto"/>
        <w:rPr>
          <w:b/>
          <w:smallCaps/>
        </w:rPr>
      </w:pPr>
      <w:r w:rsidRPr="005A6C88">
        <w:rPr>
          <w:b/>
          <w:smallCaps/>
        </w:rPr>
        <w:t>Teacher-Specific Aid:</w:t>
      </w:r>
    </w:p>
    <w:p w14:paraId="26804853" w14:textId="614338CB" w:rsidR="0067169C" w:rsidRDefault="005A6C88" w:rsidP="002F34D2">
      <w:pPr>
        <w:pStyle w:val="ListParagraph"/>
        <w:numPr>
          <w:ilvl w:val="0"/>
          <w:numId w:val="1"/>
        </w:numPr>
        <w:spacing w:after="0" w:line="240" w:lineRule="auto"/>
      </w:pPr>
      <w:r w:rsidRPr="005A6C88">
        <w:rPr>
          <w:b/>
        </w:rPr>
        <w:t>AZ Earn to Learn Scholarship</w:t>
      </w:r>
      <w:r w:rsidR="0067169C">
        <w:t xml:space="preserve"> </w:t>
      </w:r>
      <w:r w:rsidRPr="005A6C88">
        <w:t>prepares high school students for college with financial education and matching funds</w:t>
      </w:r>
      <w:r>
        <w:t xml:space="preserve">: </w:t>
      </w:r>
      <w:hyperlink r:id="rId24" w:history="1">
        <w:r w:rsidRPr="00DE4B03">
          <w:rPr>
            <w:rStyle w:val="Hyperlink"/>
          </w:rPr>
          <w:t>www.azearntolearn.org</w:t>
        </w:r>
      </w:hyperlink>
    </w:p>
    <w:p w14:paraId="226350F3" w14:textId="1F7E8237" w:rsidR="0067169C" w:rsidRDefault="0067169C" w:rsidP="002F34D2">
      <w:pPr>
        <w:pStyle w:val="ListParagraph"/>
        <w:numPr>
          <w:ilvl w:val="0"/>
          <w:numId w:val="1"/>
        </w:numPr>
        <w:spacing w:line="240" w:lineRule="auto"/>
      </w:pPr>
      <w:r w:rsidRPr="005A6C88">
        <w:rPr>
          <w:b/>
        </w:rPr>
        <w:t>TEACH Grant</w:t>
      </w:r>
      <w:r w:rsidR="005A6C88">
        <w:t xml:space="preserve"> </w:t>
      </w:r>
      <w:r w:rsidR="00AD4F1E">
        <w:t>may be</w:t>
      </w:r>
      <w:r w:rsidR="00E00FBE">
        <w:t xml:space="preserve"> awarded to qualifying students who agree to serve for four years as a teacher in a high-need field in a low-income school</w:t>
      </w:r>
      <w:r>
        <w:t xml:space="preserve">: </w:t>
      </w:r>
      <w:hyperlink r:id="rId25" w:history="1">
        <w:r>
          <w:rPr>
            <w:rStyle w:val="Hyperlink"/>
          </w:rPr>
          <w:t>financialaid.arizona.edu/undergraduate/new-grant-program-teach-grants</w:t>
        </w:r>
      </w:hyperlink>
    </w:p>
    <w:p w14:paraId="572547FA" w14:textId="77777777" w:rsidR="0067169C" w:rsidRDefault="0067169C" w:rsidP="002F34D2">
      <w:pPr>
        <w:pStyle w:val="ListParagraph"/>
        <w:numPr>
          <w:ilvl w:val="0"/>
          <w:numId w:val="1"/>
        </w:numPr>
        <w:spacing w:line="240" w:lineRule="auto"/>
      </w:pPr>
      <w:r w:rsidRPr="005A6C88">
        <w:rPr>
          <w:b/>
        </w:rPr>
        <w:t>Teach Arizona and subject-specific financial aid</w:t>
      </w:r>
      <w:r>
        <w:t xml:space="preserve">: </w:t>
      </w:r>
      <w:hyperlink r:id="rId26" w:history="1">
        <w:r w:rsidRPr="00761B42">
          <w:rPr>
            <w:rStyle w:val="Hyperlink"/>
          </w:rPr>
          <w:t>www.coe.arizona.edu/ta</w:t>
        </w:r>
      </w:hyperlink>
      <w:r>
        <w:t xml:space="preserve"> (Scroll down to Financial Assistance)</w:t>
      </w:r>
    </w:p>
    <w:p w14:paraId="5239A09D" w14:textId="4D0F9663" w:rsidR="00E00FBE" w:rsidRDefault="00E00FBE" w:rsidP="002F34D2">
      <w:pPr>
        <w:pStyle w:val="ListParagraph"/>
        <w:numPr>
          <w:ilvl w:val="0"/>
          <w:numId w:val="1"/>
        </w:numPr>
        <w:spacing w:line="240" w:lineRule="auto"/>
      </w:pPr>
      <w:r>
        <w:rPr>
          <w:b/>
        </w:rPr>
        <w:t>Math, Science and Special Education Teacher Loan Forgiveness Program (MSSE)</w:t>
      </w:r>
      <w:r>
        <w:t xml:space="preserve">: </w:t>
      </w:r>
      <w:hyperlink r:id="rId27" w:history="1">
        <w:r w:rsidRPr="000C7A8D">
          <w:rPr>
            <w:rStyle w:val="Hyperlink"/>
          </w:rPr>
          <w:t>http://www.azgrants.gov/</w:t>
        </w:r>
        <w:r w:rsidRPr="000C7A8D">
          <w:rPr>
            <w:rStyle w:val="Hyperlink"/>
          </w:rPr>
          <w:br/>
          <w:t>azgrants2009/MathScienceSpecialEducationTeacherLoanForgivenessProgramMSSE.htm</w:t>
        </w:r>
      </w:hyperlink>
      <w:r>
        <w:t xml:space="preserve"> </w:t>
      </w:r>
    </w:p>
    <w:p w14:paraId="5382508E" w14:textId="704DF683" w:rsidR="0067169C" w:rsidRPr="0067169C" w:rsidRDefault="00D63814" w:rsidP="002F34D2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 xml:space="preserve">Federal Perkins </w:t>
      </w:r>
      <w:r w:rsidR="00FD46A1" w:rsidRPr="005A6C88">
        <w:rPr>
          <w:b/>
        </w:rPr>
        <w:t>Loans</w:t>
      </w:r>
      <w:r w:rsidR="00FD46A1">
        <w:t xml:space="preserve"> are for </w:t>
      </w:r>
      <w:r>
        <w:t xml:space="preserve">postsecondary </w:t>
      </w:r>
      <w:r w:rsidR="00FD46A1">
        <w:t xml:space="preserve">students with high financial need and may be cancellable after 5 years of teaching: </w:t>
      </w:r>
      <w:hyperlink r:id="rId28" w:history="1">
        <w:r>
          <w:rPr>
            <w:rStyle w:val="Hyperlink"/>
          </w:rPr>
          <w:t>studentaid.ed.gov/types/loans/</w:t>
        </w:r>
        <w:proofErr w:type="spellStart"/>
        <w:r>
          <w:rPr>
            <w:rStyle w:val="Hyperlink"/>
          </w:rPr>
          <w:t>perkins</w:t>
        </w:r>
        <w:proofErr w:type="spellEnd"/>
      </w:hyperlink>
      <w:r w:rsidR="00FD46A1">
        <w:t xml:space="preserve">  </w:t>
      </w:r>
      <w:r w:rsidR="00FD46A1" w:rsidRPr="00FD46A1">
        <w:t xml:space="preserve"> </w:t>
      </w:r>
    </w:p>
    <w:p w14:paraId="4C6391AF" w14:textId="77777777" w:rsidR="0067169C" w:rsidRPr="006A3641" w:rsidRDefault="0067169C" w:rsidP="008B0ABD">
      <w:pPr>
        <w:spacing w:after="0" w:line="240" w:lineRule="auto"/>
        <w:rPr>
          <w:b/>
          <w:sz w:val="16"/>
          <w:u w:val="single"/>
        </w:rPr>
      </w:pPr>
    </w:p>
    <w:p w14:paraId="7428F434" w14:textId="41C5C5E6" w:rsidR="00F72B7C" w:rsidRPr="00F72B7C" w:rsidRDefault="00F72B7C" w:rsidP="002049AA">
      <w:pPr>
        <w:spacing w:after="0"/>
        <w:rPr>
          <w:b/>
          <w:u w:val="single"/>
        </w:rPr>
      </w:pPr>
      <w:r w:rsidRPr="00F72B7C">
        <w:rPr>
          <w:b/>
          <w:u w:val="single"/>
        </w:rPr>
        <w:t>TIMELINE</w:t>
      </w:r>
    </w:p>
    <w:p w14:paraId="1AC3DDC7" w14:textId="0543AFBA" w:rsidR="0067169C" w:rsidRPr="00E00FBE" w:rsidRDefault="00F72B7C" w:rsidP="002049AA">
      <w:pPr>
        <w:rPr>
          <w:i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5BC852C0" wp14:editId="34907421">
            <wp:simplePos x="0" y="0"/>
            <wp:positionH relativeFrom="column">
              <wp:posOffset>-9525</wp:posOffset>
            </wp:positionH>
            <wp:positionV relativeFrom="paragraph">
              <wp:posOffset>415290</wp:posOffset>
            </wp:positionV>
            <wp:extent cx="6886575" cy="828675"/>
            <wp:effectExtent l="57150" t="0" r="66675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FBE">
        <w:rPr>
          <w:i/>
        </w:rPr>
        <w:t xml:space="preserve">Financial planning for college begins in high school and extends several years into teaching. These steps will help students and parents </w:t>
      </w:r>
      <w:r w:rsidR="008E502F">
        <w:rPr>
          <w:i/>
        </w:rPr>
        <w:t>identify</w:t>
      </w:r>
      <w:r w:rsidR="00E00FBE">
        <w:rPr>
          <w:i/>
        </w:rPr>
        <w:t xml:space="preserve"> what should be accomplished each year for successful financial planning.</w:t>
      </w:r>
    </w:p>
    <w:p w14:paraId="1FC6B521" w14:textId="268E4CB2" w:rsidR="00614ED9" w:rsidRDefault="00614ED9" w:rsidP="002049AA"/>
    <w:p w14:paraId="251F882F" w14:textId="77777777" w:rsidR="00614ED9" w:rsidRDefault="00614ED9" w:rsidP="002049AA"/>
    <w:p w14:paraId="46E315F2" w14:textId="77777777" w:rsidR="003E2367" w:rsidRDefault="003E2367" w:rsidP="002049AA">
      <w:pPr>
        <w:spacing w:after="0"/>
        <w:rPr>
          <w:sz w:val="16"/>
        </w:rPr>
      </w:pPr>
    </w:p>
    <w:p w14:paraId="712A02E6" w14:textId="037BCD3D" w:rsidR="00F72B7C" w:rsidRPr="009D3734" w:rsidRDefault="009D3734" w:rsidP="002049AA">
      <w:pPr>
        <w:spacing w:after="0"/>
        <w:jc w:val="center"/>
        <w:rPr>
          <w:b/>
          <w:i/>
          <w:u w:val="single"/>
        </w:rPr>
      </w:pPr>
      <w:r>
        <w:rPr>
          <w:b/>
          <w:i/>
        </w:rPr>
        <w:t>If you have</w:t>
      </w:r>
      <w:r w:rsidR="003E2367" w:rsidRPr="009D3734">
        <w:rPr>
          <w:b/>
          <w:i/>
        </w:rPr>
        <w:t xml:space="preserve"> financial questions, please co</w:t>
      </w:r>
      <w:r w:rsidR="009E0FD6">
        <w:rPr>
          <w:b/>
          <w:i/>
        </w:rPr>
        <w:t>ntact Financial Aid at 520-621-1</w:t>
      </w:r>
      <w:r w:rsidR="003E2367" w:rsidRPr="009D3734">
        <w:rPr>
          <w:b/>
          <w:i/>
        </w:rPr>
        <w:t xml:space="preserve">858 or email </w:t>
      </w:r>
      <w:hyperlink r:id="rId34" w:history="1">
        <w:r w:rsidRPr="004772CE">
          <w:rPr>
            <w:rStyle w:val="Hyperlink"/>
            <w:b/>
            <w:i/>
          </w:rPr>
          <w:t>askaid@email.arizona.edu</w:t>
        </w:r>
      </w:hyperlink>
      <w:r>
        <w:rPr>
          <w:b/>
          <w:i/>
        </w:rPr>
        <w:t>.</w:t>
      </w:r>
    </w:p>
    <w:p w14:paraId="10CDC74C" w14:textId="77777777" w:rsidR="003E2367" w:rsidRPr="003E2367" w:rsidRDefault="003E2367" w:rsidP="002049AA">
      <w:pPr>
        <w:spacing w:after="0"/>
        <w:rPr>
          <w:b/>
          <w:smallCaps/>
          <w:sz w:val="16"/>
          <w:u w:val="single"/>
        </w:rPr>
      </w:pPr>
    </w:p>
    <w:p w14:paraId="47B0FE1B" w14:textId="357FD1FB" w:rsidR="0069013A" w:rsidRPr="00F72B7C" w:rsidRDefault="00F72B7C" w:rsidP="002049AA">
      <w:pPr>
        <w:spacing w:after="0"/>
        <w:rPr>
          <w:b/>
          <w:smallCaps/>
          <w:u w:val="single"/>
        </w:rPr>
      </w:pPr>
      <w:r>
        <w:rPr>
          <w:b/>
          <w:smallCaps/>
          <w:u w:val="single"/>
        </w:rPr>
        <w:t>High School</w:t>
      </w:r>
    </w:p>
    <w:p w14:paraId="6C112F2B" w14:textId="7EA20064" w:rsidR="000F1510" w:rsidRDefault="000F1510" w:rsidP="002049AA">
      <w:pPr>
        <w:pStyle w:val="ListParagraph"/>
        <w:numPr>
          <w:ilvl w:val="0"/>
          <w:numId w:val="2"/>
        </w:numPr>
        <w:spacing w:after="0"/>
      </w:pPr>
      <w:r w:rsidRPr="005A6C88">
        <w:rPr>
          <w:b/>
        </w:rPr>
        <w:t>Freshman Year of High School</w:t>
      </w:r>
      <w:r>
        <w:t xml:space="preserve">: Yes, planning for college starts </w:t>
      </w:r>
      <w:r w:rsidR="006A3641">
        <w:t>early</w:t>
      </w:r>
      <w:r>
        <w:t xml:space="preserve">! </w:t>
      </w:r>
      <w:r w:rsidR="00972ABC" w:rsidRPr="00972ABC">
        <w:t>Make it your priority to visit with your high school guidance counselor routinely to make sure you are taking the right courses to make you college eligible.</w:t>
      </w:r>
      <w:r w:rsidR="00972ABC">
        <w:t xml:space="preserve"> </w:t>
      </w:r>
      <w:r>
        <w:t xml:space="preserve">Do well in your classes and keep your grades up throughout high school so </w:t>
      </w:r>
      <w:r w:rsidR="002F3D4B">
        <w:t xml:space="preserve">that </w:t>
      </w:r>
      <w:r>
        <w:t xml:space="preserve">you </w:t>
      </w:r>
      <w:r w:rsidR="00AD4F1E">
        <w:t xml:space="preserve">may </w:t>
      </w:r>
      <w:r>
        <w:t xml:space="preserve">qualify for merit-based </w:t>
      </w:r>
      <w:r w:rsidR="00226A9E">
        <w:t>(</w:t>
      </w:r>
      <w:r w:rsidR="0067169C">
        <w:t xml:space="preserve">test- and </w:t>
      </w:r>
      <w:r w:rsidR="00226A9E">
        <w:t>grade</w:t>
      </w:r>
      <w:r w:rsidR="002F3D4B">
        <w:t>-based</w:t>
      </w:r>
      <w:r w:rsidR="00226A9E">
        <w:t xml:space="preserve">) </w:t>
      </w:r>
      <w:r>
        <w:t>scholarships.</w:t>
      </w:r>
      <w:r w:rsidR="006A3641">
        <w:t xml:space="preserve"> Volunteer and be involved in extracurricular activities. Take rigorous courses yearly to prepare for college.</w:t>
      </w:r>
    </w:p>
    <w:p w14:paraId="6D1F9E31" w14:textId="44936080" w:rsidR="0067169C" w:rsidRPr="0067169C" w:rsidRDefault="0067169C" w:rsidP="002049AA">
      <w:pPr>
        <w:pStyle w:val="ListParagraph"/>
        <w:numPr>
          <w:ilvl w:val="0"/>
          <w:numId w:val="2"/>
        </w:numPr>
        <w:spacing w:after="0"/>
      </w:pPr>
      <w:r w:rsidRPr="005A6C88">
        <w:rPr>
          <w:b/>
        </w:rPr>
        <w:t>Sophomore Year</w:t>
      </w:r>
      <w:r>
        <w:t>: Begin researching types of scholarships for which you may qualify.</w:t>
      </w:r>
      <w:r w:rsidR="005660D6">
        <w:t xml:space="preserve"> </w:t>
      </w:r>
    </w:p>
    <w:p w14:paraId="6A4B6AE5" w14:textId="73974EE2" w:rsidR="00E87C12" w:rsidRDefault="00F32A1A" w:rsidP="002049AA">
      <w:pPr>
        <w:pStyle w:val="ListParagraph"/>
        <w:numPr>
          <w:ilvl w:val="0"/>
          <w:numId w:val="2"/>
        </w:numPr>
        <w:spacing w:after="0"/>
      </w:pPr>
      <w:r w:rsidRPr="005A6C88">
        <w:rPr>
          <w:b/>
        </w:rPr>
        <w:t>Junior Year</w:t>
      </w:r>
      <w:r>
        <w:t xml:space="preserve">: Apply </w:t>
      </w:r>
      <w:r w:rsidR="00226A9E">
        <w:t xml:space="preserve">to colleges </w:t>
      </w:r>
      <w:r>
        <w:t xml:space="preserve">and </w:t>
      </w:r>
      <w:r w:rsidR="00010097">
        <w:t>for as many private scholarships as you can</w:t>
      </w:r>
      <w:r w:rsidR="00F72B7C">
        <w:t>.</w:t>
      </w:r>
      <w:r w:rsidR="00010097">
        <w:t xml:space="preserve"> </w:t>
      </w:r>
    </w:p>
    <w:p w14:paraId="6A50D125" w14:textId="29D9AC6C" w:rsidR="000F1510" w:rsidRDefault="000F1510" w:rsidP="002049AA">
      <w:pPr>
        <w:pStyle w:val="ListParagraph"/>
        <w:numPr>
          <w:ilvl w:val="0"/>
          <w:numId w:val="2"/>
        </w:numPr>
        <w:spacing w:after="0"/>
      </w:pPr>
      <w:r w:rsidRPr="005A6C88">
        <w:rPr>
          <w:b/>
        </w:rPr>
        <w:t>Senior Year</w:t>
      </w:r>
      <w:r>
        <w:t>: Complete the FAFSA</w:t>
      </w:r>
      <w:r w:rsidR="003E2367">
        <w:t xml:space="preserve"> between </w:t>
      </w:r>
      <w:r w:rsidR="00AD4F1E">
        <w:t>Jan. 1</w:t>
      </w:r>
      <w:r w:rsidR="003E2367">
        <w:t>-Mar. 1</w:t>
      </w:r>
      <w:r w:rsidR="009D3734">
        <w:t xml:space="preserve"> for priority funding</w:t>
      </w:r>
      <w:r w:rsidR="0067169C">
        <w:t xml:space="preserve">: </w:t>
      </w:r>
      <w:hyperlink r:id="rId35" w:history="1">
        <w:r w:rsidR="0067169C">
          <w:rPr>
            <w:rStyle w:val="Hyperlink"/>
          </w:rPr>
          <w:t>fafsa.ed.gov</w:t>
        </w:r>
      </w:hyperlink>
      <w:r w:rsidR="00880637">
        <w:t xml:space="preserve">. </w:t>
      </w:r>
      <w:r w:rsidR="003E2367">
        <w:t xml:space="preserve">The FAFSA must be completed every year. </w:t>
      </w:r>
      <w:r w:rsidR="00010097">
        <w:t>Continue applying for</w:t>
      </w:r>
      <w:r w:rsidR="00226A9E">
        <w:t xml:space="preserve"> </w:t>
      </w:r>
      <w:r w:rsidR="00010097">
        <w:t>scholarships!</w:t>
      </w:r>
    </w:p>
    <w:p w14:paraId="2F56F025" w14:textId="78E4129D" w:rsidR="005A6C88" w:rsidRPr="003E2367" w:rsidRDefault="005A6C88" w:rsidP="002049AA">
      <w:pPr>
        <w:spacing w:after="0"/>
        <w:rPr>
          <w:sz w:val="16"/>
        </w:rPr>
      </w:pPr>
    </w:p>
    <w:p w14:paraId="39745F3E" w14:textId="4F621187" w:rsidR="00880637" w:rsidRPr="00F72B7C" w:rsidRDefault="00F72B7C" w:rsidP="002049AA">
      <w:pPr>
        <w:spacing w:after="0"/>
        <w:rPr>
          <w:b/>
          <w:smallCaps/>
          <w:u w:val="single"/>
        </w:rPr>
      </w:pPr>
      <w:r w:rsidRPr="00F72B7C">
        <w:rPr>
          <w:b/>
          <w:smallCaps/>
          <w:u w:val="single"/>
        </w:rPr>
        <w:t>College</w:t>
      </w:r>
    </w:p>
    <w:p w14:paraId="58BF66F4" w14:textId="6A249183" w:rsidR="003E2367" w:rsidRPr="003E2367" w:rsidRDefault="003E2367" w:rsidP="002049AA">
      <w:pPr>
        <w:pStyle w:val="ListParagraph"/>
        <w:numPr>
          <w:ilvl w:val="0"/>
          <w:numId w:val="3"/>
        </w:numPr>
        <w:spacing w:after="0"/>
      </w:pPr>
      <w:r w:rsidRPr="003E2367">
        <w:rPr>
          <w:b/>
        </w:rPr>
        <w:t>Freshman Orientation:</w:t>
      </w:r>
      <w:r>
        <w:t xml:space="preserve"> Attend the Financial Aid session to learn about your aid options.</w:t>
      </w:r>
    </w:p>
    <w:p w14:paraId="4076AF74" w14:textId="76F2B966" w:rsidR="00880637" w:rsidRDefault="00880637" w:rsidP="002049AA">
      <w:pPr>
        <w:pStyle w:val="ListParagraph"/>
        <w:numPr>
          <w:ilvl w:val="0"/>
          <w:numId w:val="3"/>
        </w:numPr>
        <w:spacing w:after="0"/>
      </w:pPr>
      <w:r w:rsidRPr="005A6C88">
        <w:rPr>
          <w:b/>
        </w:rPr>
        <w:t>Freshman Year of College</w:t>
      </w:r>
      <w:r>
        <w:t>: Know what your scholarships terms are</w:t>
      </w:r>
      <w:r w:rsidR="00F72B7C">
        <w:t>; t</w:t>
      </w:r>
      <w:r>
        <w:t xml:space="preserve">here are often unit and GPA requirements to maintain scholarships </w:t>
      </w:r>
      <w:r w:rsidR="002F3D4B">
        <w:t>each</w:t>
      </w:r>
      <w:r>
        <w:t xml:space="preserve"> year. </w:t>
      </w:r>
      <w:r w:rsidR="003E2367">
        <w:t>Continue to utilize Scholarship Universe throughout your college career to find additional scholarships</w:t>
      </w:r>
      <w:r>
        <w:t>.</w:t>
      </w:r>
      <w:r w:rsidR="00226A9E">
        <w:t xml:space="preserve">  </w:t>
      </w:r>
    </w:p>
    <w:p w14:paraId="2435DE7E" w14:textId="6B7ADD62" w:rsidR="00880637" w:rsidRDefault="00880637" w:rsidP="002049AA">
      <w:pPr>
        <w:pStyle w:val="ListParagraph"/>
        <w:numPr>
          <w:ilvl w:val="0"/>
          <w:numId w:val="3"/>
        </w:numPr>
        <w:spacing w:after="0"/>
      </w:pPr>
      <w:r w:rsidRPr="005A6C88">
        <w:rPr>
          <w:b/>
        </w:rPr>
        <w:t>Sophomore Year</w:t>
      </w:r>
      <w:r>
        <w:t>: Continue maintaining your scholarship terms</w:t>
      </w:r>
      <w:r w:rsidR="00226A9E">
        <w:t>.</w:t>
      </w:r>
      <w:r>
        <w:t xml:space="preserve"> You must re-apply for</w:t>
      </w:r>
      <w:r w:rsidR="001C2389">
        <w:t xml:space="preserve"> some grants and scholarships (such as</w:t>
      </w:r>
      <w:r>
        <w:t xml:space="preserve"> the TEACH Grant</w:t>
      </w:r>
      <w:r w:rsidR="001C2389">
        <w:t>)</w:t>
      </w:r>
      <w:r>
        <w:t xml:space="preserve"> every year.</w:t>
      </w:r>
      <w:r w:rsidR="00385D2F">
        <w:t xml:space="preserve"> Look for financial aid opportunities related to your specific content area (e.g., math, science, </w:t>
      </w:r>
      <w:proofErr w:type="gramStart"/>
      <w:r w:rsidR="00385D2F">
        <w:t>special</w:t>
      </w:r>
      <w:proofErr w:type="gramEnd"/>
      <w:r w:rsidR="00385D2F">
        <w:t xml:space="preserve"> education, bilingual).</w:t>
      </w:r>
    </w:p>
    <w:p w14:paraId="41A54A16" w14:textId="77777777" w:rsidR="00880637" w:rsidRDefault="00880637" w:rsidP="002049AA">
      <w:pPr>
        <w:pStyle w:val="ListParagraph"/>
        <w:numPr>
          <w:ilvl w:val="0"/>
          <w:numId w:val="3"/>
        </w:numPr>
        <w:spacing w:after="0"/>
      </w:pPr>
      <w:r w:rsidRPr="005A6C88">
        <w:rPr>
          <w:b/>
        </w:rPr>
        <w:t>Junior Year</w:t>
      </w:r>
      <w:r>
        <w:t>: Continue maintaining your scholarship terms</w:t>
      </w:r>
      <w:r w:rsidR="00226A9E">
        <w:t>.</w:t>
      </w:r>
      <w:r>
        <w:t xml:space="preserve"> Research opportunities for loan forbearance, </w:t>
      </w:r>
      <w:r w:rsidR="0095690B">
        <w:t>deferment, and forgiveness</w:t>
      </w:r>
      <w:r>
        <w:t>, especially if you plan to become a teacher.</w:t>
      </w:r>
    </w:p>
    <w:p w14:paraId="7D17FE50" w14:textId="533ED3D4" w:rsidR="00880637" w:rsidRDefault="00880637" w:rsidP="002049AA">
      <w:pPr>
        <w:pStyle w:val="ListParagraph"/>
        <w:numPr>
          <w:ilvl w:val="0"/>
          <w:numId w:val="3"/>
        </w:numPr>
        <w:spacing w:after="0"/>
      </w:pPr>
      <w:r w:rsidRPr="005A6C88">
        <w:rPr>
          <w:b/>
        </w:rPr>
        <w:t>Senior Year</w:t>
      </w:r>
      <w:r>
        <w:t xml:space="preserve">: Complete the Loan Exit Interview. Know what the terms are for </w:t>
      </w:r>
      <w:r w:rsidR="001C2389">
        <w:t>your loans and maintaining the</w:t>
      </w:r>
      <w:r>
        <w:t xml:space="preserve"> status</w:t>
      </w:r>
      <w:r w:rsidR="001C2389">
        <w:t xml:space="preserve"> of your grants (such as the TEACH grant)</w:t>
      </w:r>
      <w:r>
        <w:t xml:space="preserve">. </w:t>
      </w:r>
      <w:r w:rsidR="003E2367">
        <w:t>Speak to future employers about loan forgiveness options. Contact your loan provider if you are concerned about not being able to repay your loans.</w:t>
      </w:r>
    </w:p>
    <w:p w14:paraId="5755A590" w14:textId="77777777" w:rsidR="005A6C88" w:rsidRPr="00F72B7C" w:rsidRDefault="005A6C88" w:rsidP="002049AA">
      <w:pPr>
        <w:spacing w:after="0"/>
        <w:rPr>
          <w:b/>
          <w:sz w:val="16"/>
          <w:u w:val="single"/>
        </w:rPr>
      </w:pPr>
    </w:p>
    <w:p w14:paraId="1C84387A" w14:textId="7E61C491" w:rsidR="00880637" w:rsidRDefault="00F72B7C" w:rsidP="002049AA">
      <w:pPr>
        <w:spacing w:after="0"/>
      </w:pPr>
      <w:r w:rsidRPr="00F72B7C">
        <w:rPr>
          <w:b/>
          <w:smallCaps/>
          <w:u w:val="single"/>
        </w:rPr>
        <w:t>Post-Graduation</w:t>
      </w:r>
      <w:r>
        <w:t>: F</w:t>
      </w:r>
      <w:r w:rsidR="00AD4F1E">
        <w:t xml:space="preserve">or </w:t>
      </w:r>
      <w:r w:rsidR="008B0ABD">
        <w:t xml:space="preserve">highly-qualified, </w:t>
      </w:r>
      <w:r w:rsidR="00AD4F1E">
        <w:t>f</w:t>
      </w:r>
      <w:r>
        <w:t>ull-time teaching in a low-income school and/or a high-need field</w:t>
      </w:r>
      <w:r w:rsidR="00AD4F1E">
        <w:t>.</w:t>
      </w:r>
    </w:p>
    <w:p w14:paraId="07BEEF55" w14:textId="27BE745D" w:rsidR="008B0ABD" w:rsidRPr="008B0ABD" w:rsidRDefault="008B0ABD" w:rsidP="002049AA">
      <w:pPr>
        <w:spacing w:after="0"/>
        <w:rPr>
          <w:i/>
        </w:rPr>
      </w:pPr>
      <w:r w:rsidRPr="008B0ABD">
        <w:rPr>
          <w:i/>
        </w:rPr>
        <w:t>If you received a Federal Perkins Loan and/or TEACH Grant:</w:t>
      </w:r>
    </w:p>
    <w:p w14:paraId="17776C13" w14:textId="1CF68EA8" w:rsidR="00BA134F" w:rsidRDefault="00BA134F" w:rsidP="002049AA">
      <w:pPr>
        <w:pStyle w:val="ListParagraph"/>
        <w:numPr>
          <w:ilvl w:val="0"/>
          <w:numId w:val="4"/>
        </w:numPr>
        <w:spacing w:after="0"/>
      </w:pPr>
      <w:r w:rsidRPr="005A6C88">
        <w:rPr>
          <w:b/>
        </w:rPr>
        <w:t xml:space="preserve">After </w:t>
      </w:r>
      <w:r w:rsidR="008B0ABD">
        <w:rPr>
          <w:b/>
        </w:rPr>
        <w:t>each year of teaching</w:t>
      </w:r>
      <w:r w:rsidR="008B0ABD">
        <w:t>, apply to have a percentage</w:t>
      </w:r>
      <w:r>
        <w:t xml:space="preserve"> of your Federal Perkins Loan cancelled</w:t>
      </w:r>
      <w:r w:rsidR="0016062F">
        <w:t xml:space="preserve"> by contacting:</w:t>
      </w:r>
    </w:p>
    <w:p w14:paraId="5173B4BD" w14:textId="77777777" w:rsidR="0016062F" w:rsidRDefault="0016062F" w:rsidP="002049AA">
      <w:pPr>
        <w:pStyle w:val="NoSpacing"/>
        <w:spacing w:line="276" w:lineRule="auto"/>
        <w:ind w:left="720" w:firstLine="720"/>
      </w:pPr>
      <w:r>
        <w:t xml:space="preserve">Educational Computer Systems Inc. (ECSI) </w:t>
      </w:r>
    </w:p>
    <w:p w14:paraId="454A4E3E" w14:textId="6F60CF64" w:rsidR="0016062F" w:rsidRDefault="0016062F" w:rsidP="002049AA">
      <w:pPr>
        <w:pStyle w:val="NoSpacing"/>
        <w:spacing w:line="276" w:lineRule="auto"/>
        <w:ind w:left="720" w:firstLine="720"/>
      </w:pPr>
      <w:r>
        <w:t>181 Montour Run Road, Coraopolis, PA  15108</w:t>
      </w:r>
    </w:p>
    <w:p w14:paraId="02FCE25B" w14:textId="2440D3A1" w:rsidR="0016062F" w:rsidRDefault="0016062F" w:rsidP="002049AA">
      <w:pPr>
        <w:pStyle w:val="NoSpacing"/>
        <w:spacing w:line="276" w:lineRule="auto"/>
        <w:ind w:left="720" w:firstLine="720"/>
      </w:pPr>
      <w:r>
        <w:t>1-888-549-3274</w:t>
      </w:r>
    </w:p>
    <w:p w14:paraId="6DB4F89E" w14:textId="3CC1B513" w:rsidR="00880637" w:rsidRDefault="00880637" w:rsidP="002049AA">
      <w:pPr>
        <w:pStyle w:val="ListParagraph"/>
        <w:numPr>
          <w:ilvl w:val="0"/>
          <w:numId w:val="4"/>
        </w:numPr>
        <w:spacing w:after="0"/>
      </w:pPr>
      <w:r w:rsidRPr="005A6C88">
        <w:rPr>
          <w:b/>
        </w:rPr>
        <w:t xml:space="preserve">After 4 </w:t>
      </w:r>
      <w:r w:rsidR="00BA134F" w:rsidRPr="005A6C88">
        <w:rPr>
          <w:b/>
        </w:rPr>
        <w:t xml:space="preserve">consecutive </w:t>
      </w:r>
      <w:r w:rsidRPr="005A6C88">
        <w:rPr>
          <w:b/>
        </w:rPr>
        <w:t>years</w:t>
      </w:r>
      <w:r w:rsidR="00F72B7C">
        <w:t>,</w:t>
      </w:r>
      <w:r>
        <w:t xml:space="preserve"> TEACH Grant requirements </w:t>
      </w:r>
      <w:r w:rsidR="00F72B7C">
        <w:t xml:space="preserve">are </w:t>
      </w:r>
      <w:r>
        <w:t>met.</w:t>
      </w:r>
    </w:p>
    <w:p w14:paraId="61CB0E2F" w14:textId="7796D0FA" w:rsidR="0016062F" w:rsidRDefault="0016062F" w:rsidP="002049AA">
      <w:pPr>
        <w:pStyle w:val="ListParagraph"/>
        <w:numPr>
          <w:ilvl w:val="0"/>
          <w:numId w:val="4"/>
        </w:numPr>
        <w:spacing w:after="0"/>
      </w:pPr>
      <w:r w:rsidRPr="00D32A40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261DFD" wp14:editId="1BCF3A60">
                <wp:simplePos x="0" y="0"/>
                <wp:positionH relativeFrom="column">
                  <wp:posOffset>-104775</wp:posOffset>
                </wp:positionH>
                <wp:positionV relativeFrom="paragraph">
                  <wp:posOffset>657860</wp:posOffset>
                </wp:positionV>
                <wp:extent cx="7000875" cy="4381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D1C1C" w14:textId="12544574" w:rsidR="00D32A40" w:rsidRPr="00D32A40" w:rsidRDefault="00D32A40" w:rsidP="00646599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DISCLAIMER: </w:t>
                            </w:r>
                            <w:r w:rsidR="00646599">
                              <w:rPr>
                                <w:i/>
                                <w:sz w:val="20"/>
                              </w:rPr>
                              <w:t xml:space="preserve">This content </w:t>
                            </w:r>
                            <w:r w:rsidRPr="00D32A40">
                              <w:rPr>
                                <w:i/>
                                <w:sz w:val="20"/>
                              </w:rPr>
                              <w:t xml:space="preserve">was accurate as of </w:t>
                            </w:r>
                            <w:r w:rsidR="00646599">
                              <w:rPr>
                                <w:i/>
                                <w:sz w:val="20"/>
                              </w:rPr>
                              <w:t xml:space="preserve">February </w:t>
                            </w:r>
                            <w:r w:rsidR="008B0ABD">
                              <w:rPr>
                                <w:i/>
                                <w:sz w:val="20"/>
                              </w:rPr>
                              <w:t>1</w:t>
                            </w:r>
                            <w:r w:rsidR="00692D00">
                              <w:rPr>
                                <w:i/>
                                <w:sz w:val="20"/>
                              </w:rPr>
                              <w:t>8</w:t>
                            </w:r>
                            <w:r w:rsidR="00646599">
                              <w:rPr>
                                <w:i/>
                                <w:sz w:val="20"/>
                              </w:rPr>
                              <w:t>, 2014</w:t>
                            </w:r>
                            <w:r w:rsidRPr="00D32A40">
                              <w:rPr>
                                <w:i/>
                                <w:sz w:val="20"/>
                              </w:rPr>
                              <w:t xml:space="preserve">. Please visit links for updated information. This resource </w:t>
                            </w:r>
                            <w:r w:rsidR="00646599">
                              <w:rPr>
                                <w:i/>
                                <w:sz w:val="20"/>
                              </w:rPr>
                              <w:t xml:space="preserve">is not comprehensive and </w:t>
                            </w:r>
                            <w:r w:rsidRPr="00D32A40">
                              <w:rPr>
                                <w:i/>
                                <w:sz w:val="20"/>
                              </w:rPr>
                              <w:t>does not guarantee that students will receive funding</w:t>
                            </w:r>
                            <w:r w:rsidR="00646599">
                              <w:rPr>
                                <w:i/>
                                <w:sz w:val="20"/>
                              </w:rPr>
                              <w:t>; it is for general guidance only</w:t>
                            </w:r>
                            <w:r w:rsidRPr="00D32A40">
                              <w:rPr>
                                <w:i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8.25pt;margin-top:51.8pt;width:551.2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" filled="f" stroked="f">
                <v:textbox>
                  <w:txbxContent>
                    <w:p w14:paraId="03CD1C1C" w14:textId="12544574" w:rsidR="00D32A40" w:rsidRPr="00D32A40" w:rsidRDefault="00D32A40" w:rsidP="00646599">
                      <w:pPr>
                        <w:spacing w:after="0" w:line="240" w:lineRule="auto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DISCLAIMER: </w:t>
                      </w:r>
                      <w:r w:rsidR="00646599">
                        <w:rPr>
                          <w:i/>
                          <w:sz w:val="20"/>
                        </w:rPr>
                        <w:t xml:space="preserve">This content </w:t>
                      </w:r>
                      <w:r w:rsidRPr="00D32A40">
                        <w:rPr>
                          <w:i/>
                          <w:sz w:val="20"/>
                        </w:rPr>
                        <w:t xml:space="preserve">was accurate as of </w:t>
                      </w:r>
                      <w:r w:rsidR="00646599">
                        <w:rPr>
                          <w:i/>
                          <w:sz w:val="20"/>
                        </w:rPr>
                        <w:t xml:space="preserve">February </w:t>
                      </w:r>
                      <w:r w:rsidR="008B0ABD">
                        <w:rPr>
                          <w:i/>
                          <w:sz w:val="20"/>
                        </w:rPr>
                        <w:t>1</w:t>
                      </w:r>
                      <w:r w:rsidR="00692D00">
                        <w:rPr>
                          <w:i/>
                          <w:sz w:val="20"/>
                        </w:rPr>
                        <w:t>8</w:t>
                      </w:r>
                      <w:r w:rsidR="00646599">
                        <w:rPr>
                          <w:i/>
                          <w:sz w:val="20"/>
                        </w:rPr>
                        <w:t>, 2014</w:t>
                      </w:r>
                      <w:r w:rsidRPr="00D32A40">
                        <w:rPr>
                          <w:i/>
                          <w:sz w:val="20"/>
                        </w:rPr>
                        <w:t xml:space="preserve">. Please visit links for updated information. This resource </w:t>
                      </w:r>
                      <w:r w:rsidR="00646599">
                        <w:rPr>
                          <w:i/>
                          <w:sz w:val="20"/>
                        </w:rPr>
                        <w:t xml:space="preserve">is not comprehensive and </w:t>
                      </w:r>
                      <w:r w:rsidRPr="00D32A40">
                        <w:rPr>
                          <w:i/>
                          <w:sz w:val="20"/>
                        </w:rPr>
                        <w:t>does not guarantee that students will receive funding</w:t>
                      </w:r>
                      <w:r w:rsidR="00646599">
                        <w:rPr>
                          <w:i/>
                          <w:sz w:val="20"/>
                        </w:rPr>
                        <w:t>; it is for general guidance only</w:t>
                      </w:r>
                      <w:r w:rsidRPr="00D32A40">
                        <w:rPr>
                          <w:i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80637" w:rsidRPr="005A6C88">
        <w:rPr>
          <w:b/>
        </w:rPr>
        <w:t xml:space="preserve">After 5 </w:t>
      </w:r>
      <w:r w:rsidR="00BA134F" w:rsidRPr="005A6C88">
        <w:rPr>
          <w:b/>
        </w:rPr>
        <w:t xml:space="preserve">consecutive </w:t>
      </w:r>
      <w:r w:rsidR="00880637" w:rsidRPr="005A6C88">
        <w:rPr>
          <w:b/>
        </w:rPr>
        <w:t>years</w:t>
      </w:r>
      <w:r w:rsidR="00F72B7C">
        <w:t>, c</w:t>
      </w:r>
      <w:r w:rsidR="00880637">
        <w:t xml:space="preserve">omplete the Teacher Loan Forgiveness Application by contacting your loan servicer(s). </w:t>
      </w:r>
      <w:r w:rsidR="00BA134F">
        <w:t>Apply to have</w:t>
      </w:r>
      <w:r w:rsidR="000C1F65">
        <w:t xml:space="preserve"> remaining</w:t>
      </w:r>
      <w:r w:rsidR="00BA134F">
        <w:t xml:space="preserve"> </w:t>
      </w:r>
      <w:r w:rsidR="008B0ABD">
        <w:t>percentage</w:t>
      </w:r>
      <w:r w:rsidR="00BA134F">
        <w:t xml:space="preserve"> of your Federal Perkins Loan cancelled.</w:t>
      </w:r>
      <w:bookmarkStart w:id="0" w:name="_GoBack"/>
      <w:bookmarkEnd w:id="0"/>
    </w:p>
    <w:sectPr w:rsidR="0016062F" w:rsidSect="00D32A40">
      <w:footerReference w:type="default" r:id="rId3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4CDF1" w14:textId="77777777" w:rsidR="00505211" w:rsidRDefault="00505211" w:rsidP="00505211">
      <w:pPr>
        <w:spacing w:after="0" w:line="240" w:lineRule="auto"/>
      </w:pPr>
      <w:r>
        <w:separator/>
      </w:r>
    </w:p>
  </w:endnote>
  <w:endnote w:type="continuationSeparator" w:id="0">
    <w:p w14:paraId="682095B3" w14:textId="77777777" w:rsidR="00505211" w:rsidRDefault="00505211" w:rsidP="0050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61AEC" w14:textId="5DCF836D" w:rsidR="00505211" w:rsidRDefault="00505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11D95" w14:textId="77777777" w:rsidR="00505211" w:rsidRDefault="00505211" w:rsidP="00505211">
      <w:pPr>
        <w:spacing w:after="0" w:line="240" w:lineRule="auto"/>
      </w:pPr>
      <w:r>
        <w:separator/>
      </w:r>
    </w:p>
  </w:footnote>
  <w:footnote w:type="continuationSeparator" w:id="0">
    <w:p w14:paraId="068366A5" w14:textId="77777777" w:rsidR="00505211" w:rsidRDefault="00505211" w:rsidP="00505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ECE"/>
    <w:multiLevelType w:val="hybridMultilevel"/>
    <w:tmpl w:val="DFDA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53E0D"/>
    <w:multiLevelType w:val="hybridMultilevel"/>
    <w:tmpl w:val="6968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712B5"/>
    <w:multiLevelType w:val="hybridMultilevel"/>
    <w:tmpl w:val="CE4A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37C9E"/>
    <w:multiLevelType w:val="hybridMultilevel"/>
    <w:tmpl w:val="293E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12"/>
    <w:rsid w:val="00010097"/>
    <w:rsid w:val="000C155A"/>
    <w:rsid w:val="000C1F65"/>
    <w:rsid w:val="000F1510"/>
    <w:rsid w:val="00104E6A"/>
    <w:rsid w:val="0016062F"/>
    <w:rsid w:val="001C2389"/>
    <w:rsid w:val="001F1CA5"/>
    <w:rsid w:val="002049AA"/>
    <w:rsid w:val="00226A9E"/>
    <w:rsid w:val="002F34D2"/>
    <w:rsid w:val="002F3D4B"/>
    <w:rsid w:val="003440E3"/>
    <w:rsid w:val="00385D2F"/>
    <w:rsid w:val="003E2367"/>
    <w:rsid w:val="003F2B37"/>
    <w:rsid w:val="004E59FB"/>
    <w:rsid w:val="00505211"/>
    <w:rsid w:val="0052393C"/>
    <w:rsid w:val="00524924"/>
    <w:rsid w:val="0054343C"/>
    <w:rsid w:val="005660D6"/>
    <w:rsid w:val="005A6C88"/>
    <w:rsid w:val="005D0FF0"/>
    <w:rsid w:val="00614ED9"/>
    <w:rsid w:val="00646599"/>
    <w:rsid w:val="0067169C"/>
    <w:rsid w:val="00677FDA"/>
    <w:rsid w:val="0069013A"/>
    <w:rsid w:val="00692D00"/>
    <w:rsid w:val="006A3641"/>
    <w:rsid w:val="00747BCC"/>
    <w:rsid w:val="007B2C94"/>
    <w:rsid w:val="007E3D53"/>
    <w:rsid w:val="00880637"/>
    <w:rsid w:val="008B0ABD"/>
    <w:rsid w:val="008E502F"/>
    <w:rsid w:val="009001CA"/>
    <w:rsid w:val="0095690B"/>
    <w:rsid w:val="00972ABC"/>
    <w:rsid w:val="009A5BEF"/>
    <w:rsid w:val="009D3734"/>
    <w:rsid w:val="009E0FD6"/>
    <w:rsid w:val="00A8098E"/>
    <w:rsid w:val="00AC5CD8"/>
    <w:rsid w:val="00AD4F1E"/>
    <w:rsid w:val="00AE3821"/>
    <w:rsid w:val="00B47A46"/>
    <w:rsid w:val="00B97B91"/>
    <w:rsid w:val="00BA134F"/>
    <w:rsid w:val="00BD327B"/>
    <w:rsid w:val="00C817F3"/>
    <w:rsid w:val="00CB0A51"/>
    <w:rsid w:val="00CC4B0F"/>
    <w:rsid w:val="00CE2917"/>
    <w:rsid w:val="00CF1AB4"/>
    <w:rsid w:val="00CF6B61"/>
    <w:rsid w:val="00D32A40"/>
    <w:rsid w:val="00D63814"/>
    <w:rsid w:val="00E00FBE"/>
    <w:rsid w:val="00E87C12"/>
    <w:rsid w:val="00EF06B1"/>
    <w:rsid w:val="00F32A1A"/>
    <w:rsid w:val="00F41220"/>
    <w:rsid w:val="00F72B7C"/>
    <w:rsid w:val="00F82DC3"/>
    <w:rsid w:val="00FD3573"/>
    <w:rsid w:val="00FD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51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C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6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A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A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9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7B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211"/>
  </w:style>
  <w:style w:type="paragraph" w:styleId="Footer">
    <w:name w:val="footer"/>
    <w:basedOn w:val="Normal"/>
    <w:link w:val="FooterChar"/>
    <w:uiPriority w:val="99"/>
    <w:unhideWhenUsed/>
    <w:rsid w:val="0050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211"/>
  </w:style>
  <w:style w:type="paragraph" w:styleId="NoSpacing">
    <w:name w:val="No Spacing"/>
    <w:uiPriority w:val="1"/>
    <w:qFormat/>
    <w:rsid w:val="001606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C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6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A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A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9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7B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211"/>
  </w:style>
  <w:style w:type="paragraph" w:styleId="Footer">
    <w:name w:val="footer"/>
    <w:basedOn w:val="Normal"/>
    <w:link w:val="FooterChar"/>
    <w:uiPriority w:val="99"/>
    <w:unhideWhenUsed/>
    <w:rsid w:val="0050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211"/>
  </w:style>
  <w:style w:type="paragraph" w:styleId="NoSpacing">
    <w:name w:val="No Spacing"/>
    <w:uiPriority w:val="1"/>
    <w:qFormat/>
    <w:rsid w:val="00160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lds.ed.gov" TargetMode="External"/><Relationship Id="rId18" Type="http://schemas.openxmlformats.org/officeDocument/2006/relationships/hyperlink" Target="http://www.azgrants.gov" TargetMode="External"/><Relationship Id="rId26" Type="http://schemas.openxmlformats.org/officeDocument/2006/relationships/hyperlink" Target="http://www.coe.arizona.edu/t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e.arizona.edu/scholarships" TargetMode="External"/><Relationship Id="rId34" Type="http://schemas.openxmlformats.org/officeDocument/2006/relationships/hyperlink" Target="mailto:askaid@email.arizona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areerinfonet.org/scholarshipsearch/" TargetMode="External"/><Relationship Id="rId17" Type="http://schemas.openxmlformats.org/officeDocument/2006/relationships/hyperlink" Target="http://fafsa.ed.gov/" TargetMode="External"/><Relationship Id="rId25" Type="http://schemas.openxmlformats.org/officeDocument/2006/relationships/hyperlink" Target="http://financialaid.arizona.edu/undergraduate/new-grant-program-teach-grants" TargetMode="External"/><Relationship Id="rId33" Type="http://schemas.microsoft.com/office/2007/relationships/diagramDrawing" Target="diagrams/drawing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ces.ed.gov/collegenavigator" TargetMode="External"/><Relationship Id="rId20" Type="http://schemas.openxmlformats.org/officeDocument/2006/relationships/hyperlink" Target="https://scholarshipuniverse.arizona.edu" TargetMode="External"/><Relationship Id="rId29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udentaid.ed.gov/" TargetMode="External"/><Relationship Id="rId24" Type="http://schemas.openxmlformats.org/officeDocument/2006/relationships/hyperlink" Target="http://www.azearntolearn.org" TargetMode="External"/><Relationship Id="rId32" Type="http://schemas.openxmlformats.org/officeDocument/2006/relationships/diagramColors" Target="diagrams/colors1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collegecost.ed.gov/netpricecenter.aspx" TargetMode="External"/><Relationship Id="rId23" Type="http://schemas.openxmlformats.org/officeDocument/2006/relationships/hyperlink" Target="http://studentaid.ed.gov/types/loans" TargetMode="External"/><Relationship Id="rId28" Type="http://schemas.openxmlformats.org/officeDocument/2006/relationships/hyperlink" Target="http://studentaid.ed.gov/types/loans/perkins" TargetMode="External"/><Relationship Id="rId36" Type="http://schemas.openxmlformats.org/officeDocument/2006/relationships/footer" Target="footer1.xml"/><Relationship Id="rId10" Type="http://schemas.openxmlformats.org/officeDocument/2006/relationships/hyperlink" Target="http://studentaid.ed.gov/" TargetMode="External"/><Relationship Id="rId19" Type="http://schemas.openxmlformats.org/officeDocument/2006/relationships/hyperlink" Target="http://financialaid.arizona.edu/types-aid/scholarships" TargetMode="External"/><Relationship Id="rId31" Type="http://schemas.openxmlformats.org/officeDocument/2006/relationships/diagramQuickStyle" Target="diagrams/quickStyl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ollegecost.ed.gov/scorecard" TargetMode="External"/><Relationship Id="rId22" Type="http://schemas.openxmlformats.org/officeDocument/2006/relationships/hyperlink" Target="http://financialaid.arizona.edu/types-aid/scholarships/free-scholarship-search-engines" TargetMode="External"/><Relationship Id="rId27" Type="http://schemas.openxmlformats.org/officeDocument/2006/relationships/hyperlink" Target="http://www.azgrants.gov/azgrants2009/MathScienceSpecialEducationTeacherLoanForgivenessProgramMSSE.htm" TargetMode="External"/><Relationship Id="rId30" Type="http://schemas.openxmlformats.org/officeDocument/2006/relationships/diagramLayout" Target="diagrams/layout1.xml"/><Relationship Id="rId35" Type="http://schemas.openxmlformats.org/officeDocument/2006/relationships/hyperlink" Target="http://fafsa.ed.gov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F57CD9-BDE9-4D1C-9A19-A281BB3A72B0}" type="doc">
      <dgm:prSet loTypeId="urn:microsoft.com/office/officeart/2005/8/layout/hProcess11" loCatId="process" qsTypeId="urn:microsoft.com/office/officeart/2005/8/quickstyle/simple5" qsCatId="simple" csTypeId="urn:microsoft.com/office/officeart/2005/8/colors/accent1_2" csCatId="accent1" phldr="1"/>
      <dgm:spPr/>
    </dgm:pt>
    <dgm:pt modelId="{9A1EB71E-8A29-4041-B896-76603DA92A3F}">
      <dgm:prSet phldrT="[Text]"/>
      <dgm:spPr/>
      <dgm:t>
        <a:bodyPr/>
        <a:lstStyle/>
        <a:p>
          <a:r>
            <a:rPr lang="en-US" b="1"/>
            <a:t>High School Freshman</a:t>
          </a:r>
        </a:p>
      </dgm:t>
    </dgm:pt>
    <dgm:pt modelId="{A56ADEC3-F3EB-4304-9A82-270FA9981DCC}" type="parTrans" cxnId="{3CAC2785-7072-48DA-A552-ECEF13ABFAFF}">
      <dgm:prSet/>
      <dgm:spPr/>
      <dgm:t>
        <a:bodyPr/>
        <a:lstStyle/>
        <a:p>
          <a:endParaRPr lang="en-US"/>
        </a:p>
      </dgm:t>
    </dgm:pt>
    <dgm:pt modelId="{BA67394E-E6AE-4893-867E-60CE8B5BBCD3}" type="sibTrans" cxnId="{3CAC2785-7072-48DA-A552-ECEF13ABFAFF}">
      <dgm:prSet/>
      <dgm:spPr/>
      <dgm:t>
        <a:bodyPr/>
        <a:lstStyle/>
        <a:p>
          <a:endParaRPr lang="en-US"/>
        </a:p>
      </dgm:t>
    </dgm:pt>
    <dgm:pt modelId="{46894AC2-89CF-4794-9C10-DEBE49B2B014}">
      <dgm:prSet phldrT="[Text]"/>
      <dgm:spPr/>
      <dgm:t>
        <a:bodyPr/>
        <a:lstStyle/>
        <a:p>
          <a:r>
            <a:rPr lang="en-US" b="1"/>
            <a:t>College Freshman</a:t>
          </a:r>
        </a:p>
      </dgm:t>
    </dgm:pt>
    <dgm:pt modelId="{93E8929B-5CC1-4D10-8AFE-DA9CE655F6CC}" type="parTrans" cxnId="{2E34A8A7-E426-44BF-9834-CBCCC8929555}">
      <dgm:prSet/>
      <dgm:spPr/>
      <dgm:t>
        <a:bodyPr/>
        <a:lstStyle/>
        <a:p>
          <a:endParaRPr lang="en-US"/>
        </a:p>
      </dgm:t>
    </dgm:pt>
    <dgm:pt modelId="{3A667B77-725F-4852-9F2C-573DD86A1F33}" type="sibTrans" cxnId="{2E34A8A7-E426-44BF-9834-CBCCC8929555}">
      <dgm:prSet/>
      <dgm:spPr/>
      <dgm:t>
        <a:bodyPr/>
        <a:lstStyle/>
        <a:p>
          <a:endParaRPr lang="en-US"/>
        </a:p>
      </dgm:t>
    </dgm:pt>
    <dgm:pt modelId="{3257C1C1-D813-498D-9F4E-F4B03233BD0A}">
      <dgm:prSet phldrT="[Text]"/>
      <dgm:spPr/>
      <dgm:t>
        <a:bodyPr/>
        <a:lstStyle/>
        <a:p>
          <a:r>
            <a:rPr lang="en-US" b="1"/>
            <a:t>New Teacher</a:t>
          </a:r>
        </a:p>
      </dgm:t>
    </dgm:pt>
    <dgm:pt modelId="{DA1E598A-2FC1-4E14-8D17-8C0A616E6CB3}" type="parTrans" cxnId="{BE13F5AE-B2BB-4855-8FFA-066B00CA32B4}">
      <dgm:prSet/>
      <dgm:spPr/>
      <dgm:t>
        <a:bodyPr/>
        <a:lstStyle/>
        <a:p>
          <a:endParaRPr lang="en-US"/>
        </a:p>
      </dgm:t>
    </dgm:pt>
    <dgm:pt modelId="{6B6770B2-BB53-4B28-B40A-341108588790}" type="sibTrans" cxnId="{BE13F5AE-B2BB-4855-8FFA-066B00CA32B4}">
      <dgm:prSet/>
      <dgm:spPr/>
      <dgm:t>
        <a:bodyPr/>
        <a:lstStyle/>
        <a:p>
          <a:endParaRPr lang="en-US"/>
        </a:p>
      </dgm:t>
    </dgm:pt>
    <dgm:pt modelId="{8A33F28C-DF42-4D69-91C1-D9C885A24AB1}">
      <dgm:prSet phldrT="[Text]"/>
      <dgm:spPr/>
      <dgm:t>
        <a:bodyPr/>
        <a:lstStyle/>
        <a:p>
          <a:r>
            <a:rPr lang="en-US" b="1"/>
            <a:t>5 Years of Teaching</a:t>
          </a:r>
        </a:p>
      </dgm:t>
    </dgm:pt>
    <dgm:pt modelId="{22A1FF68-CB9B-4C79-98CC-EEE9F5F9478F}" type="parTrans" cxnId="{DEC8BF66-FF70-4C47-9ADC-E2859EA7EA1C}">
      <dgm:prSet/>
      <dgm:spPr/>
      <dgm:t>
        <a:bodyPr/>
        <a:lstStyle/>
        <a:p>
          <a:endParaRPr lang="en-US"/>
        </a:p>
      </dgm:t>
    </dgm:pt>
    <dgm:pt modelId="{C0E0D2CB-E7EE-4256-BB5E-AE1ED5E9AD7C}" type="sibTrans" cxnId="{DEC8BF66-FF70-4C47-9ADC-E2859EA7EA1C}">
      <dgm:prSet/>
      <dgm:spPr/>
      <dgm:t>
        <a:bodyPr/>
        <a:lstStyle/>
        <a:p>
          <a:endParaRPr lang="en-US"/>
        </a:p>
      </dgm:t>
    </dgm:pt>
    <dgm:pt modelId="{6B0107B7-39EB-4019-BA66-87E6E0A1E0FC}" type="pres">
      <dgm:prSet presAssocID="{1DF57CD9-BDE9-4D1C-9A19-A281BB3A72B0}" presName="Name0" presStyleCnt="0">
        <dgm:presLayoutVars>
          <dgm:dir/>
          <dgm:resizeHandles val="exact"/>
        </dgm:presLayoutVars>
      </dgm:prSet>
      <dgm:spPr/>
    </dgm:pt>
    <dgm:pt modelId="{623B96B6-1912-479F-95E2-1900BCC66369}" type="pres">
      <dgm:prSet presAssocID="{1DF57CD9-BDE9-4D1C-9A19-A281BB3A72B0}" presName="arrow" presStyleLbl="bgShp" presStyleIdx="0" presStyleCnt="1"/>
      <dgm:spPr>
        <a:solidFill>
          <a:srgbClr val="AB0520"/>
        </a:solidFill>
      </dgm:spPr>
      <dgm:t>
        <a:bodyPr/>
        <a:lstStyle/>
        <a:p>
          <a:endParaRPr lang="en-US"/>
        </a:p>
      </dgm:t>
    </dgm:pt>
    <dgm:pt modelId="{2E7519BA-92D4-4769-8723-5146CF011C40}" type="pres">
      <dgm:prSet presAssocID="{1DF57CD9-BDE9-4D1C-9A19-A281BB3A72B0}" presName="points" presStyleCnt="0"/>
      <dgm:spPr/>
    </dgm:pt>
    <dgm:pt modelId="{0E5D9780-07CF-4286-B20C-1BC7557B4B45}" type="pres">
      <dgm:prSet presAssocID="{9A1EB71E-8A29-4041-B896-76603DA92A3F}" presName="compositeA" presStyleCnt="0"/>
      <dgm:spPr/>
    </dgm:pt>
    <dgm:pt modelId="{9996FB91-14B8-4A43-A641-9DA2312D1C8A}" type="pres">
      <dgm:prSet presAssocID="{9A1EB71E-8A29-4041-B896-76603DA92A3F}" presName="textA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762FC3-8418-45F7-9EDB-C14A2041CFA1}" type="pres">
      <dgm:prSet presAssocID="{9A1EB71E-8A29-4041-B896-76603DA92A3F}" presName="circleA" presStyleLbl="node1" presStyleIdx="0" presStyleCnt="4"/>
      <dgm:spPr>
        <a:solidFill>
          <a:srgbClr val="002147"/>
        </a:solidFill>
      </dgm:spPr>
    </dgm:pt>
    <dgm:pt modelId="{B952A720-9730-4B2C-BBAB-DD5A382D8E19}" type="pres">
      <dgm:prSet presAssocID="{9A1EB71E-8A29-4041-B896-76603DA92A3F}" presName="spaceA" presStyleCnt="0"/>
      <dgm:spPr/>
    </dgm:pt>
    <dgm:pt modelId="{A80F1C65-4020-4608-9199-84C755483D41}" type="pres">
      <dgm:prSet presAssocID="{BA67394E-E6AE-4893-867E-60CE8B5BBCD3}" presName="space" presStyleCnt="0"/>
      <dgm:spPr/>
    </dgm:pt>
    <dgm:pt modelId="{EDB0BCB0-9EC5-4FB3-A441-4F901CA35D1A}" type="pres">
      <dgm:prSet presAssocID="{46894AC2-89CF-4794-9C10-DEBE49B2B014}" presName="compositeB" presStyleCnt="0"/>
      <dgm:spPr/>
    </dgm:pt>
    <dgm:pt modelId="{90C3966E-54DF-48B0-A266-EEFC54603E94}" type="pres">
      <dgm:prSet presAssocID="{46894AC2-89CF-4794-9C10-DEBE49B2B014}" presName="textB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A3F2A8-2FAB-4FF6-8436-062067A3DDFB}" type="pres">
      <dgm:prSet presAssocID="{46894AC2-89CF-4794-9C10-DEBE49B2B014}" presName="circleB" presStyleLbl="node1" presStyleIdx="1" presStyleCnt="4"/>
      <dgm:spPr>
        <a:solidFill>
          <a:srgbClr val="002147"/>
        </a:solidFill>
      </dgm:spPr>
    </dgm:pt>
    <dgm:pt modelId="{FB51DF3D-6248-454A-871C-44A26F7F7889}" type="pres">
      <dgm:prSet presAssocID="{46894AC2-89CF-4794-9C10-DEBE49B2B014}" presName="spaceB" presStyleCnt="0"/>
      <dgm:spPr/>
    </dgm:pt>
    <dgm:pt modelId="{B1E08615-3A70-4CCE-8895-5747A9E693D4}" type="pres">
      <dgm:prSet presAssocID="{3A667B77-725F-4852-9F2C-573DD86A1F33}" presName="space" presStyleCnt="0"/>
      <dgm:spPr/>
    </dgm:pt>
    <dgm:pt modelId="{BC3340B0-8355-4A1A-A5BD-7772B1166F4C}" type="pres">
      <dgm:prSet presAssocID="{3257C1C1-D813-498D-9F4E-F4B03233BD0A}" presName="compositeA" presStyleCnt="0"/>
      <dgm:spPr/>
    </dgm:pt>
    <dgm:pt modelId="{1A1B1E5C-2CA5-4470-A18F-515D9E216770}" type="pres">
      <dgm:prSet presAssocID="{3257C1C1-D813-498D-9F4E-F4B03233BD0A}" presName="textA" presStyleLbl="revTx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F97EB-AD5D-418D-8D8C-0AB71D490309}" type="pres">
      <dgm:prSet presAssocID="{3257C1C1-D813-498D-9F4E-F4B03233BD0A}" presName="circleA" presStyleLbl="node1" presStyleIdx="2" presStyleCnt="4"/>
      <dgm:spPr>
        <a:solidFill>
          <a:srgbClr val="002147"/>
        </a:solidFill>
      </dgm:spPr>
    </dgm:pt>
    <dgm:pt modelId="{784FB17E-1A88-47BD-B297-2F9A47F8CBE2}" type="pres">
      <dgm:prSet presAssocID="{3257C1C1-D813-498D-9F4E-F4B03233BD0A}" presName="spaceA" presStyleCnt="0"/>
      <dgm:spPr/>
    </dgm:pt>
    <dgm:pt modelId="{652C22B7-4DDE-4634-8570-425D663F68BE}" type="pres">
      <dgm:prSet presAssocID="{6B6770B2-BB53-4B28-B40A-341108588790}" presName="space" presStyleCnt="0"/>
      <dgm:spPr/>
    </dgm:pt>
    <dgm:pt modelId="{81EAF1B8-60EE-4A92-A2DC-347D6DB61404}" type="pres">
      <dgm:prSet presAssocID="{8A33F28C-DF42-4D69-91C1-D9C885A24AB1}" presName="compositeB" presStyleCnt="0"/>
      <dgm:spPr/>
    </dgm:pt>
    <dgm:pt modelId="{07B65066-EAF1-4A03-A8F2-E2BB6F97226B}" type="pres">
      <dgm:prSet presAssocID="{8A33F28C-DF42-4D69-91C1-D9C885A24AB1}" presName="textB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6EE0B54-E1C8-4497-B81E-A62E2D695965}" type="pres">
      <dgm:prSet presAssocID="{8A33F28C-DF42-4D69-91C1-D9C885A24AB1}" presName="circleB" presStyleLbl="node1" presStyleIdx="3" presStyleCnt="4"/>
      <dgm:spPr>
        <a:solidFill>
          <a:srgbClr val="002147"/>
        </a:solidFill>
      </dgm:spPr>
    </dgm:pt>
    <dgm:pt modelId="{ADCF062D-C95E-4B3D-877C-0F43579AF61B}" type="pres">
      <dgm:prSet presAssocID="{8A33F28C-DF42-4D69-91C1-D9C885A24AB1}" presName="spaceB" presStyleCnt="0"/>
      <dgm:spPr/>
    </dgm:pt>
  </dgm:ptLst>
  <dgm:cxnLst>
    <dgm:cxn modelId="{E6FCE0F8-4F28-4B62-A204-4227E3AD143B}" type="presOf" srcId="{46894AC2-89CF-4794-9C10-DEBE49B2B014}" destId="{90C3966E-54DF-48B0-A266-EEFC54603E94}" srcOrd="0" destOrd="0" presId="urn:microsoft.com/office/officeart/2005/8/layout/hProcess11"/>
    <dgm:cxn modelId="{BE13F5AE-B2BB-4855-8FFA-066B00CA32B4}" srcId="{1DF57CD9-BDE9-4D1C-9A19-A281BB3A72B0}" destId="{3257C1C1-D813-498D-9F4E-F4B03233BD0A}" srcOrd="2" destOrd="0" parTransId="{DA1E598A-2FC1-4E14-8D17-8C0A616E6CB3}" sibTransId="{6B6770B2-BB53-4B28-B40A-341108588790}"/>
    <dgm:cxn modelId="{BBA394C6-110F-4C38-811B-291500678619}" type="presOf" srcId="{1DF57CD9-BDE9-4D1C-9A19-A281BB3A72B0}" destId="{6B0107B7-39EB-4019-BA66-87E6E0A1E0FC}" srcOrd="0" destOrd="0" presId="urn:microsoft.com/office/officeart/2005/8/layout/hProcess11"/>
    <dgm:cxn modelId="{3CAC2785-7072-48DA-A552-ECEF13ABFAFF}" srcId="{1DF57CD9-BDE9-4D1C-9A19-A281BB3A72B0}" destId="{9A1EB71E-8A29-4041-B896-76603DA92A3F}" srcOrd="0" destOrd="0" parTransId="{A56ADEC3-F3EB-4304-9A82-270FA9981DCC}" sibTransId="{BA67394E-E6AE-4893-867E-60CE8B5BBCD3}"/>
    <dgm:cxn modelId="{B3078731-38BD-4646-B973-766B06F55C2D}" type="presOf" srcId="{3257C1C1-D813-498D-9F4E-F4B03233BD0A}" destId="{1A1B1E5C-2CA5-4470-A18F-515D9E216770}" srcOrd="0" destOrd="0" presId="urn:microsoft.com/office/officeart/2005/8/layout/hProcess11"/>
    <dgm:cxn modelId="{236916DA-C34D-45DC-AD0A-BAB2F10B35D5}" type="presOf" srcId="{8A33F28C-DF42-4D69-91C1-D9C885A24AB1}" destId="{07B65066-EAF1-4A03-A8F2-E2BB6F97226B}" srcOrd="0" destOrd="0" presId="urn:microsoft.com/office/officeart/2005/8/layout/hProcess11"/>
    <dgm:cxn modelId="{DD522771-5D41-4B93-81A4-DC427525048F}" type="presOf" srcId="{9A1EB71E-8A29-4041-B896-76603DA92A3F}" destId="{9996FB91-14B8-4A43-A641-9DA2312D1C8A}" srcOrd="0" destOrd="0" presId="urn:microsoft.com/office/officeart/2005/8/layout/hProcess11"/>
    <dgm:cxn modelId="{2E34A8A7-E426-44BF-9834-CBCCC8929555}" srcId="{1DF57CD9-BDE9-4D1C-9A19-A281BB3A72B0}" destId="{46894AC2-89CF-4794-9C10-DEBE49B2B014}" srcOrd="1" destOrd="0" parTransId="{93E8929B-5CC1-4D10-8AFE-DA9CE655F6CC}" sibTransId="{3A667B77-725F-4852-9F2C-573DD86A1F33}"/>
    <dgm:cxn modelId="{DEC8BF66-FF70-4C47-9ADC-E2859EA7EA1C}" srcId="{1DF57CD9-BDE9-4D1C-9A19-A281BB3A72B0}" destId="{8A33F28C-DF42-4D69-91C1-D9C885A24AB1}" srcOrd="3" destOrd="0" parTransId="{22A1FF68-CB9B-4C79-98CC-EEE9F5F9478F}" sibTransId="{C0E0D2CB-E7EE-4256-BB5E-AE1ED5E9AD7C}"/>
    <dgm:cxn modelId="{12AA8DC1-821B-4B0E-BABE-D85EE8D0932E}" type="presParOf" srcId="{6B0107B7-39EB-4019-BA66-87E6E0A1E0FC}" destId="{623B96B6-1912-479F-95E2-1900BCC66369}" srcOrd="0" destOrd="0" presId="urn:microsoft.com/office/officeart/2005/8/layout/hProcess11"/>
    <dgm:cxn modelId="{5F89B7CF-0EB0-4A38-95A2-85F7AF2F11BF}" type="presParOf" srcId="{6B0107B7-39EB-4019-BA66-87E6E0A1E0FC}" destId="{2E7519BA-92D4-4769-8723-5146CF011C40}" srcOrd="1" destOrd="0" presId="urn:microsoft.com/office/officeart/2005/8/layout/hProcess11"/>
    <dgm:cxn modelId="{1CB6CE5B-39FB-41CA-A0BA-326CF3173547}" type="presParOf" srcId="{2E7519BA-92D4-4769-8723-5146CF011C40}" destId="{0E5D9780-07CF-4286-B20C-1BC7557B4B45}" srcOrd="0" destOrd="0" presId="urn:microsoft.com/office/officeart/2005/8/layout/hProcess11"/>
    <dgm:cxn modelId="{FA0514C2-9A0A-470D-9C16-AD4894A7F4C2}" type="presParOf" srcId="{0E5D9780-07CF-4286-B20C-1BC7557B4B45}" destId="{9996FB91-14B8-4A43-A641-9DA2312D1C8A}" srcOrd="0" destOrd="0" presId="urn:microsoft.com/office/officeart/2005/8/layout/hProcess11"/>
    <dgm:cxn modelId="{20255BD1-AAF6-4DD7-A9C3-55BE6EFBDDEC}" type="presParOf" srcId="{0E5D9780-07CF-4286-B20C-1BC7557B4B45}" destId="{1C762FC3-8418-45F7-9EDB-C14A2041CFA1}" srcOrd="1" destOrd="0" presId="urn:microsoft.com/office/officeart/2005/8/layout/hProcess11"/>
    <dgm:cxn modelId="{9007D23D-A2FF-4E9F-B635-F40E5FBFF6DF}" type="presParOf" srcId="{0E5D9780-07CF-4286-B20C-1BC7557B4B45}" destId="{B952A720-9730-4B2C-BBAB-DD5A382D8E19}" srcOrd="2" destOrd="0" presId="urn:microsoft.com/office/officeart/2005/8/layout/hProcess11"/>
    <dgm:cxn modelId="{50C998FA-3D6B-42C9-8405-E6D5F12CB8EE}" type="presParOf" srcId="{2E7519BA-92D4-4769-8723-5146CF011C40}" destId="{A80F1C65-4020-4608-9199-84C755483D41}" srcOrd="1" destOrd="0" presId="urn:microsoft.com/office/officeart/2005/8/layout/hProcess11"/>
    <dgm:cxn modelId="{2CAE8BCC-54B3-4F3E-A9CA-F673AFB22582}" type="presParOf" srcId="{2E7519BA-92D4-4769-8723-5146CF011C40}" destId="{EDB0BCB0-9EC5-4FB3-A441-4F901CA35D1A}" srcOrd="2" destOrd="0" presId="urn:microsoft.com/office/officeart/2005/8/layout/hProcess11"/>
    <dgm:cxn modelId="{3517B9A4-9EAA-4560-A9B1-CAA949B9D9B7}" type="presParOf" srcId="{EDB0BCB0-9EC5-4FB3-A441-4F901CA35D1A}" destId="{90C3966E-54DF-48B0-A266-EEFC54603E94}" srcOrd="0" destOrd="0" presId="urn:microsoft.com/office/officeart/2005/8/layout/hProcess11"/>
    <dgm:cxn modelId="{3FEB8B07-4EA6-4D26-BD71-5FB8E451612B}" type="presParOf" srcId="{EDB0BCB0-9EC5-4FB3-A441-4F901CA35D1A}" destId="{AAA3F2A8-2FAB-4FF6-8436-062067A3DDFB}" srcOrd="1" destOrd="0" presId="urn:microsoft.com/office/officeart/2005/8/layout/hProcess11"/>
    <dgm:cxn modelId="{9991D4DC-A0C4-4432-9257-12DCFDC52191}" type="presParOf" srcId="{EDB0BCB0-9EC5-4FB3-A441-4F901CA35D1A}" destId="{FB51DF3D-6248-454A-871C-44A26F7F7889}" srcOrd="2" destOrd="0" presId="urn:microsoft.com/office/officeart/2005/8/layout/hProcess11"/>
    <dgm:cxn modelId="{9B378BA8-BE3B-450F-A39C-7F94D640835C}" type="presParOf" srcId="{2E7519BA-92D4-4769-8723-5146CF011C40}" destId="{B1E08615-3A70-4CCE-8895-5747A9E693D4}" srcOrd="3" destOrd="0" presId="urn:microsoft.com/office/officeart/2005/8/layout/hProcess11"/>
    <dgm:cxn modelId="{A85B5827-7EE6-4388-9E84-79E998C399AF}" type="presParOf" srcId="{2E7519BA-92D4-4769-8723-5146CF011C40}" destId="{BC3340B0-8355-4A1A-A5BD-7772B1166F4C}" srcOrd="4" destOrd="0" presId="urn:microsoft.com/office/officeart/2005/8/layout/hProcess11"/>
    <dgm:cxn modelId="{1EED5D5C-E4FB-4B33-B24E-7FFD27891213}" type="presParOf" srcId="{BC3340B0-8355-4A1A-A5BD-7772B1166F4C}" destId="{1A1B1E5C-2CA5-4470-A18F-515D9E216770}" srcOrd="0" destOrd="0" presId="urn:microsoft.com/office/officeart/2005/8/layout/hProcess11"/>
    <dgm:cxn modelId="{74338070-F625-4556-B154-8369AD6B32DC}" type="presParOf" srcId="{BC3340B0-8355-4A1A-A5BD-7772B1166F4C}" destId="{B0AF97EB-AD5D-418D-8D8C-0AB71D490309}" srcOrd="1" destOrd="0" presId="urn:microsoft.com/office/officeart/2005/8/layout/hProcess11"/>
    <dgm:cxn modelId="{A1F3BB9F-1409-4FBC-8860-953E7CF0AD16}" type="presParOf" srcId="{BC3340B0-8355-4A1A-A5BD-7772B1166F4C}" destId="{784FB17E-1A88-47BD-B297-2F9A47F8CBE2}" srcOrd="2" destOrd="0" presId="urn:microsoft.com/office/officeart/2005/8/layout/hProcess11"/>
    <dgm:cxn modelId="{16E39CAA-4BFD-4EB7-B6AA-167FAE0D7B1F}" type="presParOf" srcId="{2E7519BA-92D4-4769-8723-5146CF011C40}" destId="{652C22B7-4DDE-4634-8570-425D663F68BE}" srcOrd="5" destOrd="0" presId="urn:microsoft.com/office/officeart/2005/8/layout/hProcess11"/>
    <dgm:cxn modelId="{10142F6E-A1A4-4CFB-B4A2-D72F4035E3D1}" type="presParOf" srcId="{2E7519BA-92D4-4769-8723-5146CF011C40}" destId="{81EAF1B8-60EE-4A92-A2DC-347D6DB61404}" srcOrd="6" destOrd="0" presId="urn:microsoft.com/office/officeart/2005/8/layout/hProcess11"/>
    <dgm:cxn modelId="{4A769BAE-8E48-444E-9C65-B2AB600D461F}" type="presParOf" srcId="{81EAF1B8-60EE-4A92-A2DC-347D6DB61404}" destId="{07B65066-EAF1-4A03-A8F2-E2BB6F97226B}" srcOrd="0" destOrd="0" presId="urn:microsoft.com/office/officeart/2005/8/layout/hProcess11"/>
    <dgm:cxn modelId="{D7DD76FF-54F0-49E4-896C-F9B72F2D6468}" type="presParOf" srcId="{81EAF1B8-60EE-4A92-A2DC-347D6DB61404}" destId="{46EE0B54-E1C8-4497-B81E-A62E2D695965}" srcOrd="1" destOrd="0" presId="urn:microsoft.com/office/officeart/2005/8/layout/hProcess11"/>
    <dgm:cxn modelId="{84D228A0-88AD-40CB-8F1A-690FB5D1691A}" type="presParOf" srcId="{81EAF1B8-60EE-4A92-A2DC-347D6DB61404}" destId="{ADCF062D-C95E-4B3D-877C-0F43579AF61B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3B96B6-1912-479F-95E2-1900BCC66369}">
      <dsp:nvSpPr>
        <dsp:cNvPr id="0" name=""/>
        <dsp:cNvSpPr/>
      </dsp:nvSpPr>
      <dsp:spPr>
        <a:xfrm>
          <a:off x="0" y="248602"/>
          <a:ext cx="6886575" cy="331470"/>
        </a:xfrm>
        <a:prstGeom prst="notchedRightArrow">
          <a:avLst/>
        </a:prstGeom>
        <a:solidFill>
          <a:srgbClr val="AB052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996FB91-14B8-4A43-A641-9DA2312D1C8A}">
      <dsp:nvSpPr>
        <dsp:cNvPr id="0" name=""/>
        <dsp:cNvSpPr/>
      </dsp:nvSpPr>
      <dsp:spPr>
        <a:xfrm>
          <a:off x="3101" y="0"/>
          <a:ext cx="1491979" cy="331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b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High School Freshman</a:t>
          </a:r>
        </a:p>
      </dsp:txBody>
      <dsp:txXfrm>
        <a:off x="3101" y="0"/>
        <a:ext cx="1491979" cy="331470"/>
      </dsp:txXfrm>
    </dsp:sp>
    <dsp:sp modelId="{1C762FC3-8418-45F7-9EDB-C14A2041CFA1}">
      <dsp:nvSpPr>
        <dsp:cNvPr id="0" name=""/>
        <dsp:cNvSpPr/>
      </dsp:nvSpPr>
      <dsp:spPr>
        <a:xfrm>
          <a:off x="707657" y="372903"/>
          <a:ext cx="82867" cy="82867"/>
        </a:xfrm>
        <a:prstGeom prst="ellipse">
          <a:avLst/>
        </a:prstGeom>
        <a:solidFill>
          <a:srgbClr val="002147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0C3966E-54DF-48B0-A266-EEFC54603E94}">
      <dsp:nvSpPr>
        <dsp:cNvPr id="0" name=""/>
        <dsp:cNvSpPr/>
      </dsp:nvSpPr>
      <dsp:spPr>
        <a:xfrm>
          <a:off x="1569680" y="497205"/>
          <a:ext cx="1491979" cy="331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College Freshman</a:t>
          </a:r>
        </a:p>
      </dsp:txBody>
      <dsp:txXfrm>
        <a:off x="1569680" y="497205"/>
        <a:ext cx="1491979" cy="331470"/>
      </dsp:txXfrm>
    </dsp:sp>
    <dsp:sp modelId="{AAA3F2A8-2FAB-4FF6-8436-062067A3DDFB}">
      <dsp:nvSpPr>
        <dsp:cNvPr id="0" name=""/>
        <dsp:cNvSpPr/>
      </dsp:nvSpPr>
      <dsp:spPr>
        <a:xfrm>
          <a:off x="2274235" y="372903"/>
          <a:ext cx="82867" cy="82867"/>
        </a:xfrm>
        <a:prstGeom prst="ellipse">
          <a:avLst/>
        </a:prstGeom>
        <a:solidFill>
          <a:srgbClr val="002147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A1B1E5C-2CA5-4470-A18F-515D9E216770}">
      <dsp:nvSpPr>
        <dsp:cNvPr id="0" name=""/>
        <dsp:cNvSpPr/>
      </dsp:nvSpPr>
      <dsp:spPr>
        <a:xfrm>
          <a:off x="3136258" y="0"/>
          <a:ext cx="1491979" cy="331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b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New Teacher</a:t>
          </a:r>
        </a:p>
      </dsp:txBody>
      <dsp:txXfrm>
        <a:off x="3136258" y="0"/>
        <a:ext cx="1491979" cy="331470"/>
      </dsp:txXfrm>
    </dsp:sp>
    <dsp:sp modelId="{B0AF97EB-AD5D-418D-8D8C-0AB71D490309}">
      <dsp:nvSpPr>
        <dsp:cNvPr id="0" name=""/>
        <dsp:cNvSpPr/>
      </dsp:nvSpPr>
      <dsp:spPr>
        <a:xfrm>
          <a:off x="3840814" y="372903"/>
          <a:ext cx="82867" cy="82867"/>
        </a:xfrm>
        <a:prstGeom prst="ellipse">
          <a:avLst/>
        </a:prstGeom>
        <a:solidFill>
          <a:srgbClr val="002147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7B65066-EAF1-4A03-A8F2-E2BB6F97226B}">
      <dsp:nvSpPr>
        <dsp:cNvPr id="0" name=""/>
        <dsp:cNvSpPr/>
      </dsp:nvSpPr>
      <dsp:spPr>
        <a:xfrm>
          <a:off x="4702836" y="497205"/>
          <a:ext cx="1491979" cy="331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5 Years of Teaching</a:t>
          </a:r>
        </a:p>
      </dsp:txBody>
      <dsp:txXfrm>
        <a:off x="4702836" y="497205"/>
        <a:ext cx="1491979" cy="331470"/>
      </dsp:txXfrm>
    </dsp:sp>
    <dsp:sp modelId="{46EE0B54-E1C8-4497-B81E-A62E2D695965}">
      <dsp:nvSpPr>
        <dsp:cNvPr id="0" name=""/>
        <dsp:cNvSpPr/>
      </dsp:nvSpPr>
      <dsp:spPr>
        <a:xfrm>
          <a:off x="5407392" y="372903"/>
          <a:ext cx="82867" cy="82867"/>
        </a:xfrm>
        <a:prstGeom prst="ellipse">
          <a:avLst/>
        </a:prstGeom>
        <a:solidFill>
          <a:srgbClr val="002147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8043-DB94-43D2-A0D6-90B01D32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Yerger, Sara M - (sme)</dc:creator>
  <cp:lastModifiedBy>Yerger, Sara M - (sme)</cp:lastModifiedBy>
  <cp:revision>3</cp:revision>
  <cp:lastPrinted>2014-02-12T23:36:00Z</cp:lastPrinted>
  <dcterms:created xsi:type="dcterms:W3CDTF">2014-02-18T18:01:00Z</dcterms:created>
  <dcterms:modified xsi:type="dcterms:W3CDTF">2014-02-18T18:01:00Z</dcterms:modified>
</cp:coreProperties>
</file>