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7B" w:rsidRPr="00473A7B" w:rsidRDefault="00473A7B" w:rsidP="00473A7B">
      <w:pPr>
        <w:tabs>
          <w:tab w:val="left" w:pos="360"/>
        </w:tabs>
        <w:spacing w:after="0" w:line="240" w:lineRule="auto"/>
        <w:jc w:val="center"/>
        <w:rPr>
          <w:rFonts w:ascii="Arial" w:hAnsi="Arial" w:cs="Arial"/>
          <w:b/>
        </w:rPr>
      </w:pPr>
      <w:r w:rsidRPr="00473A7B">
        <w:rPr>
          <w:rFonts w:ascii="Arial" w:hAnsi="Arial" w:cs="Arial"/>
          <w:b/>
        </w:rPr>
        <w:t>Modification of two Credit-by-Exam Policies</w:t>
      </w:r>
    </w:p>
    <w:p w:rsidR="00473A7B" w:rsidRPr="00B31042" w:rsidRDefault="00473A7B" w:rsidP="00473A7B">
      <w:pPr>
        <w:spacing w:after="0" w:line="240" w:lineRule="auto"/>
        <w:ind w:left="360" w:hanging="360"/>
        <w:jc w:val="center"/>
        <w:rPr>
          <w:rFonts w:ascii="Arial" w:hAnsi="Arial" w:cs="Arial"/>
        </w:rPr>
      </w:pPr>
      <w:r>
        <w:rPr>
          <w:rFonts w:ascii="Arial" w:hAnsi="Arial" w:cs="Arial"/>
          <w:i/>
        </w:rPr>
        <w:t xml:space="preserve">Effective in </w:t>
      </w:r>
      <w:r w:rsidRPr="00473A7B">
        <w:rPr>
          <w:rFonts w:ascii="Arial" w:hAnsi="Arial" w:cs="Arial"/>
          <w:i/>
        </w:rPr>
        <w:t>Summer 2012 for all undergraduates, regardless of Catalog</w:t>
      </w:r>
      <w:r>
        <w:rPr>
          <w:rFonts w:ascii="Arial" w:hAnsi="Arial" w:cs="Arial"/>
        </w:rPr>
        <w:t>.</w:t>
      </w:r>
    </w:p>
    <w:p w:rsidR="00473A7B" w:rsidRPr="00473A7B" w:rsidRDefault="00473A7B" w:rsidP="00473A7B">
      <w:pPr>
        <w:spacing w:after="0" w:line="240" w:lineRule="auto"/>
        <w:jc w:val="center"/>
        <w:rPr>
          <w:rFonts w:ascii="Arial" w:hAnsi="Arial" w:cs="Arial"/>
          <w:i/>
        </w:rPr>
      </w:pPr>
    </w:p>
    <w:p w:rsidR="00473A7B" w:rsidRDefault="00473A7B" w:rsidP="00473A7B">
      <w:pPr>
        <w:spacing w:after="0" w:line="240" w:lineRule="auto"/>
        <w:rPr>
          <w:rFonts w:ascii="Arial" w:hAnsi="Arial" w:cs="Arial"/>
          <w:b/>
        </w:rPr>
      </w:pPr>
    </w:p>
    <w:p w:rsidR="00473A7B" w:rsidRDefault="00473A7B" w:rsidP="00473A7B">
      <w:pPr>
        <w:spacing w:after="0" w:line="240" w:lineRule="auto"/>
        <w:rPr>
          <w:rFonts w:ascii="Arial" w:hAnsi="Arial" w:cs="Arial"/>
          <w:b/>
        </w:rPr>
      </w:pPr>
      <w:r>
        <w:rPr>
          <w:rFonts w:ascii="Arial" w:hAnsi="Arial" w:cs="Arial"/>
          <w:b/>
        </w:rPr>
        <w:t xml:space="preserve">Approved Modification to “Special Examination for Credit or Grade Policy - Limitations” </w:t>
      </w:r>
      <w:r w:rsidR="00D97521">
        <w:rPr>
          <w:rFonts w:ascii="Arial" w:hAnsi="Arial" w:cs="Arial"/>
        </w:rPr>
        <w:t xml:space="preserve">to the </w:t>
      </w:r>
      <w:r>
        <w:rPr>
          <w:rFonts w:ascii="Arial" w:hAnsi="Arial" w:cs="Arial"/>
        </w:rPr>
        <w:t>General Catalog (the statements in bold red font will be deleted)</w:t>
      </w:r>
      <w:r>
        <w:rPr>
          <w:rFonts w:ascii="Arial" w:hAnsi="Arial" w:cs="Arial"/>
          <w:b/>
        </w:rPr>
        <w:t>:</w:t>
      </w:r>
    </w:p>
    <w:p w:rsidR="00473A7B" w:rsidRDefault="00473A7B" w:rsidP="00473A7B">
      <w:pPr>
        <w:spacing w:after="0" w:line="240" w:lineRule="auto"/>
        <w:ind w:left="360"/>
        <w:rPr>
          <w:rFonts w:ascii="Arial" w:hAnsi="Arial" w:cs="Arial"/>
          <w:i/>
        </w:rPr>
      </w:pPr>
    </w:p>
    <w:p w:rsidR="00473A7B" w:rsidRPr="00DD7208" w:rsidRDefault="00473A7B" w:rsidP="00473A7B">
      <w:pPr>
        <w:spacing w:after="0" w:line="240" w:lineRule="auto"/>
        <w:ind w:left="360"/>
        <w:rPr>
          <w:rFonts w:ascii="Arial" w:hAnsi="Arial" w:cs="Arial"/>
          <w:b/>
          <w:i/>
          <w:strike/>
          <w:color w:val="FF0000"/>
        </w:rPr>
      </w:pPr>
      <w:r w:rsidRPr="00DD7208">
        <w:rPr>
          <w:rFonts w:ascii="Arial" w:hAnsi="Arial" w:cs="Arial"/>
          <w:i/>
        </w:rPr>
        <w:t xml:space="preserve">The credit so earned may not duplicate units already presented for admission to the University. Nor </w:t>
      </w:r>
      <w:proofErr w:type="gramStart"/>
      <w:r w:rsidRPr="00DD7208">
        <w:rPr>
          <w:rFonts w:ascii="Arial" w:hAnsi="Arial" w:cs="Arial"/>
          <w:i/>
        </w:rPr>
        <w:t>may</w:t>
      </w:r>
      <w:proofErr w:type="gramEnd"/>
      <w:r w:rsidRPr="00DD7208">
        <w:rPr>
          <w:rFonts w:ascii="Arial" w:hAnsi="Arial" w:cs="Arial"/>
          <w:i/>
        </w:rPr>
        <w:t xml:space="preserve"> the credit be in a course which is equivalent to, or more elementary than, another course in which the student is enrolled or for which the student has already received credit. The head of the examining department has the responsibility of determining the application of this limitation in each student's case.</w:t>
      </w:r>
      <w:r>
        <w:rPr>
          <w:rFonts w:ascii="Arial" w:hAnsi="Arial" w:cs="Arial"/>
          <w:i/>
        </w:rPr>
        <w:t xml:space="preserve">  </w:t>
      </w:r>
      <w:r w:rsidRPr="00DD7208">
        <w:rPr>
          <w:rFonts w:ascii="Arial" w:hAnsi="Arial" w:cs="Arial"/>
          <w:b/>
          <w:i/>
          <w:strike/>
          <w:color w:val="FF0000"/>
        </w:rPr>
        <w:t>No credit may be earned by this type of examination for beginning or intermediate language courses in the native language of the applicant.</w:t>
      </w:r>
    </w:p>
    <w:p w:rsidR="00473A7B" w:rsidRDefault="00473A7B" w:rsidP="00473A7B">
      <w:pPr>
        <w:spacing w:after="0" w:line="240" w:lineRule="auto"/>
        <w:rPr>
          <w:rFonts w:ascii="Arial" w:hAnsi="Arial" w:cs="Arial"/>
          <w:b/>
        </w:rPr>
      </w:pPr>
    </w:p>
    <w:p w:rsidR="00473A7B" w:rsidRDefault="00473A7B" w:rsidP="00473A7B">
      <w:pPr>
        <w:spacing w:after="0" w:line="240" w:lineRule="auto"/>
        <w:rPr>
          <w:rFonts w:ascii="Arial" w:hAnsi="Arial" w:cs="Arial"/>
          <w:b/>
        </w:rPr>
      </w:pPr>
      <w:r>
        <w:rPr>
          <w:rFonts w:ascii="Arial" w:hAnsi="Arial" w:cs="Arial"/>
          <w:b/>
        </w:rPr>
        <w:t xml:space="preserve">Approved Modification to “Second Language Proficiency/Competency Examinations Policy:” </w:t>
      </w:r>
    </w:p>
    <w:p w:rsidR="00473A7B" w:rsidRDefault="00473A7B" w:rsidP="00473A7B">
      <w:pPr>
        <w:spacing w:after="0" w:line="240" w:lineRule="auto"/>
        <w:ind w:left="360"/>
        <w:rPr>
          <w:rFonts w:ascii="Arial" w:hAnsi="Arial" w:cs="Arial"/>
        </w:rPr>
      </w:pPr>
    </w:p>
    <w:p w:rsidR="00473A7B" w:rsidRPr="00DD7208" w:rsidRDefault="00473A7B" w:rsidP="00473A7B">
      <w:pPr>
        <w:spacing w:after="0" w:line="240" w:lineRule="auto"/>
        <w:ind w:left="360"/>
        <w:rPr>
          <w:rFonts w:ascii="Arial" w:hAnsi="Arial" w:cs="Arial"/>
          <w:b/>
          <w:strike/>
          <w:color w:val="FF0000"/>
        </w:rPr>
      </w:pPr>
      <w:r w:rsidRPr="00DD7208">
        <w:rPr>
          <w:rFonts w:ascii="Arial" w:hAnsi="Arial" w:cs="Arial"/>
          <w:i/>
        </w:rPr>
        <w:t xml:space="preserve">It is possible for students to satisfy </w:t>
      </w:r>
      <w:hyperlink r:id="rId5" w:history="1">
        <w:r w:rsidRPr="00DD7208">
          <w:rPr>
            <w:rStyle w:val="Hyperlink"/>
            <w:rFonts w:ascii="Arial" w:hAnsi="Arial" w:cs="Arial"/>
            <w:i/>
            <w:color w:val="auto"/>
          </w:rPr>
          <w:t>second language requirements</w:t>
        </w:r>
      </w:hyperlink>
      <w:r w:rsidRPr="00DD7208">
        <w:rPr>
          <w:rFonts w:ascii="Arial" w:hAnsi="Arial" w:cs="Arial"/>
          <w:i/>
        </w:rPr>
        <w:t xml:space="preserve"> in whole or in part by passing a non-credit proficiency/competency examination at the two- or four-semester level.</w:t>
      </w:r>
      <w:r>
        <w:rPr>
          <w:rFonts w:ascii="Arial" w:hAnsi="Arial" w:cs="Arial"/>
          <w:i/>
        </w:rPr>
        <w:t xml:space="preserve">  </w:t>
      </w:r>
      <w:r w:rsidRPr="00DD7208">
        <w:rPr>
          <w:rFonts w:ascii="Arial" w:hAnsi="Arial" w:cs="Arial"/>
          <w:i/>
        </w:rPr>
        <w:t>Passing the proficiency examination at the required level in a foreign language fulfills the language requirement. Passing a course for which the required level is prerequisite also establishes proficiency in that language. Credit may not be earned merely by passing the proficiency/competency examination.</w:t>
      </w:r>
      <w:r>
        <w:rPr>
          <w:rFonts w:ascii="Arial" w:hAnsi="Arial" w:cs="Arial"/>
          <w:i/>
        </w:rPr>
        <w:t xml:space="preserve">  </w:t>
      </w:r>
      <w:r w:rsidRPr="00DD7208">
        <w:rPr>
          <w:rFonts w:ascii="Arial" w:hAnsi="Arial" w:cs="Arial"/>
          <w:b/>
          <w:i/>
          <w:strike/>
          <w:color w:val="FF0000"/>
        </w:rPr>
        <w:t xml:space="preserve">International students will be allowed credit by transfer in their native language only for those courses taken during the </w:t>
      </w:r>
      <w:proofErr w:type="gramStart"/>
      <w:r w:rsidRPr="00DD7208">
        <w:rPr>
          <w:rFonts w:ascii="Arial" w:hAnsi="Arial" w:cs="Arial"/>
          <w:b/>
          <w:i/>
          <w:strike/>
          <w:color w:val="FF0000"/>
        </w:rPr>
        <w:t>years</w:t>
      </w:r>
      <w:proofErr w:type="gramEnd"/>
      <w:r w:rsidRPr="00DD7208">
        <w:rPr>
          <w:rFonts w:ascii="Arial" w:hAnsi="Arial" w:cs="Arial"/>
          <w:b/>
          <w:i/>
          <w:strike/>
          <w:color w:val="FF0000"/>
        </w:rPr>
        <w:t xml:space="preserve"> equivalent to the United States college years</w:t>
      </w:r>
      <w:r w:rsidRPr="00DD7208">
        <w:rPr>
          <w:rFonts w:ascii="Arial" w:hAnsi="Arial" w:cs="Arial"/>
          <w:b/>
          <w:strike/>
          <w:color w:val="FF0000"/>
        </w:rPr>
        <w:t>.</w:t>
      </w:r>
    </w:p>
    <w:p w:rsidR="00473A7B" w:rsidRDefault="00473A7B" w:rsidP="00473A7B">
      <w:pPr>
        <w:spacing w:after="0" w:line="240" w:lineRule="auto"/>
        <w:rPr>
          <w:rFonts w:ascii="Arial" w:hAnsi="Arial" w:cs="Arial"/>
          <w:b/>
        </w:rPr>
      </w:pPr>
    </w:p>
    <w:p w:rsidR="00473A7B" w:rsidRDefault="00473A7B" w:rsidP="00473A7B">
      <w:pPr>
        <w:spacing w:after="0" w:line="240" w:lineRule="auto"/>
        <w:rPr>
          <w:rFonts w:ascii="Arial" w:hAnsi="Arial" w:cs="Arial"/>
          <w:b/>
        </w:rPr>
      </w:pPr>
      <w:r>
        <w:rPr>
          <w:rFonts w:ascii="Arial" w:hAnsi="Arial" w:cs="Arial"/>
          <w:b/>
        </w:rPr>
        <w:t>Justification for the modifications:</w:t>
      </w:r>
    </w:p>
    <w:p w:rsidR="00473A7B" w:rsidRPr="0000015D" w:rsidRDefault="00473A7B" w:rsidP="00473A7B">
      <w:pPr>
        <w:pStyle w:val="ListParagraph"/>
        <w:numPr>
          <w:ilvl w:val="0"/>
          <w:numId w:val="1"/>
        </w:numPr>
        <w:rPr>
          <w:rFonts w:ascii="Arial" w:hAnsi="Arial" w:cs="Arial"/>
        </w:rPr>
      </w:pPr>
      <w:r w:rsidRPr="0000015D">
        <w:rPr>
          <w:rFonts w:ascii="Arial" w:hAnsi="Arial" w:cs="Arial"/>
        </w:rPr>
        <w:t>Credit policies should not use “native language” status, which is outdated terminology, to deny the opportunity to earn credit and/or grade by examination, or credit by transfer.</w:t>
      </w:r>
    </w:p>
    <w:p w:rsidR="00473A7B" w:rsidRPr="0000015D" w:rsidRDefault="00473A7B" w:rsidP="00473A7B">
      <w:pPr>
        <w:pStyle w:val="ListParagraph"/>
        <w:numPr>
          <w:ilvl w:val="0"/>
          <w:numId w:val="1"/>
        </w:numPr>
        <w:rPr>
          <w:rFonts w:ascii="Arial" w:hAnsi="Arial" w:cs="Arial"/>
        </w:rPr>
      </w:pPr>
      <w:r w:rsidRPr="0000015D">
        <w:rPr>
          <w:rFonts w:ascii="Arial" w:hAnsi="Arial" w:cs="Arial"/>
        </w:rPr>
        <w:t xml:space="preserve">Transfer credit is </w:t>
      </w:r>
      <w:r w:rsidRPr="0000015D">
        <w:rPr>
          <w:rFonts w:ascii="Arial" w:hAnsi="Arial" w:cs="Arial"/>
          <w:b/>
        </w:rPr>
        <w:t>only available</w:t>
      </w:r>
      <w:r w:rsidRPr="0000015D">
        <w:rPr>
          <w:rFonts w:ascii="Arial" w:hAnsi="Arial" w:cs="Arial"/>
        </w:rPr>
        <w:t xml:space="preserve"> to international students for courses “taken during the </w:t>
      </w:r>
      <w:proofErr w:type="gramStart"/>
      <w:r w:rsidRPr="0000015D">
        <w:rPr>
          <w:rFonts w:ascii="Arial" w:hAnsi="Arial" w:cs="Arial"/>
        </w:rPr>
        <w:t>years</w:t>
      </w:r>
      <w:proofErr w:type="gramEnd"/>
      <w:r w:rsidRPr="0000015D">
        <w:rPr>
          <w:rFonts w:ascii="Arial" w:hAnsi="Arial" w:cs="Arial"/>
        </w:rPr>
        <w:t xml:space="preserve"> equivalent to the United States college years,” regardless of whether the course </w:t>
      </w:r>
      <w:r>
        <w:rPr>
          <w:rFonts w:ascii="Arial" w:hAnsi="Arial" w:cs="Arial"/>
        </w:rPr>
        <w:t xml:space="preserve">in question </w:t>
      </w:r>
      <w:r w:rsidRPr="0000015D">
        <w:rPr>
          <w:rFonts w:ascii="Arial" w:hAnsi="Arial" w:cs="Arial"/>
        </w:rPr>
        <w:t>i</w:t>
      </w:r>
      <w:r>
        <w:rPr>
          <w:rFonts w:ascii="Arial" w:hAnsi="Arial" w:cs="Arial"/>
        </w:rPr>
        <w:t>s a language</w:t>
      </w:r>
      <w:r w:rsidRPr="0000015D">
        <w:rPr>
          <w:rFonts w:ascii="Arial" w:hAnsi="Arial" w:cs="Arial"/>
        </w:rPr>
        <w:t xml:space="preserve">; therefore, the statement on transfer credit </w:t>
      </w:r>
      <w:r>
        <w:rPr>
          <w:rFonts w:ascii="Arial" w:hAnsi="Arial" w:cs="Arial"/>
        </w:rPr>
        <w:t>wa</w:t>
      </w:r>
      <w:r w:rsidRPr="0000015D">
        <w:rPr>
          <w:rFonts w:ascii="Arial" w:hAnsi="Arial" w:cs="Arial"/>
        </w:rPr>
        <w:t>s unnecessary.</w:t>
      </w:r>
    </w:p>
    <w:p w:rsidR="00473A7B" w:rsidRPr="0000015D" w:rsidRDefault="00473A7B" w:rsidP="00473A7B">
      <w:pPr>
        <w:pStyle w:val="ListParagraph"/>
        <w:numPr>
          <w:ilvl w:val="0"/>
          <w:numId w:val="1"/>
        </w:numPr>
        <w:rPr>
          <w:rFonts w:ascii="Arial" w:hAnsi="Arial" w:cs="Arial"/>
        </w:rPr>
      </w:pPr>
      <w:r w:rsidRPr="0000015D">
        <w:rPr>
          <w:rFonts w:ascii="Arial" w:hAnsi="Arial" w:cs="Arial"/>
        </w:rPr>
        <w:t>There is no clear</w:t>
      </w:r>
      <w:r>
        <w:rPr>
          <w:rFonts w:ascii="Arial" w:hAnsi="Arial" w:cs="Arial"/>
        </w:rPr>
        <w:t xml:space="preserve"> </w:t>
      </w:r>
      <w:r w:rsidRPr="0000015D">
        <w:rPr>
          <w:rFonts w:ascii="Arial" w:hAnsi="Arial" w:cs="Arial"/>
        </w:rPr>
        <w:t xml:space="preserve">definition of a “native speaker,” making the </w:t>
      </w:r>
      <w:r>
        <w:rPr>
          <w:rFonts w:ascii="Arial" w:hAnsi="Arial" w:cs="Arial"/>
        </w:rPr>
        <w:t>former</w:t>
      </w:r>
      <w:r w:rsidRPr="0000015D">
        <w:rPr>
          <w:rFonts w:ascii="Arial" w:hAnsi="Arial" w:cs="Arial"/>
        </w:rPr>
        <w:t xml:space="preserve"> policy difficult to enforce. “Heritage learners,” who have a family or community connection to a language, may have varying levels of proficiency.  It is impossible to draw a line between “native” and “non-native” heritage learners.  On the other hand, students who have lived as expatriates in another country may have “native” competency in the language of that country.  By virtue of their U.S. citizenship and “native” English ability, however, they may be able to “fly under the radar” and be granted credit by examination in that language. The same could be true of bilingual speakers who grew up in the U.S. and are perceived as speaking “native” English.</w:t>
      </w:r>
    </w:p>
    <w:p w:rsidR="00473A7B" w:rsidRPr="0000015D" w:rsidRDefault="00473A7B" w:rsidP="00473A7B">
      <w:pPr>
        <w:pStyle w:val="ListParagraph"/>
        <w:numPr>
          <w:ilvl w:val="0"/>
          <w:numId w:val="1"/>
        </w:numPr>
        <w:rPr>
          <w:rFonts w:ascii="Arial" w:hAnsi="Arial" w:cs="Arial"/>
        </w:rPr>
      </w:pPr>
      <w:r w:rsidRPr="0000015D">
        <w:rPr>
          <w:rFonts w:ascii="Arial" w:hAnsi="Arial" w:cs="Arial"/>
        </w:rPr>
        <w:t xml:space="preserve">The </w:t>
      </w:r>
      <w:r>
        <w:rPr>
          <w:rFonts w:ascii="Arial" w:hAnsi="Arial" w:cs="Arial"/>
        </w:rPr>
        <w:t>former</w:t>
      </w:r>
      <w:r w:rsidRPr="0000015D">
        <w:rPr>
          <w:rFonts w:ascii="Arial" w:hAnsi="Arial" w:cs="Arial"/>
        </w:rPr>
        <w:t xml:space="preserve"> policy discriminate</w:t>
      </w:r>
      <w:r>
        <w:rPr>
          <w:rFonts w:ascii="Arial" w:hAnsi="Arial" w:cs="Arial"/>
        </w:rPr>
        <w:t>d</w:t>
      </w:r>
      <w:r w:rsidRPr="0000015D">
        <w:rPr>
          <w:rFonts w:ascii="Arial" w:hAnsi="Arial" w:cs="Arial"/>
        </w:rPr>
        <w:t xml:space="preserve"> against students who are bilingual or multilingual from birth, and against international students who learned English as a second language.  Despite being proficient in two or more languages, these students have not been allowed to earn credit with a department exam for demonstrating their proficiency in a language.</w:t>
      </w:r>
    </w:p>
    <w:p w:rsidR="00473A7B" w:rsidRPr="0000015D" w:rsidRDefault="00473A7B" w:rsidP="00473A7B">
      <w:pPr>
        <w:pStyle w:val="ListParagraph"/>
        <w:numPr>
          <w:ilvl w:val="0"/>
          <w:numId w:val="1"/>
        </w:numPr>
        <w:rPr>
          <w:rFonts w:ascii="Arial" w:hAnsi="Arial" w:cs="Arial"/>
        </w:rPr>
      </w:pPr>
      <w:r w:rsidRPr="0000015D">
        <w:rPr>
          <w:rFonts w:ascii="Arial" w:hAnsi="Arial" w:cs="Arial"/>
        </w:rPr>
        <w:t xml:space="preserve">The </w:t>
      </w:r>
      <w:r>
        <w:rPr>
          <w:rFonts w:ascii="Arial" w:hAnsi="Arial" w:cs="Arial"/>
        </w:rPr>
        <w:t>former</w:t>
      </w:r>
      <w:r w:rsidRPr="0000015D">
        <w:rPr>
          <w:rFonts w:ascii="Arial" w:hAnsi="Arial" w:cs="Arial"/>
        </w:rPr>
        <w:t xml:space="preserve"> policy is inconsistent, as students may earn credit for beginning and intermediate knowledge in their “native” language via AP, IB, or CLEP.  </w:t>
      </w:r>
    </w:p>
    <w:p w:rsidR="00473A7B" w:rsidRPr="002506CA" w:rsidRDefault="00473A7B" w:rsidP="00473A7B">
      <w:pPr>
        <w:spacing w:after="0" w:line="240" w:lineRule="auto"/>
        <w:rPr>
          <w:rFonts w:ascii="Arial" w:hAnsi="Arial" w:cs="Arial"/>
        </w:rPr>
      </w:pPr>
    </w:p>
    <w:p w:rsidR="0068747E" w:rsidRPr="0068747E" w:rsidRDefault="0068747E" w:rsidP="0068747E">
      <w:pPr>
        <w:spacing w:after="0" w:line="240" w:lineRule="auto"/>
        <w:rPr>
          <w:rFonts w:ascii="Arial" w:hAnsi="Arial" w:cs="Arial"/>
          <w:b/>
        </w:rPr>
      </w:pPr>
      <w:r w:rsidRPr="0068747E">
        <w:rPr>
          <w:rFonts w:ascii="Arial" w:hAnsi="Arial" w:cs="Arial"/>
          <w:b/>
        </w:rPr>
        <w:t>Management of the Policy:</w:t>
      </w:r>
    </w:p>
    <w:p w:rsidR="0068747E" w:rsidRPr="0068747E" w:rsidRDefault="0068747E" w:rsidP="0068747E">
      <w:pPr>
        <w:spacing w:after="0" w:line="240" w:lineRule="auto"/>
        <w:ind w:left="360"/>
        <w:rPr>
          <w:rFonts w:ascii="Arial" w:hAnsi="Arial" w:cs="Arial"/>
        </w:rPr>
      </w:pPr>
      <w:r w:rsidRPr="0068747E">
        <w:rPr>
          <w:rFonts w:ascii="Arial" w:hAnsi="Arial" w:cs="Arial"/>
        </w:rPr>
        <w:t>Departments that offer Special Examinations for Credit or Grade for languages no longer need to determine a student’s “native language” status before offering the student a special exam for credit and/or grade.  All international students are eligible to earn credit by special examination for any languages in which they are proficient.</w:t>
      </w:r>
    </w:p>
    <w:p w:rsidR="0068747E" w:rsidRDefault="0068747E" w:rsidP="00473A7B">
      <w:pPr>
        <w:spacing w:after="0" w:line="240" w:lineRule="auto"/>
        <w:rPr>
          <w:rFonts w:ascii="Arial" w:hAnsi="Arial" w:cs="Arial"/>
          <w:b/>
        </w:rPr>
      </w:pPr>
    </w:p>
    <w:p w:rsidR="001B48D0" w:rsidRPr="0068747E" w:rsidRDefault="00473A7B" w:rsidP="0068747E">
      <w:pPr>
        <w:spacing w:after="0" w:line="240" w:lineRule="auto"/>
        <w:rPr>
          <w:i/>
        </w:rPr>
      </w:pPr>
      <w:r w:rsidRPr="0068747E">
        <w:rPr>
          <w:rFonts w:ascii="Arial" w:hAnsi="Arial" w:cs="Arial"/>
          <w:i/>
        </w:rPr>
        <w:t>Approv</w:t>
      </w:r>
      <w:r w:rsidR="0068747E" w:rsidRPr="0068747E">
        <w:rPr>
          <w:rFonts w:ascii="Arial" w:hAnsi="Arial" w:cs="Arial"/>
          <w:i/>
        </w:rPr>
        <w:t xml:space="preserve">ed by </w:t>
      </w:r>
      <w:r w:rsidRPr="0068747E">
        <w:rPr>
          <w:rFonts w:ascii="Arial" w:hAnsi="Arial" w:cs="Arial"/>
          <w:i/>
        </w:rPr>
        <w:t>Faculty Senate</w:t>
      </w:r>
      <w:r w:rsidR="0068747E" w:rsidRPr="0068747E">
        <w:rPr>
          <w:rFonts w:ascii="Arial" w:hAnsi="Arial" w:cs="Arial"/>
          <w:i/>
        </w:rPr>
        <w:t>, 5/</w:t>
      </w:r>
      <w:r w:rsidRPr="0068747E">
        <w:rPr>
          <w:rFonts w:ascii="Arial" w:hAnsi="Arial" w:cs="Arial"/>
          <w:i/>
        </w:rPr>
        <w:t>07/12</w:t>
      </w:r>
    </w:p>
    <w:sectPr w:rsidR="001B48D0" w:rsidRPr="0068747E" w:rsidSect="00296056">
      <w:pgSz w:w="12240" w:h="15840"/>
      <w:pgMar w:top="1152" w:right="1152"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A7B"/>
    <w:rsid w:val="001B48D0"/>
    <w:rsid w:val="00473A7B"/>
    <w:rsid w:val="0068747E"/>
    <w:rsid w:val="00CF3913"/>
    <w:rsid w:val="00D9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7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7B"/>
    <w:pPr>
      <w:spacing w:after="0" w:line="240" w:lineRule="auto"/>
      <w:ind w:left="720"/>
      <w:contextualSpacing/>
    </w:pPr>
  </w:style>
  <w:style w:type="character" w:styleId="Hyperlink">
    <w:name w:val="Hyperlink"/>
    <w:basedOn w:val="DefaultParagraphFont"/>
    <w:uiPriority w:val="99"/>
    <w:unhideWhenUsed/>
    <w:rsid w:val="00473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talog.arizona.edu/2011-12/policies/secondla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cpardee</cp:lastModifiedBy>
  <cp:revision>3</cp:revision>
  <dcterms:created xsi:type="dcterms:W3CDTF">2012-05-03T21:54:00Z</dcterms:created>
  <dcterms:modified xsi:type="dcterms:W3CDTF">2012-05-03T23:45:00Z</dcterms:modified>
</cp:coreProperties>
</file>